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1"/>
                    <a:stretch>
                      <a:fillRect/>
                    </a:stretch>
                  </pic:blipFill>
                  <pic:spPr>
                    <a:xfrm>
                      <a:off x="0" y="0"/>
                      <a:ext cx="4572000" cy="944009"/>
                    </a:xfrm>
                    <a:prstGeom prst="rect"/>
                  </pic:spPr>
                </pic:pic>
              </a:graphicData>
            </a:graphic>
          </wp:inline>
        </w:drawing>
      </w:r>
    </w:p>
    <w:p>
      <w:pPr>
        <w:pStyle w:val="Title"/>
      </w:pPr>
      <w:r>
        <w:t>EXOS IT-001 — New Device Provisioning &amp; Endpoint Onboarding</w:t>
      </w:r>
    </w:p>
    <w:p>
      <w:r>
        <w:rPr>
          <w:b/>
        </w:rPr>
        <w:t>Status: DRAFT   ·   Rev 0   ·   Area: Security / CUI</w:t>
      </w:r>
    </w:p>
    <w:p>
      <w:r>
        <w:t>Owner: IT (Atomus-supported) · Process owner: Lizi Quinn</w:t>
      </w:r>
    </w:p>
    <w:p>
      <w:r>
        <w:t>Purpose: Standardize how every new Windows device is procured, provisioned, secured, and recorded. Every device converges to one Exos Standard Endpoint base image via one-touch (Autopilot) provisioning — no manual configuration — and IT can recover access to any device, including off-network, after an employee departs.</w:t>
      </w:r>
    </w:p>
    <w:p>
      <w:pPr>
        <w:pStyle w:val="Heading1"/>
      </w:pPr>
      <w:r>
        <w:t>1. Procure to standard</w:t>
      </w:r>
    </w:p>
    <w:p>
      <w:pPr>
        <w:pStyle w:val="ListBullet"/>
      </w:pPr>
      <w:r>
        <w:t>Windows 11 Pro (never Home), TPM 2.0, Secure Boot capable. ThinkPad E/T-tier preferred for fleet consistency and onsite warranty.</w:t>
      </w:r>
    </w:p>
    <w:p>
      <w:pPr>
        <w:pStyle w:val="ListBullet"/>
      </w:pPr>
      <w:r>
        <w:t>Record make/model/serial (service tag) in the Mission Control asset register at time of order.</w:t>
      </w:r>
    </w:p>
    <w:p>
      <w:pPr>
        <w:pStyle w:val="Heading1"/>
      </w:pPr>
      <w:r>
        <w:t>2. Exos Standard Endpoint base image — ONE-TOUCH provisioning (no manual config)</w:t>
      </w:r>
    </w:p>
    <w:p>
      <w:r>
        <w:t>There is no hand-built image to re-apply. The Exos Standard Endpoint is a cloud-delivered configuration (Windows Autopilot + a Microsoft Intune baseline) that any OEM Windows 11 Pro device converges to automatically. The single-keystroke experience: power on, connect to network, sign in ONCE with the Entra ID account. The Enrollment Status Page then installs the entire standard build and blocks the desktop until the device is fully compliant. No imaging, no manual setup.</w:t>
      </w:r>
    </w:p>
    <w:p>
      <w:r>
        <w:t>The base image auto-installs, in one pass:</w:t>
      </w:r>
    </w:p>
    <w:p>
      <w:pPr>
        <w:pStyle w:val="ListBullet2"/>
      </w:pPr>
      <w:r>
        <w:t>SECURITY: BitLocker with recovery key auto-escrowed to Entra ID; Windows LAPS (per-device local-admin password); Microsoft Defender for Endpoint; CMMC/CIS security baseline; compliance policy; MFA / Windows Hello.</w:t>
      </w:r>
    </w:p>
    <w:p>
      <w:pPr>
        <w:pStyle w:val="ListBullet2"/>
      </w:pPr>
      <w:r>
        <w:t>CONNECTIVITY: Cloudflare One Client (WARP) auto-deployed and enrolled to the exosaero Zero Trust org, so Mission Control (192.168.143.216:8080) is reachable out of the box.</w:t>
      </w:r>
    </w:p>
    <w:p>
      <w:pPr>
        <w:pStyle w:val="ListBullet2"/>
      </w:pPr>
      <w:r>
        <w:t>COMPLIANCE: the full Atomus CMMC 2.0 managed suite (endpoint agents, GCC High configuration, logging/monitoring) per Atomus's managed baseline.</w:t>
      </w:r>
    </w:p>
    <w:p>
      <w:pPr>
        <w:pStyle w:val="ListBullet2"/>
      </w:pPr>
      <w:r>
        <w:t>PRODUCTIVITY: Microsoft 365 apps, Edge, and standard device settings.</w:t>
      </w:r>
    </w:p>
    <w:p>
      <w:pPr>
        <w:pStyle w:val="Heading1"/>
      </w:pPr>
      <w:r>
        <w:t>3. Register the device for Autopilot</w:t>
      </w:r>
    </w:p>
    <w:p>
      <w:pPr>
        <w:pStyle w:val="ListBullet"/>
      </w:pPr>
      <w:r>
        <w:t>Preferred: order through a channel that FACTORY-registers the device's Autopilot hardware hash to our tenant (Lenovo/CDW offer this) so it ships one-touch-ready.</w:t>
      </w:r>
    </w:p>
    <w:p>
      <w:pPr>
        <w:pStyle w:val="ListBullet"/>
      </w:pPr>
      <w:r>
        <w:t>Retail units (e.g., Amazon purchases): capture the hardware hash once on first boot (Get-WindowsAutopilotInfo) and import it, then the device is Autopilot-managed for this and all future resets.</w:t>
      </w:r>
    </w:p>
    <w:p>
      <w:pPr>
        <w:pStyle w:val="ListBullet"/>
      </w:pPr>
      <w:r>
        <w:t>Verify Windows 11 PRO, run all updates, confirm TPM 2.0 + Secure Boot before/at enrollment.</w:t>
      </w:r>
    </w:p>
    <w:p>
      <w:pPr>
        <w:pStyle w:val="Heading1"/>
      </w:pPr>
      <w:r>
        <w:t>4. Local administrator / break-glass access (off-network recovery)</w:t>
      </w:r>
    </w:p>
    <w:p>
      <w:pPr>
        <w:pStyle w:val="ListBullet"/>
      </w:pPr>
      <w:r>
        <w:t>A standardized local administrator account (ExosAdmin) is created on every machine by the baseline, reserved for IT break-glass, not daily use.</w:t>
      </w:r>
    </w:p>
    <w:p>
      <w:pPr>
        <w:pStyle w:val="ListBullet"/>
      </w:pPr>
      <w:r>
        <w:t>Its password is managed by Windows LAPS: unique, complex, auto-rotating per device, escrowed in Entra ID, retrievable by authorized Exos IT at any time — including when the device is OFF-NETWORK. On departure, IT retrieves that device's password from Entra ID and signs in locally.</w:t>
      </w:r>
    </w:p>
    <w:p>
      <w:pPr>
        <w:pStyle w:val="ListBullet"/>
      </w:pPr>
      <w:r>
        <w:t>Why LAPS instead of one shared password: a single shared local-admin password is a CMMC 2.0 / NIST 800-171 finding — one leak compromises the fleet and cannot be rotated without touching every device. LAPS gives the same access with per-device unique, auto-rotating, audited credentials.</w:t>
      </w:r>
    </w:p>
    <w:p>
      <w:pPr>
        <w:pStyle w:val="ListBullet"/>
      </w:pPr>
      <w:r>
        <w:t>The employee's daily account is a STANDARD (non-admin) user — least privilege.</w:t>
      </w:r>
    </w:p>
    <w:p>
      <w:pPr>
        <w:pStyle w:val="Heading1"/>
      </w:pPr>
      <w:r>
        <w:t>5. Security acknowledgment</w:t>
      </w:r>
    </w:p>
    <w:p>
      <w:pPr>
        <w:pStyle w:val="ListBullet"/>
      </w:pPr>
      <w:r>
        <w:t>Employee signs the Exos onboarding security acknowledgment. Brief: no CUI/ITAR on the device outside the GCC High enclave.</w:t>
      </w:r>
    </w:p>
    <w:p>
      <w:pPr>
        <w:pStyle w:val="Heading1"/>
      </w:pPr>
      <w:r>
        <w:t>6. Record &amp; handoff</w:t>
      </w:r>
    </w:p>
    <w:p>
      <w:pPr>
        <w:pStyle w:val="ListBullet"/>
      </w:pPr>
      <w:r>
        <w:t>Log in the MC asset register: serial, Autopilot-registered (Y), LAPS-managed (Y), BitLocker key escrowed (Y), Cloudflare One enrolled (Y), Atomus suite (Y), assigned user, issue date.</w:t>
      </w:r>
    </w:p>
    <w:p>
      <w:pPr>
        <w:pStyle w:val="Heading1"/>
      </w:pPr>
      <w:r>
        <w:t>7. Offboarding (employee departure)</w:t>
      </w:r>
    </w:p>
    <w:p>
      <w:pPr>
        <w:pStyle w:val="ListNumber"/>
      </w:pPr>
      <w:r>
        <w:t>Retrieve the device's LAPS password from Entra ID if local access is needed.</w:t>
      </w:r>
    </w:p>
    <w:p>
      <w:pPr>
        <w:pStyle w:val="ListNumber"/>
      </w:pPr>
      <w:r>
        <w:t>Remotely wipe/retire the device via Intune.</w:t>
      </w:r>
    </w:p>
    <w:p>
      <w:pPr>
        <w:pStyle w:val="ListNumber"/>
      </w:pPr>
      <w:r>
        <w:t>Disable/rotate the associated accounts.</w:t>
      </w:r>
    </w:p>
    <w:p>
      <w:pPr>
        <w:pStyle w:val="ListNumber"/>
      </w:pPr>
      <w:r>
        <w:t>Recover the physical asset.</w:t>
      </w:r>
    </w:p>
    <w:p>
      <w:pPr>
        <w:pStyle w:val="Heading1"/>
      </w:pPr>
      <w:r>
        <w:t>Boundary rule (export control)</w:t>
      </w:r>
    </w:p>
    <w:p>
      <w:pPr>
        <w:pStyle w:val="ListBullet"/>
      </w:pPr>
      <w:r>
        <w:t>US persons → GCC High (CUI) tenant with the full Atomus suite. Foreign-subsidiary or BYOD users (e.g., Japan) → a SEPARATE commercial management scope; never enroll a foreign person in the CUI enclave (deemed-export exposure).</w:t>
      </w:r>
    </w:p>
    <w:p>
      <w:pPr>
        <w:pStyle w:val="Heading1"/>
      </w:pPr>
      <w:r>
        <w:t>Credential-handling rule</w:t>
      </w:r>
    </w:p>
    <w:p>
      <w:pPr>
        <w:pStyle w:val="ListBullet"/>
      </w:pPr>
      <w:r>
        <w:t>Actual LAPS, BitLocker, and admin secrets live ONLY in Entra ID escrow or the IT password vault — never in this document, the image, email, or Mission Control.</w:t>
      </w:r>
    </w:p>
    <w:p>
      <w:pPr>
        <w:spacing w:before="200"/>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2"/>
                    <a:stretch>
                      <a:fillRect/>
                    </a:stretch>
                  </pic:blipFill>
                  <pic:spPr>
                    <a:xfrm>
                      <a:off x="0" y="0"/>
                      <a:ext cx="4572000" cy="750679"/>
                    </a:xfrm>
                    <a:prstGeom prst="rect"/>
                  </pic:spPr>
                </pic:pic>
              </a:graphicData>
            </a:graphic>
          </wp:inline>
        </w:drawing>
      </w:r>
    </w:p>
    <w:sectPr w:rsidR="00FC693F" w:rsidRPr="0006063C" w:rsidSect="00034616">
      <w:headerReference w:type="default" r:id="rId9"/>
      <w:footerReference w:type="default" r:id="rId10"/>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