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drawing>
          <wp:inline xmlns:a="http://schemas.openxmlformats.org/drawingml/2006/main" xmlns:pic="http://schemas.openxmlformats.org/drawingml/2006/picture">
            <wp:extent cx="4572000" cy="944009"/>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9"/>
                    <a:stretch>
                      <a:fillRect/>
                    </a:stretch>
                  </pic:blipFill>
                  <pic:spPr>
                    <a:xfrm>
                      <a:off x="0" y="0"/>
                      <a:ext cx="4572000" cy="944009"/>
                    </a:xfrm>
                    <a:prstGeom prst="rect"/>
                  </pic:spPr>
                </pic:pic>
              </a:graphicData>
            </a:graphic>
          </wp:inline>
        </w:drawing>
      </w:r>
    </w:p>
    <w:p>
      <w:pPr>
        <w:spacing w:after="0" w:before="0"/>
        <w:jc w:val="right"/>
      </w:pPr>
      <w:r>
        <w:rPr>
          <w:rFonts w:ascii="Calibri" w:hAnsi="Calibri"/>
          <w:b/>
          <w:i w:val="0"/>
          <w:color w:val="0B2A4A"/>
          <w:sz w:val="18"/>
        </w:rPr>
        <w:t xml:space="preserve">DOC NO:  </w:t>
      </w:r>
      <w:r>
        <w:rPr>
          <w:rFonts w:ascii="Calibri" w:hAnsi="Calibri"/>
          <w:b w:val="0"/>
          <w:i w:val="0"/>
          <w:color w:val="1C1C1C"/>
          <w:sz w:val="18"/>
        </w:rPr>
        <w:t>EXOS-ADM-002-0</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08/21/2026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APPROVED</w:t>
      </w:r>
    </w:p>
    <w:p>
      <w:pPr>
        <w:spacing w:before="120" w:after="40"/>
        <w:jc w:val="center"/>
        <w:pBdr>
          <w:bottom w:val="single" w:sz="8" w:space="3" w:color="0b2a4a"/>
        </w:pBdr>
      </w:pPr>
      <w:r>
        <w:rPr>
          <w:rFonts w:ascii="Calibri" w:hAnsi="Calibri"/>
          <w:b/>
          <w:i w:val="0"/>
          <w:color w:val="0B2A4A"/>
          <w:sz w:val="34"/>
        </w:rPr>
        <w:t>Expense Report Submission Procedure</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provide employees a single, auditable process to create, screen, approve, and pay reimbursable business expenses entirely within Mission Control, with no spreadsheets to download or upload.</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Employees enter expenses directly on the Mission Control Expenses page as line items. Mileage is calculated automatically at the current IRS standard rate. On submission, Exobot pre-screens every line against area-normal cost bands and attaches any flags to the approval task, so the reviewer sees concerns before approving. The report then routes automatically to the employee's manager (from the BambooHR org) for approval, then to Finance for payment. Status is tracked Submitted, Approved, Paid, or Denied. Exobot also produces a monthly monitoring digest (mileage reimbursement by employee and any out-of-normal expenses).</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Task 1 - Create the report (web form)</w:t>
      </w:r>
    </w:p>
    <w:p>
      <w:pPr>
        <w:spacing w:after="60"/>
        <w:ind w:left="360"/>
      </w:pPr>
      <w:r>
        <w:rPr>
          <w:rFonts w:ascii="Calibri" w:hAnsi="Calibri"/>
          <w:b w:val="0"/>
          <w:i w:val="0"/>
          <w:color w:val="0B2A4A"/>
          <w:sz w:val="24"/>
        </w:rPr>
        <w:t xml:space="preserve">☐  </w:t>
      </w:r>
      <w:r>
        <w:rPr>
          <w:rFonts w:ascii="Calibri" w:hAnsi="Calibri"/>
          <w:b w:val="0"/>
          <w:i w:val="0"/>
          <w:color w:val="1C1C1C"/>
          <w:sz w:val="21"/>
        </w:rPr>
        <w:t>Open Mission Control and go to the Expenses page.</w:t>
      </w:r>
    </w:p>
    <w:p>
      <w:pPr>
        <w:spacing w:after="60"/>
        <w:ind w:left="360"/>
      </w:pPr>
      <w:r>
        <w:rPr>
          <w:rFonts w:ascii="Calibri" w:hAnsi="Calibri"/>
          <w:b w:val="0"/>
          <w:i w:val="0"/>
          <w:color w:val="0B2A4A"/>
          <w:sz w:val="24"/>
        </w:rPr>
        <w:t xml:space="preserve">☐  </w:t>
      </w:r>
      <w:r>
        <w:rPr>
          <w:rFonts w:ascii="Calibri" w:hAnsi="Calibri"/>
          <w:b w:val="0"/>
          <w:i w:val="0"/>
          <w:color w:val="1C1C1C"/>
          <w:sz w:val="21"/>
        </w:rPr>
        <w:t>Enter a Purpose/trip and Period for the report.</w:t>
      </w:r>
    </w:p>
    <w:p>
      <w:pPr>
        <w:spacing w:after="60"/>
        <w:ind w:left="360"/>
      </w:pPr>
      <w:r>
        <w:rPr>
          <w:rFonts w:ascii="Calibri" w:hAnsi="Calibri"/>
          <w:b w:val="0"/>
          <w:i w:val="0"/>
          <w:color w:val="0B2A4A"/>
          <w:sz w:val="24"/>
        </w:rPr>
        <w:t xml:space="preserve">☐  </w:t>
      </w:r>
      <w:r>
        <w:rPr>
          <w:rFonts w:ascii="Calibri" w:hAnsi="Calibri"/>
          <w:b w:val="0"/>
          <w:i w:val="0"/>
          <w:color w:val="1C1C1C"/>
          <w:sz w:val="21"/>
        </w:rPr>
        <w:t>Add a line for each expense: Date, Category, Description, Location (city, ST), and Amount.</w:t>
      </w:r>
    </w:p>
    <w:p>
      <w:pPr>
        <w:spacing w:after="60"/>
        <w:ind w:left="360"/>
      </w:pPr>
      <w:r>
        <w:rPr>
          <w:rFonts w:ascii="Calibri" w:hAnsi="Calibri"/>
          <w:b w:val="0"/>
          <w:i w:val="0"/>
          <w:color w:val="0B2A4A"/>
          <w:sz w:val="24"/>
        </w:rPr>
        <w:t xml:space="preserve">☐  </w:t>
      </w:r>
      <w:r>
        <w:rPr>
          <w:rFonts w:ascii="Calibri" w:hAnsi="Calibri"/>
          <w:b w:val="0"/>
          <w:i w:val="0"/>
          <w:color w:val="1C1C1C"/>
          <w:sz w:val="21"/>
        </w:rPr>
        <w:t>For mileage, choose category Mileage and enter miles - the reimbursement is calculated automatically at the current IRS rate (read from expense-norms.json).</w:t>
      </w:r>
    </w:p>
    <w:p>
      <w:pPr>
        <w:spacing w:after="60"/>
        <w:ind w:left="360"/>
      </w:pPr>
      <w:r>
        <w:rPr>
          <w:rFonts w:ascii="Calibri" w:hAnsi="Calibri"/>
          <w:b w:val="0"/>
          <w:i w:val="0"/>
          <w:color w:val="0B2A4A"/>
          <w:sz w:val="24"/>
        </w:rPr>
        <w:t xml:space="preserve">☐  </w:t>
      </w:r>
      <w:r>
        <w:rPr>
          <w:rFonts w:ascii="Calibri" w:hAnsi="Calibri"/>
          <w:b w:val="0"/>
          <w:i w:val="0"/>
          <w:color w:val="1C1C1C"/>
          <w:sz w:val="21"/>
        </w:rPr>
        <w:t>Attach receipt(s) if needed (optional). The running total updates as you add lines.</w:t>
      </w:r>
    </w:p>
    <w:p>
      <w:pPr>
        <w:keepNext/>
        <w:spacing w:before="140" w:after="60"/>
      </w:pPr>
      <w:r>
        <w:rPr>
          <w:rFonts w:ascii="Calibri" w:hAnsi="Calibri"/>
          <w:b/>
          <w:i w:val="0"/>
          <w:color w:val="0B2A4A"/>
          <w:sz w:val="22"/>
        </w:rPr>
        <w:t>Task 2 - Submit and Exobot pre-screen</w:t>
      </w:r>
    </w:p>
    <w:p>
      <w:pPr>
        <w:spacing w:after="60"/>
        <w:ind w:left="360"/>
      </w:pPr>
      <w:r>
        <w:rPr>
          <w:rFonts w:ascii="Calibri" w:hAnsi="Calibri"/>
          <w:b w:val="0"/>
          <w:i w:val="0"/>
          <w:color w:val="0B2A4A"/>
          <w:sz w:val="24"/>
        </w:rPr>
        <w:t xml:space="preserve">☐  </w:t>
      </w:r>
      <w:r>
        <w:rPr>
          <w:rFonts w:ascii="Calibri" w:hAnsi="Calibri"/>
          <w:b w:val="0"/>
          <w:i w:val="0"/>
          <w:color w:val="1C1C1C"/>
          <w:sz w:val="21"/>
        </w:rPr>
        <w:t>Click Submit for approval.</w:t>
      </w:r>
    </w:p>
    <w:p>
      <w:pPr>
        <w:spacing w:after="60"/>
        <w:ind w:left="360"/>
      </w:pPr>
      <w:r>
        <w:rPr>
          <w:rFonts w:ascii="Calibri" w:hAnsi="Calibri"/>
          <w:b w:val="0"/>
          <w:i w:val="0"/>
          <w:color w:val="0B2A4A"/>
          <w:sz w:val="24"/>
        </w:rPr>
        <w:t xml:space="preserve">☐  </w:t>
      </w:r>
      <w:r>
        <w:rPr>
          <w:rFonts w:ascii="Calibri" w:hAnsi="Calibri"/>
          <w:b w:val="0"/>
          <w:i w:val="0"/>
          <w:color w:val="1C1C1C"/>
          <w:sz w:val="21"/>
        </w:rPr>
        <w:t>Exobot pre-screens each line against area-normal cost bands (lodging, meals, ground transport, etc.), applies high-cost-area caps, checks mileage math, and detects likely duplicates.</w:t>
      </w:r>
    </w:p>
    <w:p>
      <w:pPr>
        <w:spacing w:after="60"/>
        <w:ind w:left="360"/>
      </w:pPr>
      <w:r>
        <w:rPr>
          <w:rFonts w:ascii="Calibri" w:hAnsi="Calibri"/>
          <w:b w:val="0"/>
          <w:i w:val="0"/>
          <w:color w:val="0B2A4A"/>
          <w:sz w:val="24"/>
        </w:rPr>
        <w:t xml:space="preserve">☐  </w:t>
      </w:r>
      <w:r>
        <w:rPr>
          <w:rFonts w:ascii="Calibri" w:hAnsi="Calibri"/>
          <w:b w:val="0"/>
          <w:i w:val="0"/>
          <w:color w:val="1C1C1C"/>
          <w:sz w:val="21"/>
        </w:rPr>
        <w:t>Any flags are shown to you immediately and attached to the reviewer's approval task. Reports with flags are marked with a warning and prioritized for the reviewer.</w:t>
      </w:r>
    </w:p>
    <w:p>
      <w:pPr>
        <w:spacing w:after="60"/>
        <w:ind w:left="360"/>
      </w:pPr>
      <w:r>
        <w:rPr>
          <w:rFonts w:ascii="Calibri" w:hAnsi="Calibri"/>
          <w:b w:val="0"/>
          <w:i w:val="0"/>
          <w:color w:val="0B2A4A"/>
          <w:sz w:val="24"/>
        </w:rPr>
        <w:t xml:space="preserve">☐  </w:t>
      </w:r>
      <w:r>
        <w:rPr>
          <w:rFonts w:ascii="Calibri" w:hAnsi="Calibri"/>
          <w:b w:val="0"/>
          <w:i w:val="0"/>
          <w:color w:val="1C1C1C"/>
          <w:sz w:val="21"/>
        </w:rPr>
        <w:t>Mission Control creates the manager approval task automatically.</w:t>
      </w:r>
    </w:p>
    <w:p>
      <w:pPr>
        <w:keepNext/>
        <w:spacing w:before="140" w:after="60"/>
      </w:pPr>
      <w:r>
        <w:rPr>
          <w:rFonts w:ascii="Calibri" w:hAnsi="Calibri"/>
          <w:b/>
          <w:i w:val="0"/>
          <w:color w:val="0B2A4A"/>
          <w:sz w:val="22"/>
        </w:rPr>
        <w:t>Task 3 - Manager approval</w:t>
      </w:r>
    </w:p>
    <w:p>
      <w:pPr>
        <w:spacing w:after="60"/>
        <w:ind w:left="360"/>
      </w:pPr>
      <w:r>
        <w:rPr>
          <w:rFonts w:ascii="Calibri" w:hAnsi="Calibri"/>
          <w:b w:val="0"/>
          <w:i w:val="0"/>
          <w:color w:val="0B2A4A"/>
          <w:sz w:val="24"/>
        </w:rPr>
        <w:t xml:space="preserve">☐  </w:t>
      </w:r>
      <w:r>
        <w:rPr>
          <w:rFonts w:ascii="Calibri" w:hAnsi="Calibri"/>
          <w:b w:val="0"/>
          <w:i w:val="0"/>
          <w:color w:val="1C1C1C"/>
          <w:sz w:val="21"/>
        </w:rPr>
        <w:t>Manager receives the approval task (auto-notified) with the itemized lines and the Exobot pre-screen results.</w:t>
      </w:r>
    </w:p>
    <w:p>
      <w:pPr>
        <w:spacing w:after="60"/>
        <w:ind w:left="360"/>
      </w:pPr>
      <w:r>
        <w:rPr>
          <w:rFonts w:ascii="Calibri" w:hAnsi="Calibri"/>
          <w:b w:val="0"/>
          <w:i w:val="0"/>
          <w:color w:val="0B2A4A"/>
          <w:sz w:val="24"/>
        </w:rPr>
        <w:t xml:space="preserve">☐  </w:t>
      </w:r>
      <w:r>
        <w:rPr>
          <w:rFonts w:ascii="Calibri" w:hAnsi="Calibri"/>
          <w:b w:val="0"/>
          <w:i w:val="0"/>
          <w:color w:val="1C1C1C"/>
          <w:sz w:val="21"/>
        </w:rPr>
        <w:t>Manager reviews flagged items first, then the report against policy.</w:t>
      </w:r>
    </w:p>
    <w:p>
      <w:pPr>
        <w:spacing w:after="60"/>
        <w:ind w:left="360"/>
      </w:pPr>
      <w:r>
        <w:rPr>
          <w:rFonts w:ascii="Calibri" w:hAnsi="Calibri"/>
          <w:b w:val="0"/>
          <w:i w:val="0"/>
          <w:color w:val="0B2A4A"/>
          <w:sz w:val="24"/>
        </w:rPr>
        <w:t xml:space="preserve">☐  </w:t>
      </w:r>
      <w:r>
        <w:rPr>
          <w:rFonts w:ascii="Calibri" w:hAnsi="Calibri"/>
          <w:b w:val="0"/>
          <w:i w:val="0"/>
          <w:color w:val="1C1C1C"/>
          <w:sz w:val="21"/>
        </w:rPr>
        <w:t>Manager approves by marking the task Done, or denies with a required reason (which emails the employee to revise and resubmit).</w:t>
      </w:r>
    </w:p>
    <w:p>
      <w:pPr>
        <w:keepNext/>
        <w:spacing w:before="140" w:after="60"/>
      </w:pPr>
      <w:r>
        <w:rPr>
          <w:rFonts w:ascii="Calibri" w:hAnsi="Calibri"/>
          <w:b/>
          <w:i w:val="0"/>
          <w:color w:val="0B2A4A"/>
          <w:sz w:val="22"/>
        </w:rPr>
        <w:t>Task 4 - Finance payment</w:t>
      </w:r>
    </w:p>
    <w:p>
      <w:pPr>
        <w:spacing w:after="60"/>
        <w:ind w:left="360"/>
      </w:pPr>
      <w:r>
        <w:rPr>
          <w:rFonts w:ascii="Calibri" w:hAnsi="Calibri"/>
          <w:b w:val="0"/>
          <w:i w:val="0"/>
          <w:color w:val="0B2A4A"/>
          <w:sz w:val="24"/>
        </w:rPr>
        <w:t xml:space="preserve">☐  </w:t>
      </w:r>
      <w:r>
        <w:rPr>
          <w:rFonts w:ascii="Calibri" w:hAnsi="Calibri"/>
          <w:b w:val="0"/>
          <w:i w:val="0"/>
          <w:color w:val="1C1C1C"/>
          <w:sz w:val="21"/>
        </w:rPr>
        <w:t>On approval, Mission Control creates a single payment task for the Finance payer (CFO/Finance; the submitter is never routed their own payment).</w:t>
      </w:r>
    </w:p>
    <w:p>
      <w:pPr>
        <w:spacing w:after="60"/>
        <w:ind w:left="360"/>
      </w:pPr>
      <w:r>
        <w:rPr>
          <w:rFonts w:ascii="Calibri" w:hAnsi="Calibri"/>
          <w:b w:val="0"/>
          <w:i w:val="0"/>
          <w:color w:val="0B2A4A"/>
          <w:sz w:val="24"/>
        </w:rPr>
        <w:t xml:space="preserve">☐  </w:t>
      </w:r>
      <w:r>
        <w:rPr>
          <w:rFonts w:ascii="Calibri" w:hAnsi="Calibri"/>
          <w:b w:val="0"/>
          <w:i w:val="0"/>
          <w:color w:val="1C1C1C"/>
          <w:sz w:val="21"/>
        </w:rPr>
        <w:t>Finance verifies and processes payment.</w:t>
      </w:r>
    </w:p>
    <w:p>
      <w:pPr>
        <w:spacing w:after="60"/>
        <w:ind w:left="360"/>
      </w:pPr>
      <w:r>
        <w:rPr>
          <w:rFonts w:ascii="Calibri" w:hAnsi="Calibri"/>
          <w:b w:val="0"/>
          <w:i w:val="0"/>
          <w:color w:val="0B2A4A"/>
          <w:sz w:val="24"/>
        </w:rPr>
        <w:t xml:space="preserve">☐  </w:t>
      </w:r>
      <w:r>
        <w:rPr>
          <w:rFonts w:ascii="Calibri" w:hAnsi="Calibri"/>
          <w:b w:val="0"/>
          <w:i w:val="0"/>
          <w:color w:val="1C1C1C"/>
          <w:sz w:val="21"/>
        </w:rPr>
        <w:t>Finance marks the payment task Done; the report then shows Paid on the employee Expenses page.</w:t>
      </w:r>
    </w:p>
    <w:p>
      <w:pPr>
        <w:keepNext/>
        <w:spacing w:before="140" w:after="60"/>
      </w:pPr>
      <w:r>
        <w:rPr>
          <w:rFonts w:ascii="Calibri" w:hAnsi="Calibri"/>
          <w:b/>
          <w:i w:val="0"/>
          <w:color w:val="0B2A4A"/>
          <w:sz w:val="22"/>
        </w:rPr>
        <w:t>Task 5 - Monitoring (Exobot)</w:t>
      </w:r>
    </w:p>
    <w:p>
      <w:pPr>
        <w:spacing w:after="60"/>
        <w:ind w:left="360"/>
      </w:pPr>
      <w:r>
        <w:rPr>
          <w:rFonts w:ascii="Calibri" w:hAnsi="Calibri"/>
          <w:b w:val="0"/>
          <w:i w:val="0"/>
          <w:color w:val="0B2A4A"/>
          <w:sz w:val="24"/>
        </w:rPr>
        <w:t xml:space="preserve">☐  </w:t>
      </w:r>
      <w:r>
        <w:rPr>
          <w:rFonts w:ascii="Calibri" w:hAnsi="Calibri"/>
          <w:b w:val="0"/>
          <w:i w:val="0"/>
          <w:color w:val="1C1C1C"/>
          <w:sz w:val="21"/>
        </w:rPr>
        <w:t>Exobot maintains area-cost norms in expense-norms.json and updates the IRS mileage rate there when it changes.</w:t>
      </w:r>
    </w:p>
    <w:p>
      <w:pPr>
        <w:spacing w:after="60"/>
        <w:ind w:left="360"/>
      </w:pPr>
      <w:r>
        <w:rPr>
          <w:rFonts w:ascii="Calibri" w:hAnsi="Calibri"/>
          <w:b w:val="0"/>
          <w:i w:val="0"/>
          <w:color w:val="0B2A4A"/>
          <w:sz w:val="24"/>
        </w:rPr>
        <w:t xml:space="preserve">☐  </w:t>
      </w:r>
      <w:r>
        <w:rPr>
          <w:rFonts w:ascii="Calibri" w:hAnsi="Calibri"/>
          <w:b w:val="0"/>
          <w:i w:val="0"/>
          <w:color w:val="1C1C1C"/>
          <w:sz w:val="21"/>
        </w:rPr>
        <w:t>A monthly digest reports mileage reimbursement per employee and any expenses outside area-normal ranges, emailed to leadership.</w:t>
      </w:r>
    </w:p>
    <w:p>
      <w:pPr>
        <w:spacing w:after="60"/>
        <w:ind w:left="360"/>
      </w:pPr>
      <w:r>
        <w:rPr>
          <w:rFonts w:ascii="Calibri" w:hAnsi="Calibri"/>
          <w:b w:val="0"/>
          <w:i w:val="0"/>
          <w:color w:val="0B2A4A"/>
          <w:sz w:val="24"/>
        </w:rPr>
        <w:t xml:space="preserve">☐  </w:t>
      </w:r>
      <w:r>
        <w:rPr>
          <w:rFonts w:ascii="Calibri" w:hAnsi="Calibri"/>
          <w:b w:val="0"/>
          <w:i w:val="0"/>
          <w:color w:val="1C1C1C"/>
          <w:sz w:val="21"/>
        </w:rPr>
        <w:t>Norms can be tuned over time from actual spend.</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Kyle Ballard (Finance) / Exo   ·   Reference documents: Mission Control Expenses page; expense-norms.json (area-cost bands + IRS mileage rate)</w:t>
      </w:r>
    </w:p>
    <w:p>
      <w:pPr>
        <w:spacing w:before="160" w:after="40"/>
        <w:jc w:val="center"/>
      </w:pPr>
      <w:r>
        <w:rPr>
          <w:rFonts w:ascii="Calibri" w:hAnsi="Calibri"/>
          <w:b w:val="0"/>
          <w:i w:val="0"/>
          <w:color w:val="606A78"/>
          <w:sz w:val="16"/>
        </w:rPr>
        <w:t>EXOS-ADM-002-0 Rev 1  ·  Controlled copy — valid for today's date only  ·  Process &amp; Procedure Control per EXOS-US-QMS-001</w:t>
      </w:r>
    </w:p>
    <w:p>
      <w:pPr>
        <w:jc w:val="center"/>
      </w:pPr>
      <w:r>
        <w:drawing>
          <wp:inline xmlns:a="http://schemas.openxmlformats.org/drawingml/2006/main" xmlns:pic="http://schemas.openxmlformats.org/drawingml/2006/picture">
            <wp:extent cx="4572000" cy="750679"/>
            <wp:docPr id="2" name="Picture 2"/>
            <wp:cNvGraphicFramePr>
              <a:graphicFrameLocks noChangeAspect="1"/>
            </wp:cNvGraphicFramePr>
            <a:graphic>
              <a:graphicData uri="http://schemas.openxmlformats.org/drawingml/2006/picture">
                <pic:pic>
                  <pic:nvPicPr>
                    <pic:cNvPr id="0" name="exos-letterhead-footer.png"/>
                    <pic:cNvPicPr/>
                  </pic:nvPicPr>
                  <pic:blipFill>
                    <a:blip r:embed="rId10"/>
                    <a:stretch>
                      <a:fillRect/>
                    </a:stretch>
                  </pic:blipFill>
                  <pic:spPr>
                    <a:xfrm>
                      <a:off x="0" y="0"/>
                      <a:ext cx="4572000" cy="750679"/>
                    </a:xfrm>
                    <a:prstGeom prst="rect"/>
                  </pic:spPr>
                </pic:pic>
              </a:graphicData>
            </a:graphic>
          </wp:inline>
        </w:drawing>
      </w:r>
    </w:p>
    <w:sectPr w:rsidR="00FC693F" w:rsidRPr="0006063C" w:rsidSect="00034616">
      <w:pgSz w:w="12240" w:h="15840"/>
      <w:pgMar w:top="864" w:right="1296" w:bottom="86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