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2A4A"/>
          <w:sz w:val="30"/>
        </w:rPr>
        <w:t>5.2  COMPETITIVE ANALYSIS</w:t>
      </w:r>
    </w:p>
    <w:p>
      <w:pPr>
        <w:spacing w:after="180"/>
        <w:jc w:val="center"/>
      </w:pPr>
      <w:r>
        <w:rPr>
          <w:i/>
          <w:color w:val="007AA8"/>
          <w:sz w:val="20"/>
        </w:rPr>
        <w:t>Exos Aerospace Systems &amp; Technologies, Inc.  ·  Series A Data Room  ·  August 2026 (rev. 2026-10-17)</w:t>
      </w:r>
    </w:p>
    <w:p>
      <w:pPr>
        <w:spacing w:after="100"/>
      </w:pPr>
      <w:r>
        <w:rPr>
          <w:rFonts w:ascii="Calibri" w:hAnsi="Calibri"/>
          <w:b w:val="0"/>
          <w:i/>
          <w:color w:val="888888"/>
          <w:sz w:val="17"/>
        </w:rPr>
        <w:t>Confidential — for the intended investor only. Competitor references are drawn from public sources for positioning context.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1.  Positioning — Exos is the enabling layer, not an orbital prime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does not compete with orbital launch primes (SpaceX, Blue Origin, Rocket Lab, Firefly). It occupies the enabling layer beneath and beside them: reusable flight-test and qualification capacity, lunar-proven cryogenic IP, and domestic composite/propulsion supply. Exos is one of only three FAA-licensed reusable rocket launch providers in the U.S. (Part 431, transitioning to Part 450), and pairs that with lunar-flown Scorpius Type-5 cryogenic-tank IP and an AI-native operating platform.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2.  Competitive landscape by segment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2.1  Reusable suborbital flight-test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Suborbital providers include Blue Origin (New Shepard, oriented to crewed/research flights) and expendable sounding-rocket operators (e.g., UP Aerospace). Exos's differentiation is a reusable, recoverable VTVL vehicle (BLK3, the enhanced successor to the flight-proven SARGE program; Exos operates under a Part 431 FAA launch license, transitioning to Part 450; BLK3 hover test campaign completed) built for rapid, iterative reflight and intact hardware recovery — the low-cost, ground-then-flight cadence that subsystem qualification needs. Few operators offer a reusable suborbital test bed for hire.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2.2  Cryogenic composite tankage (Scorpius Type-5)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Composite-tank and cryo-storage players include Infinite Composites, Composite Technology Development (CTD), Gloyer-Taylor Laboratories, Rock West, and CST; ZBO storage efforts include NASA's cryocooler work and Eta Space. Based on public sources, we are not aware of any of these having flown a linerless (Type-5) cryogenic tank on a lunar mission. Scorpius Type-5 tanks flew as the fuel and LOX tanks on Intuitive Machines' Odysseus and Athena landers and Scorpius's tank technology has made its first tank sale for an orbital transfer vehicle — documented lunar flight heritage. ZBO storage efforts are complementary (a storage technique), not a substitute for the tank itself.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2.3  Advanced propulsion (RDRE)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RDRE developers include Venus Aerospace (flight-tested RDRE, materially funded), RTX / Pratt &amp; Whitney (military effector RDE under AFRL), and NASA/DARPA/university programs. Exos is deliberately NOT an engine developer and therefore not a competitor to them; it is the complementary reusable flight-test platform that de-risks any RDRE through recoverable, altitude-swept flight data — a capability engine developers typically do not hold in-house.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2.4  Composite defense industrial base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Recent MDA and federal industrial-base awards to composite and solid-rocket-motor entrants (e.g., X-Bow, Ursa Major, PacSci EMC, Americarb) validate a large, capital-backed market. Exos's play is not to compete for prime weapon scope but to serve as a flight-test-side prime and composite integrator, with an acquisition path (CTD; Southwest Composite Works) to internalize domestic capacity.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3.  Exos's competitive moats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Scarce license. </w:t>
      </w:r>
      <w:r>
        <w:rPr>
          <w:rFonts w:ascii="Calibri" w:hAnsi="Calibri"/>
          <w:sz w:val="20"/>
        </w:rPr>
        <w:t>One of only three FAA-licensed reusable rocket launch providers in the U.S. (Part 431, transitioning to Part 450).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>Lunar-proven IP. Exos owns 18% of Scorpius — TRL-9, lunar-flown Type-5 cryogenic tank technology — and the Series A completes the acquisition, bringing it fully in-house.</w:t>
      </w:r>
      <w:r>
        <w:rPr>
          <w:rFonts w:ascii="Calibri" w:hAnsi="Calibri"/>
          <w:sz w:val="20"/>
        </w:rPr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Enabling platform. </w:t>
      </w:r>
      <w:r>
        <w:rPr>
          <w:rFonts w:ascii="Calibri" w:hAnsi="Calibri"/>
          <w:sz w:val="20"/>
        </w:rPr>
        <w:t>A reusable, recoverable flight-test vehicle that de-risks others' propulsion, avionics, and defense subsystems — a service competitors cannot easily replicate.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Financial discipline. </w:t>
      </w:r>
      <w:r>
        <w:rPr>
          <w:rFonts w:ascii="Calibri" w:hAnsi="Calibri"/>
          <w:sz w:val="20"/>
        </w:rPr>
        <w:t>Closed FY2025 profitable (revenue $1.49M, operating income ~$254K, net income $191K per QuickBooks, ~$6.2M NOL) — rare at this stage and TRL.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AI-native operating platform. </w:t>
      </w:r>
      <w:r>
        <w:rPr>
          <w:rFonts w:ascii="Calibri" w:hAnsi="Calibri"/>
          <w:sz w:val="20"/>
        </w:rPr>
        <w:t>An AI-deployed operating layer (Mission Control + agent fleet) compounding execution speed across BD, capture, and operations.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4.  SWOT (summary)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Strengths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Reusable platform under a Part 431 FAA launch license (transitioning to Part 450), hover test campaign completed; lunar-proven Type-5 IP (18% owned; acquisition being completed); profitable; non-dilutive federal capital pipeline; AI-native operations.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Weaknesses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Small scale relative to primes; BLK3 not yet flown commercially (first commercial flight targeted early 2027); Scorpius operating entity is capital-constrained pending acquisition.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Opportunities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National policy cadence; DoW/MDA test-side-prime lanes; orbital-mobility / CFM demand; federal composite industrial-base onshoring; RDRE flight-test window.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Threats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New composite/propulsion entrants; RDRE space consolidating; dependence on federal timelines and, for Scorpius, on customer concentration until diversified through Exos's pipeline.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5.  Bottom line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wins by being the layer everyone else needs — reusable flight-test capacity, lunar-proven cryogenic IP, and domestic composite/propulsion supply — rather than by competing for orbital-prime scope. The combination of a scarce license, lunar-proven cryogenic IP, a differentiated enabling platform, and profitability is one we have not seen combined in any single competitor in the landscape above.</w:t>
      </w:r>
    </w:p>
    <w:p>
      <w:pPr>
        <w:spacing w:after="0"/>
      </w:pPr>
      <w:r>
        <w:rPr>
          <w:rFonts w:ascii="Calibri" w:hAnsi="Calibri"/>
          <w:b w:val="0"/>
          <w:i w:val="0"/>
          <w:color w:val="888888"/>
          <w:sz w:val="16"/>
        </w:rPr>
        <w:t>Competitor references are public-source and illustrative of positioning, not exhaustive. Exos operates under a Part 431 FAA launch license, transitioning to Part 450; BLK3 hover test campaign completed. BLK3 has not yet flown commercially. Exos flight-tests, and does not develop, RDRE hardware; the RDRE hardware path is a program trade-study down-select. Scorpius Type-5 flew as fuel and LOX tanks on IM Odysseus and Athena.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728" w:right="1440" w:bottom="144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017520" cy="495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7520" cy="4954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80360" cy="594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360" cy="594726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