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color w:val="0B1F3A"/>
          <w:sz w:val="26"/>
        </w:rPr>
        <w:t>EXOS AEROSPACE SYSTEMS &amp; TECHNOLOGIES, INC.</w:t>
      </w:r>
    </w:p>
    <w:p>
      <w:pPr>
        <w:spacing w:after="20" w:before="0"/>
      </w:pPr>
      <w:r>
        <w:rPr>
          <w:b/>
          <w:color w:val="0B1F3A"/>
          <w:sz w:val="32"/>
        </w:rPr>
        <w:t>Sales Agent Commission Procedure</w:t>
      </w:r>
    </w:p>
    <w:p>
      <w:pPr>
        <w:spacing w:after="200" w:before="0"/>
      </w:pPr>
      <w:r>
        <w:rPr>
          <w:b w:val="0"/>
          <w:color w:val="444444"/>
          <w:sz w:val="18"/>
        </w:rPr>
        <w:t>Doc No: SALES-001  ·  Rev: 1  ·  Effective: 2026-07-31  ·  Status: Active  ·  Area: Payload / Commercial</w:t>
      </w:r>
    </w:p>
    <w:p>
      <w:pPr>
        <w:spacing w:after="60" w:before="160"/>
      </w:pPr>
      <w:r>
        <w:rPr>
          <w:b/>
          <w:color w:val="1F4E79"/>
          <w:sz w:val="24"/>
        </w:rPr>
        <w:t>1. Purpose</w:t>
      </w:r>
    </w:p>
    <w:p>
      <w:pPr>
        <w:spacing w:after="100" w:before="0"/>
      </w:pPr>
      <w:r>
        <w:rPr>
          <w:b w:val="0"/>
          <w:sz w:val="21"/>
        </w:rPr>
        <w:t>Standardize how sales-agent commissions are structured, attributed to the initiating agent, tracked, and paid when Exos receives customer payment, so agents are compensated correctly and the company has an auditable record of who developed each sale.</w:t>
      </w:r>
    </w:p>
    <w:p>
      <w:pPr>
        <w:spacing w:after="60" w:before="160"/>
      </w:pPr>
      <w:r>
        <w:rPr>
          <w:b/>
          <w:color w:val="1F4E79"/>
          <w:sz w:val="24"/>
        </w:rPr>
        <w:t>2. Scope</w:t>
      </w:r>
    </w:p>
    <w:p>
      <w:pPr>
        <w:spacing w:after="100" w:before="0"/>
      </w:pPr>
      <w:r>
        <w:rPr>
          <w:b w:val="0"/>
          <w:sz w:val="21"/>
        </w:rPr>
        <w:t>All contracts and payload sales where a sales agent (internal or external) initiated or supported the customer relationship, per an executed Exos Sales &amp; Commercialization Agent Agreement.</w:t>
      </w:r>
    </w:p>
    <w:p>
      <w:pPr>
        <w:spacing w:after="60" w:before="160"/>
      </w:pPr>
      <w:r>
        <w:rPr>
          <w:b/>
          <w:color w:val="1F4E79"/>
          <w:sz w:val="24"/>
        </w:rPr>
        <w:t>3. Compensation Terms</w:t>
      </w:r>
    </w:p>
    <w:p>
      <w:pPr>
        <w:pStyle w:val="ListBullet"/>
        <w:spacing w:after="40"/>
      </w:pPr>
      <w:r>
        <w:rPr>
          <w:sz w:val="21"/>
        </w:rPr>
        <w:t>Standard commission: 5% of each customer payment received by Exos, paid within 30 days of Exos being paid.</w:t>
      </w:r>
    </w:p>
    <w:p>
      <w:pPr>
        <w:pStyle w:val="ListBullet"/>
        <w:spacing w:after="40"/>
      </w:pPr>
      <w:r>
        <w:rPr>
          <w:sz w:val="21"/>
        </w:rPr>
        <w:t>High-Utilization Bonus: an additional 5% applies ONLY to the revenue for payload mass booked in the top 25% of the vehicle payload bay, i.e. mass above 75% of nominal capacity (above 101.25 kg of the 135 kg bay). The bonus is calculated on that incremental revenue only, not the entire sale.</w:t>
      </w:r>
    </w:p>
    <w:p>
      <w:pPr>
        <w:pStyle w:val="ListBullet"/>
        <w:spacing w:after="40"/>
      </w:pPr>
      <w:r>
        <w:rPr>
          <w:sz w:val="21"/>
        </w:rPr>
        <w:t>Worked example: full bay (135 kg at $7,500/kg = $1,012,500) = 5% on $1,012,500 ($50,625) + 5% on the top-25% slice (33.75 kg = $253,125 = $12,656.25) = $63,281.25. A booking at or below 101.25 kg earns the standard 5% only.</w:t>
      </w:r>
    </w:p>
    <w:p>
      <w:pPr>
        <w:pStyle w:val="ListBullet"/>
        <w:spacing w:after="40"/>
      </w:pPr>
      <w:r>
        <w:rPr>
          <w:sz w:val="21"/>
        </w:rPr>
        <w:t>Equity and any agent-specific terms are set in that agent's individual signed agreement.</w:t>
      </w:r>
    </w:p>
    <w:p>
      <w:pPr>
        <w:spacing w:after="60" w:before="160"/>
      </w:pPr>
      <w:r>
        <w:rPr>
          <w:b/>
          <w:color w:val="1F4E79"/>
          <w:sz w:val="24"/>
        </w:rPr>
        <w:t>4. Procedure</w:t>
      </w:r>
    </w:p>
    <w:p>
      <w:pPr>
        <w:pStyle w:val="ListBullet"/>
        <w:spacing w:after="40"/>
      </w:pPr>
      <w:r>
        <w:rPr>
          <w:sz w:val="21"/>
        </w:rPr>
        <w:t>Step 1 - Agreement: execute the Exos Branded Sales Agent Agreement (current template in the Process Library) before the agent represents Exos.</w:t>
      </w:r>
    </w:p>
    <w:p>
      <w:pPr>
        <w:pStyle w:val="ListBullet"/>
        <w:spacing w:after="40"/>
      </w:pPr>
      <w:r>
        <w:rPr>
          <w:sz w:val="21"/>
        </w:rPr>
        <w:t>Step 2 - Attribution: when a contract is signed, record WHO initiated it (the sales agent) in the ERP so the commission routes correctly. This is the mandatory capture point.</w:t>
      </w:r>
    </w:p>
    <w:p>
      <w:pPr>
        <w:pStyle w:val="ListBullet"/>
        <w:spacing w:after="40"/>
      </w:pPr>
      <w:r>
        <w:rPr>
          <w:sz w:val="21"/>
        </w:rPr>
        <w:t>Step 3 - Trigger on payment: each time Exos receives a customer payment on that contract, record the payment (amount, date, booked mass, capacity). The system accrues the commission, applying the standard rate to the full payment and the bonus rate to the top-25% slice, with the payout due 30 days from the payment date.</w:t>
      </w:r>
    </w:p>
    <w:p>
      <w:pPr>
        <w:pStyle w:val="ListBullet"/>
        <w:spacing w:after="40"/>
      </w:pPr>
      <w:r>
        <w:rPr>
          <w:sz w:val="21"/>
        </w:rPr>
        <w:t>Step 4 - Payout: an approval task is filed for the CEO/Finance; the commission is paid via QuickBooks and then marked paid. No payment is issued automatically.</w:t>
      </w:r>
    </w:p>
    <w:p>
      <w:pPr>
        <w:pStyle w:val="ListBullet"/>
        <w:spacing w:after="40"/>
      </w:pPr>
      <w:r>
        <w:rPr>
          <w:sz w:val="21"/>
        </w:rPr>
        <w:t>Step 5 - Visibility: commissions are visible in the Mission Control Commissions panel, restricted to the CEO, the CTO, and each sales agent (agents see only their own).</w:t>
      </w:r>
    </w:p>
    <w:p>
      <w:pPr>
        <w:spacing w:after="60" w:before="160"/>
      </w:pPr>
      <w:r>
        <w:rPr>
          <w:b/>
          <w:color w:val="1F4E79"/>
          <w:sz w:val="24"/>
        </w:rPr>
        <w:t>5. Tools &amp; Records</w:t>
      </w:r>
    </w:p>
    <w:p>
      <w:pPr>
        <w:pStyle w:val="ListBullet"/>
        <w:spacing w:after="40"/>
      </w:pPr>
      <w:r>
        <w:rPr>
          <w:sz w:val="21"/>
        </w:rPr>
        <w:t>Exos Branded Sales Agent Agreement (template) - Process Library.</w:t>
      </w:r>
    </w:p>
    <w:p>
      <w:pPr>
        <w:pStyle w:val="ListBullet"/>
        <w:spacing w:after="40"/>
      </w:pPr>
      <w:r>
        <w:rPr>
          <w:sz w:val="21"/>
        </w:rPr>
        <w:t>EXOS Payload Price / Commission Calculator (quote + manifest bonus math).</w:t>
      </w:r>
    </w:p>
    <w:p>
      <w:pPr>
        <w:pStyle w:val="ListBullet"/>
        <w:spacing w:after="40"/>
      </w:pPr>
      <w:r>
        <w:rPr>
          <w:sz w:val="21"/>
        </w:rPr>
        <w:t>Commission ledger and attribution records - audited ERP (contract - attribution - commission).</w:t>
      </w:r>
    </w:p>
    <w:p>
      <w:pPr>
        <w:pStyle w:val="ListBullet"/>
        <w:spacing w:after="40"/>
      </w:pPr>
      <w:r>
        <w:rPr>
          <w:sz w:val="21"/>
        </w:rPr>
        <w:t>Mission Control Commissions panel (/commissions.html) - restricted view.</w:t>
      </w:r>
    </w:p>
    <w:p>
      <w:pPr>
        <w:spacing w:after="60" w:before="160"/>
      </w:pPr>
      <w:r>
        <w:rPr>
          <w:b/>
          <w:color w:val="1F4E79"/>
          <w:sz w:val="24"/>
        </w:rPr>
        <w:t>6. Roles</w:t>
      </w:r>
    </w:p>
    <w:p>
      <w:pPr>
        <w:pStyle w:val="ListBullet"/>
        <w:spacing w:after="40"/>
      </w:pPr>
      <w:r>
        <w:rPr>
          <w:sz w:val="21"/>
        </w:rPr>
        <w:t>CEO (John Quinn): approves payouts; full visibility.</w:t>
      </w:r>
    </w:p>
    <w:p>
      <w:pPr>
        <w:pStyle w:val="ListBullet"/>
        <w:spacing w:after="40"/>
      </w:pPr>
      <w:r>
        <w:rPr>
          <w:sz w:val="21"/>
        </w:rPr>
        <w:t>CTO: oversight; full visibility.</w:t>
      </w:r>
    </w:p>
    <w:p>
      <w:pPr>
        <w:pStyle w:val="ListBullet"/>
        <w:spacing w:after="40"/>
      </w:pPr>
      <w:r>
        <w:rPr>
          <w:sz w:val="21"/>
        </w:rPr>
        <w:t>Finance: executes payment in QuickBooks and marks paid.</w:t>
      </w:r>
    </w:p>
    <w:p>
      <w:pPr>
        <w:pStyle w:val="ListBullet"/>
        <w:spacing w:after="40"/>
      </w:pPr>
      <w:r>
        <w:rPr>
          <w:sz w:val="21"/>
        </w:rPr>
        <w:t>Sales Agent: sources/initiates the sale; sees only their own commissions.</w:t>
      </w:r>
    </w:p>
    <w:p>
      <w:pPr>
        <w:spacing w:after="60" w:before="160"/>
      </w:pPr>
      <w:r>
        <w:rPr>
          <w:b/>
          <w:color w:val="1F4E79"/>
          <w:sz w:val="24"/>
        </w:rPr>
        <w:t>7. Revision History</w:t>
      </w:r>
    </w:p>
    <w:p>
      <w:pPr>
        <w:pStyle w:val="ListBullet"/>
        <w:spacing w:after="40"/>
      </w:pPr>
      <w:r>
        <w:rPr>
          <w:sz w:val="21"/>
        </w:rPr>
        <w:t>Rev 1 (2026-07-31): initial issue. Bonus defined as +5% on top-25%-of-bay mass revenue only (not whole sale).</w:t>
      </w:r>
    </w:p>
    <w:sectPr w:rsidR="00FC693F" w:rsidRPr="0006063C" w:rsidSect="00034616">
      <w:headerReference w:type="default" r:id="rId9"/>
      <w:footerReference w:type="default" r:id="rId10"/>
      <w:pgSz w:w="12240" w:h="15840"/>
      <w:pgMar w:top="720" w:right="1152" w:bottom="792" w:left="1152"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