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CC306" w14:textId="77777777" w:rsidR="00790361" w:rsidRDefault="00060527">
      <w:pPr>
        <w:keepNext/>
        <w:spacing w:before="240" w:after="80"/>
      </w:pPr>
      <w:r>
        <w:rPr>
          <w:b/>
          <w:color w:val="1F2A44"/>
          <w:sz w:val="30"/>
        </w:rPr>
        <w:t>Mutual Non-Disclosure Agreement for Controlled Unclassified Information (CUI)</w:t>
      </w:r>
    </w:p>
    <w:p w14:paraId="62F2ACAC" w14:textId="77777777" w:rsidR="00790361" w:rsidRDefault="00060527">
      <w:r>
        <w:rPr>
          <w:b/>
        </w:rPr>
        <w:t>Exos Aerospace Systems &amp; Technologies, Inc.</w:t>
      </w:r>
    </w:p>
    <w:p w14:paraId="63045B33" w14:textId="77777777" w:rsidR="00790361" w:rsidRDefault="00060527">
      <w:r>
        <w:t xml:space="preserve">This Mutual Non-Disclosure Agreement for Controlled Unclassified Information (this "Agreement") is entered into as of </w:t>
      </w:r>
      <w:r>
        <w:rPr>
          <w:b/>
        </w:rPr>
        <w:t>[Effective Date]</w:t>
      </w:r>
      <w:r>
        <w:t xml:space="preserve"> (the "Effective Date") by and between:</w:t>
      </w:r>
    </w:p>
    <w:p w14:paraId="392BA14C" w14:textId="77777777" w:rsidR="00790361" w:rsidRDefault="00060527">
      <w:r>
        <w:rPr>
          <w:b/>
        </w:rPr>
        <w:t>Exos Aerospace Systems &amp; Technologies, Inc.</w:t>
      </w:r>
      <w:r>
        <w:t>, a Texas corporation with offices at 299 FM 1903, Greenville, TX 75402 ("Exos"); and</w:t>
      </w:r>
    </w:p>
    <w:p w14:paraId="59D7BE6B" w14:textId="77777777" w:rsidR="00790361" w:rsidRDefault="00060527">
      <w:r>
        <w:rPr>
          <w:b/>
        </w:rPr>
        <w:t>[Counterparty Legal Name]</w:t>
      </w:r>
      <w:r>
        <w:t xml:space="preserve">, a </w:t>
      </w:r>
      <w:r>
        <w:rPr>
          <w:b/>
        </w:rPr>
        <w:t>[state/country] [entity type]</w:t>
      </w:r>
      <w:r>
        <w:t xml:space="preserve"> with offices at </w:t>
      </w:r>
      <w:r>
        <w:rPr>
          <w:b/>
        </w:rPr>
        <w:t>[address]</w:t>
      </w:r>
      <w:r>
        <w:t xml:space="preserve"> ("Counterparty").</w:t>
      </w:r>
    </w:p>
    <w:p w14:paraId="44B0F898" w14:textId="77777777" w:rsidR="00790361" w:rsidRDefault="00060527">
      <w:r>
        <w:t>Exos and Counterparty are each a "Party" and together the "Parties." In any exchange of information under this Agreement, the Party disclosing information is the "Disclosing Party" and the Party receiving it is the "Receiving Party."</w:t>
      </w:r>
    </w:p>
    <w:p w14:paraId="543DC45F" w14:textId="77777777" w:rsidR="00790361" w:rsidRDefault="00060527">
      <w:pPr>
        <w:keepNext/>
        <w:spacing w:before="160" w:after="80"/>
      </w:pPr>
      <w:r>
        <w:rPr>
          <w:b/>
          <w:color w:val="1F2A44"/>
          <w:sz w:val="25"/>
        </w:rPr>
        <w:t>Recitals</w:t>
      </w:r>
    </w:p>
    <w:p w14:paraId="60A35297" w14:textId="77777777" w:rsidR="00790361" w:rsidRDefault="00060527">
      <w:r>
        <w:t xml:space="preserve">The Parties wish to explore and/or perform </w:t>
      </w:r>
      <w:r>
        <w:rPr>
          <w:b/>
        </w:rPr>
        <w:t>[describe purpose — e.g., a potential teaming arrangement, subcontract, or technical collaboration in support of U.S. Government program(s)]</w:t>
      </w:r>
      <w:r>
        <w:t xml:space="preserve"> (the "Purpose"), which may require the exchange of confidential information, including Controlled Unclassified Information and export-controlled technical data. The Parties enter this Agreement to protect that information consistent with applicable federal law and regulation.</w:t>
      </w:r>
    </w:p>
    <w:p w14:paraId="74A46223" w14:textId="77777777" w:rsidR="00790361" w:rsidRDefault="00060527">
      <w:pPr>
        <w:keepNext/>
        <w:spacing w:before="160" w:after="80"/>
      </w:pPr>
      <w:r>
        <w:rPr>
          <w:b/>
          <w:color w:val="1F2A44"/>
          <w:sz w:val="25"/>
        </w:rPr>
        <w:t>1. Definitions</w:t>
      </w:r>
    </w:p>
    <w:p w14:paraId="6155DF82" w14:textId="77777777" w:rsidR="00790361" w:rsidRDefault="00060527">
      <w:r>
        <w:rPr>
          <w:b/>
        </w:rPr>
        <w:t>1.1 "Confidential Information"</w:t>
      </w:r>
      <w:r>
        <w:t xml:space="preserve"> means non-public information disclosed by the Disclosing Party to the Receiving Party, in any form, that is marked or identified as confidential or proprietary, or that a reasonable person would understand to be confidential given its nature or the circumstances of disclosure. Confidential Information includes all Controlled Unclassified Information exchanged under this Agreement.</w:t>
      </w:r>
    </w:p>
    <w:p w14:paraId="366C75BD" w14:textId="77777777" w:rsidR="00790361" w:rsidRDefault="00060527">
      <w:r>
        <w:rPr>
          <w:b/>
        </w:rPr>
        <w:t>1.2 "Controlled Unclassified Information" ("CUI")</w:t>
      </w:r>
      <w:r>
        <w:t xml:space="preserve"> means information that a law, regulation, or Government-wide policy requires or permits an agency to handle using safeguarding or dissemination controls, as defined in </w:t>
      </w:r>
      <w:r>
        <w:rPr>
          <w:b/>
        </w:rPr>
        <w:t>32 CFR Part 2002</w:t>
      </w:r>
      <w:r>
        <w:t xml:space="preserve"> and identified in the NARA CUI Registry. CUI includes CUI Basic and CUI Specified (e.g., </w:t>
      </w:r>
      <w:r>
        <w:rPr>
          <w:b/>
        </w:rPr>
        <w:t>CUI//SP-EXPT</w:t>
      </w:r>
      <w:r>
        <w:t xml:space="preserve"> Export Controlled, </w:t>
      </w:r>
      <w:r>
        <w:rPr>
          <w:b/>
        </w:rPr>
        <w:t>CUI//SP-CTI</w:t>
      </w:r>
      <w:r>
        <w:t xml:space="preserve"> Controlled Technical Information, </w:t>
      </w:r>
      <w:r>
        <w:rPr>
          <w:b/>
        </w:rPr>
        <w:t>CUI//SP-PROPIN</w:t>
      </w:r>
      <w:r>
        <w:t xml:space="preserve"> Proprietary Business Information).</w:t>
      </w:r>
    </w:p>
    <w:p w14:paraId="79EDA2A2" w14:textId="77777777" w:rsidR="00790361" w:rsidRDefault="00060527">
      <w:r>
        <w:rPr>
          <w:b/>
        </w:rPr>
        <w:t>1.3 "Covered Defense Information" ("CDI")</w:t>
      </w:r>
      <w:r>
        <w:t xml:space="preserve"> and </w:t>
      </w:r>
      <w:r>
        <w:rPr>
          <w:b/>
        </w:rPr>
        <w:t>"Controlled Technical Information" ("CTI")</w:t>
      </w:r>
      <w:r>
        <w:t xml:space="preserve"> have the meanings given in </w:t>
      </w:r>
      <w:r>
        <w:rPr>
          <w:b/>
        </w:rPr>
        <w:t>DFARS 252.204-7012</w:t>
      </w:r>
      <w:r>
        <w:t xml:space="preserve"> and </w:t>
      </w:r>
      <w:r>
        <w:rPr>
          <w:b/>
        </w:rPr>
        <w:t>DFARS 252.227-7013</w:t>
      </w:r>
      <w:r>
        <w:t>. CDI/CTI is a subset of CUI and is subject to the safeguarding and reporting obligations of this Agreement.</w:t>
      </w:r>
    </w:p>
    <w:p w14:paraId="2C850BED" w14:textId="77777777" w:rsidR="00790361" w:rsidRDefault="00060527">
      <w:r>
        <w:rPr>
          <w:b/>
        </w:rPr>
        <w:t>1.4 "Export-Controlled Information"</w:t>
      </w:r>
      <w:r>
        <w:t xml:space="preserve"> means information, technical data, or technology subject to the </w:t>
      </w:r>
      <w:r>
        <w:rPr>
          <w:b/>
        </w:rPr>
        <w:t>International Traffic in Arms Regulations (ITAR, 22 CFR 120-130)</w:t>
      </w:r>
      <w:r>
        <w:t xml:space="preserve"> or the </w:t>
      </w:r>
      <w:r>
        <w:rPr>
          <w:b/>
        </w:rPr>
        <w:t>Export Administration Regulations (EAR, 15 CFR 730-774)</w:t>
      </w:r>
      <w:r>
        <w:t>.</w:t>
      </w:r>
    </w:p>
    <w:p w14:paraId="07274C4E" w14:textId="77777777" w:rsidR="00790361" w:rsidRDefault="00060527">
      <w:r>
        <w:rPr>
          <w:b/>
        </w:rPr>
        <w:t>1.5 "Adequate Security"</w:t>
      </w:r>
      <w:r>
        <w:t xml:space="preserve"> means protective measures commensurate with </w:t>
      </w:r>
      <w:r>
        <w:rPr>
          <w:b/>
        </w:rPr>
        <w:t>NIST SP 800-171</w:t>
      </w:r>
      <w:r>
        <w:t xml:space="preserve"> (current revision) and, where required by the applicable contract, </w:t>
      </w:r>
      <w:r>
        <w:rPr>
          <w:b/>
        </w:rPr>
        <w:t>NIST SP 800-172</w:t>
      </w:r>
      <w:r>
        <w:t xml:space="preserve"> and CMMC, as required by DFARS 252.204-7012(b).</w:t>
      </w:r>
    </w:p>
    <w:p w14:paraId="09A71193" w14:textId="77777777" w:rsidR="00790361" w:rsidRDefault="00060527">
      <w:r>
        <w:rPr>
          <w:b/>
        </w:rPr>
        <w:t>1.6 "Authorized Holder"</w:t>
      </w:r>
      <w:r>
        <w:t xml:space="preserve"> means an individual who is a U.S. Person (or holds a specific export authorization where the information is Export-Controlled), has a lawful Government purpose and need-to-know, and has received CUI-handling training.</w:t>
      </w:r>
    </w:p>
    <w:p w14:paraId="6959E195" w14:textId="77777777" w:rsidR="00790361" w:rsidRDefault="00060527">
      <w:r>
        <w:rPr>
          <w:b/>
        </w:rPr>
        <w:t>1.7 "U.S. Person"</w:t>
      </w:r>
      <w:r>
        <w:t xml:space="preserve"> has the meaning given in 22 CFR 120.62 (ITAR) and 15 CFR 772.1 (EAR), as applicable.</w:t>
      </w:r>
    </w:p>
    <w:p w14:paraId="382FFF46" w14:textId="77777777" w:rsidR="00790361" w:rsidRDefault="00060527">
      <w:pPr>
        <w:keepNext/>
        <w:spacing w:before="160" w:after="80"/>
      </w:pPr>
      <w:r>
        <w:rPr>
          <w:b/>
          <w:color w:val="1F2A44"/>
          <w:sz w:val="25"/>
        </w:rPr>
        <w:lastRenderedPageBreak/>
        <w:t>2. Purpose and Permitted Use</w:t>
      </w:r>
    </w:p>
    <w:p w14:paraId="2460FAB8" w14:textId="77777777" w:rsidR="00790361" w:rsidRDefault="00060527">
      <w:r>
        <w:t>The Receiving Party may use Confidential Information solely for the Purpose. The Receiving Party shall not use Confidential Information for any other purpose, for competitive advantage, or for the benefit of any third party, without the Disclosing Party's prior written consent.</w:t>
      </w:r>
    </w:p>
    <w:p w14:paraId="377F39F7" w14:textId="77777777" w:rsidR="00790361" w:rsidRDefault="00060527">
      <w:pPr>
        <w:keepNext/>
        <w:spacing w:before="160" w:after="80"/>
      </w:pPr>
      <w:r>
        <w:rPr>
          <w:b/>
          <w:color w:val="1F2A44"/>
          <w:sz w:val="25"/>
        </w:rPr>
        <w:t>3. General Confidentiality Obligations</w:t>
      </w:r>
    </w:p>
    <w:p w14:paraId="26DF7965" w14:textId="77777777" w:rsidR="00790361" w:rsidRDefault="00060527">
      <w:r>
        <w:t>The Receiving Party shall: (a) hold Confidential Information in strict confidence; (b) protect it using at least the same degree of care it uses for its own information of like importance, and no less than a reasonable degree of care; (c) disclose it only to its personnel and permitted subcontractors who are Authorized Holders, have a need to know for the Purpose, and are bound by confidentiality and safeguarding obligations at least as protective as this Agreement; and (d) not copy or reproduce Confidentia</w:t>
      </w:r>
      <w:r>
        <w:t>l Information except as necessary for the Purpose.</w:t>
      </w:r>
    </w:p>
    <w:p w14:paraId="6640E82A" w14:textId="77777777" w:rsidR="00790361" w:rsidRDefault="00060527">
      <w:pPr>
        <w:keepNext/>
        <w:spacing w:before="160" w:after="80"/>
      </w:pPr>
      <w:r>
        <w:rPr>
          <w:b/>
          <w:color w:val="1F2A44"/>
          <w:sz w:val="25"/>
        </w:rPr>
        <w:t>4. Safeguarding of CUI</w:t>
      </w:r>
    </w:p>
    <w:p w14:paraId="6317703E" w14:textId="77777777" w:rsidR="00790361" w:rsidRDefault="00060527">
      <w:r>
        <w:t>Where Confidential Information is CUI, the Receiving Party shall, in addition to Section 3:</w:t>
      </w:r>
    </w:p>
    <w:p w14:paraId="1539E453" w14:textId="77777777" w:rsidR="00790361" w:rsidRDefault="00060527">
      <w:r>
        <w:rPr>
          <w:b/>
        </w:rPr>
        <w:t>4.1 Adequate Security.</w:t>
      </w:r>
      <w:r>
        <w:t xml:space="preserve"> Provide Adequate Security for all covered contractor information systems that process, store, or transmit the CUI, implementing NIST SP 800-171 as required by DFARS 252.204-7012(b). The Receiving Party represents it has (or will have prior to receipt) a current System Security Plan and, where applicable, a Supplier Performance Risk System (SPRS) score and the CMMC level required by the applicable contract.</w:t>
      </w:r>
    </w:p>
    <w:p w14:paraId="68F909E9" w14:textId="77777777" w:rsidR="00790361" w:rsidRDefault="00060527">
      <w:r>
        <w:rPr>
          <w:b/>
        </w:rPr>
        <w:t>4.2 Approved Environments.</w:t>
      </w:r>
      <w:r>
        <w:t xml:space="preserve"> Process, store, and transmit CUI only within information systems assessed to NIST SP 800-171 (for CUI that is or includes DoD CDI, a Government Community Cloud High / FedRAMP-Moderate-equivalent-or-higher environment meeting DFARS 252.204-7012(b)(2)). The Receiving Party shall not place CUI on personal accounts, personal devices, consumer email, or consumer cloud storage.</w:t>
      </w:r>
    </w:p>
    <w:p w14:paraId="34FE0D9B" w14:textId="77777777" w:rsidR="00790361" w:rsidRDefault="00060527">
      <w:r>
        <w:rPr>
          <w:b/>
        </w:rPr>
        <w:t>4.3 Access Control and Need-to-Know.</w:t>
      </w:r>
      <w:r>
        <w:t xml:space="preserve"> Limit access to Authorized Holders; maintain access records; and ensure personnel complete CUI-handling training before access.</w:t>
      </w:r>
    </w:p>
    <w:p w14:paraId="115CC49C" w14:textId="77777777" w:rsidR="00790361" w:rsidRDefault="00060527">
      <w:r>
        <w:rPr>
          <w:b/>
        </w:rPr>
        <w:t>4.4 Marking and Handling.</w:t>
      </w:r>
      <w:r>
        <w:t xml:space="preserve"> Preserve and apply CUI markings consistent with 32 CFR Part 2002 and DoDI 5200.48. The Receiving Party shall not remove or alter markings and shall not use legacy markings (e.g., "FOUO"). The Receiving Party shall not decontrol CUI; only the designating agency may authorize decontrol.</w:t>
      </w:r>
    </w:p>
    <w:p w14:paraId="2EEF4B39" w14:textId="77777777" w:rsidR="00790361" w:rsidRDefault="00060527">
      <w:r>
        <w:rPr>
          <w:b/>
        </w:rPr>
        <w:t>4.5 Transmission.</w:t>
      </w:r>
      <w:r>
        <w:t xml:space="preserve"> Transmit CUI only by encrypted, authorized means (e.g., enclave-native encryption or an approved Government portal such as DoD SAFE or PIEE), to Authorized Holders.</w:t>
      </w:r>
    </w:p>
    <w:p w14:paraId="2D25862D" w14:textId="77777777" w:rsidR="00790361" w:rsidRDefault="00060527">
      <w:pPr>
        <w:keepNext/>
        <w:spacing w:before="160" w:after="80"/>
      </w:pPr>
      <w:r>
        <w:rPr>
          <w:b/>
          <w:color w:val="1F2A44"/>
          <w:sz w:val="25"/>
        </w:rPr>
        <w:t>5. Export Control Compliance</w:t>
      </w:r>
    </w:p>
    <w:p w14:paraId="1399363B" w14:textId="77777777" w:rsidR="00790361" w:rsidRDefault="00060527">
      <w:r>
        <w:t>The Parties shall comply with the ITAR and EAR. Neither Party shall disclose, transfer, or provide access to Export-Controlled Information to any foreign person (as defined under the ITAR/EAR), whether in the United States or abroad, or export or re-export it, without the prior, specific authorization required by law. The Receiving Party shall notify the Disclosing Party before engaging any foreign person in work involving the Disclosing Party's Export-Controlled Information.</w:t>
      </w:r>
    </w:p>
    <w:p w14:paraId="77C22CA7" w14:textId="77777777" w:rsidR="00790361" w:rsidRDefault="00060527">
      <w:pPr>
        <w:keepNext/>
        <w:spacing w:before="160" w:after="80"/>
      </w:pPr>
      <w:r>
        <w:rPr>
          <w:b/>
          <w:color w:val="1F2A44"/>
          <w:sz w:val="25"/>
        </w:rPr>
        <w:t>6. Cyber Incident Reporting</w:t>
      </w:r>
    </w:p>
    <w:p w14:paraId="6F37FDD9" w14:textId="77777777" w:rsidR="00790361" w:rsidRDefault="00060527">
      <w:r>
        <w:rPr>
          <w:b/>
        </w:rPr>
        <w:t>6.1</w:t>
      </w:r>
      <w:r>
        <w:t xml:space="preserve"> For any cyber incident that affects CUI/CDI, a covered contractor information system, or the Receiving Party's ability to perform requirements designated as operationally critical support, the Receiving Party shall comply with </w:t>
      </w:r>
      <w:r>
        <w:rPr>
          <w:b/>
        </w:rPr>
        <w:t>DFARS 252.204-7012(c)-(g)</w:t>
      </w:r>
      <w:r>
        <w:t xml:space="preserve">, including: (a) conducting a review for evidence of compromise; (b) </w:t>
      </w:r>
      <w:r>
        <w:rPr>
          <w:b/>
        </w:rPr>
        <w:t>rapidly reporting the incident to the U.S. Department of Defense at https://dibnet.dod.mil within 72 hours of discovery</w:t>
      </w:r>
      <w:r>
        <w:t xml:space="preserve"> using a DoD-approved medium assurance certificate; and (c) preserving and protecting affected images, monitoring data, and packet capture for at least </w:t>
      </w:r>
      <w:r>
        <w:rPr>
          <w:b/>
        </w:rPr>
        <w:t>90 days</w:t>
      </w:r>
      <w:r>
        <w:t>.</w:t>
      </w:r>
    </w:p>
    <w:p w14:paraId="52125F59" w14:textId="77777777" w:rsidR="00790361" w:rsidRDefault="00060527">
      <w:r>
        <w:rPr>
          <w:b/>
        </w:rPr>
        <w:lastRenderedPageBreak/>
        <w:t>6.2</w:t>
      </w:r>
      <w:r>
        <w:t xml:space="preserve"> The Receiving Party shall notify the Disclosing Party's designated point of contact of any such incident, and of any other suspected or actual loss of control of the Disclosing Party's CUI, </w:t>
      </w:r>
      <w:r>
        <w:rPr>
          <w:b/>
        </w:rPr>
        <w:t>within 72 hours</w:t>
      </w:r>
      <w:r>
        <w:t xml:space="preserve"> of discovery, and shall reasonably cooperate in the response, including malicious-software submission and providing DoD access to the extent required by DFARS 252.204-7012.</w:t>
      </w:r>
    </w:p>
    <w:p w14:paraId="25E0BA5E" w14:textId="77777777" w:rsidR="00790361" w:rsidRDefault="00060527">
      <w:r>
        <w:rPr>
          <w:b/>
        </w:rPr>
        <w:t>6.3</w:t>
      </w:r>
      <w:r>
        <w:t xml:space="preserve"> If Export-Controlled Information is disclosed to an unauthorized foreign person, the Receiving Party shall notify the Disclosing Party immediately and cooperate in any voluntary disclosure to DDTC or BIS.</w:t>
      </w:r>
    </w:p>
    <w:p w14:paraId="395A643E" w14:textId="77777777" w:rsidR="00790361" w:rsidRDefault="00060527">
      <w:pPr>
        <w:keepNext/>
        <w:spacing w:before="160" w:after="80"/>
      </w:pPr>
      <w:r>
        <w:rPr>
          <w:b/>
          <w:color w:val="1F2A44"/>
          <w:sz w:val="25"/>
        </w:rPr>
        <w:t>7. Subcontractor Flowdown</w:t>
      </w:r>
    </w:p>
    <w:p w14:paraId="5BC46BEC" w14:textId="77777777" w:rsidR="00790361" w:rsidRDefault="00060527">
      <w:r>
        <w:t>The Receiving Party shall include the substance of Sections 4, 5, 6, and this Section 7, and shall flow down DFARS 252.204-7012 (and, for DoD work, DFARS 252.204-7021/CMMC), in any subcontract or similar agreement under which the subcontractor will receive the Disclosing Party's CUI. The Receiving Party shall confirm each such subcontractor can provide Adequate Security before transmitting CUI and shall disclose only the minimum CUI necessary.</w:t>
      </w:r>
    </w:p>
    <w:p w14:paraId="196D2EEE" w14:textId="77777777" w:rsidR="00790361" w:rsidRDefault="00060527">
      <w:pPr>
        <w:keepNext/>
        <w:spacing w:before="160" w:after="80"/>
      </w:pPr>
      <w:r>
        <w:rPr>
          <w:b/>
          <w:color w:val="1F2A44"/>
          <w:sz w:val="25"/>
        </w:rPr>
        <w:t>8. Exclusions</w:t>
      </w:r>
    </w:p>
    <w:p w14:paraId="0CAE0D0C" w14:textId="77777777" w:rsidR="00790361" w:rsidRDefault="00060527">
      <w:r>
        <w:t>The general confidentiality obligations of Section 3 do not apply to information the Receiving Party can demonstrate by written records: (a) was public at disclosure or later became public through no fault of the Receiving Party; (b) was rightfully known to the Receiving Party without confidentiality obligation before disclosure; (c) was rightfully received from a third party without confidentiality obligation; or (d) was independently developed without use of the Disclosing Party's Confidential Information</w:t>
      </w:r>
      <w:r>
        <w:t xml:space="preserve">. </w:t>
      </w:r>
      <w:r>
        <w:rPr>
          <w:b/>
        </w:rPr>
        <w:t>These exclusions do not relieve the Receiving Party of any legal safeguarding, marking, dissemination, or reporting obligation applicable to CUI or Export-Controlled Information, which arise from law and regulation independent of this Agreement.</w:t>
      </w:r>
    </w:p>
    <w:p w14:paraId="0C373BC3" w14:textId="77777777" w:rsidR="00790361" w:rsidRDefault="00060527">
      <w:pPr>
        <w:keepNext/>
        <w:spacing w:before="160" w:after="80"/>
      </w:pPr>
      <w:r>
        <w:rPr>
          <w:b/>
          <w:color w:val="1F2A44"/>
          <w:sz w:val="25"/>
        </w:rPr>
        <w:t>9. Required Disclosure</w:t>
      </w:r>
    </w:p>
    <w:p w14:paraId="3DFC565F" w14:textId="77777777" w:rsidR="00790361" w:rsidRDefault="00060527">
      <w:r>
        <w:t>If the Receiving Party is compelled by law or court order to disclose Confidential Information, it shall, where legally permitted, give the Disclosing Party prompt written notice and reasonable cooperation to seek protective treatment, and shall disclose only the portion legally required.</w:t>
      </w:r>
    </w:p>
    <w:p w14:paraId="148A4CA3" w14:textId="77777777" w:rsidR="00790361" w:rsidRDefault="00060527">
      <w:pPr>
        <w:keepNext/>
        <w:spacing w:before="160" w:after="80"/>
      </w:pPr>
      <w:r>
        <w:rPr>
          <w:b/>
          <w:color w:val="1F2A44"/>
          <w:sz w:val="25"/>
        </w:rPr>
        <w:t>10. No License; No Warranty</w:t>
      </w:r>
    </w:p>
    <w:p w14:paraId="18AABFB1" w14:textId="77777777" w:rsidR="00790361" w:rsidRDefault="00060527">
      <w:r>
        <w:t>No license or other right in any patent, copyright, trademark, trade secret, or other intellectual property is granted by this Agreement. Confidential Information is provided "AS IS," without warranty of any kind. Neither Party is obligated to disclose any particular information or to proceed with the Purpose.</w:t>
      </w:r>
    </w:p>
    <w:p w14:paraId="69889ECC" w14:textId="77777777" w:rsidR="00790361" w:rsidRDefault="00060527">
      <w:pPr>
        <w:keepNext/>
        <w:spacing w:before="160" w:after="80"/>
      </w:pPr>
      <w:r>
        <w:rPr>
          <w:b/>
          <w:color w:val="1F2A44"/>
          <w:sz w:val="25"/>
        </w:rPr>
        <w:t>11. Return or Destruction</w:t>
      </w:r>
    </w:p>
    <w:p w14:paraId="3940EC79" w14:textId="119FAAF6" w:rsidR="00CD5466" w:rsidRDefault="00060527">
      <w:r>
        <w:t xml:space="preserve">Upon the Disclosing Party's written request, upon termination or expiration of this Agreement, or when the Confidential Information is no longer needed for the Purpose, the Receiving Party shall promptly return or securely destroy all Confidential Information, including CUI, and destroy media consistent with </w:t>
      </w:r>
      <w:r>
        <w:rPr>
          <w:b/>
        </w:rPr>
        <w:t>NIST SP 800-88</w:t>
      </w:r>
      <w:r>
        <w:t>. Upon request, the Receiving Party shall certify destruction in writing. The Receiving Party may retain one archival copy solely for legal-compliance purposes, subject to continuing obligations, and shall retain CUI only as long as an applicable Government requirement permits.</w:t>
      </w:r>
    </w:p>
    <w:p w14:paraId="0ABCBB2C" w14:textId="75BF1BDE" w:rsidR="00790361" w:rsidRDefault="00CD5466" w:rsidP="00CD5466">
      <w:r>
        <w:br w:type="page"/>
      </w:r>
      <w:r w:rsidR="00060527">
        <w:rPr>
          <w:b/>
          <w:color w:val="1F2A44"/>
          <w:sz w:val="25"/>
        </w:rPr>
        <w:lastRenderedPageBreak/>
        <w:t>12. Term and Survival</w:t>
      </w:r>
    </w:p>
    <w:p w14:paraId="056538F7" w14:textId="77777777" w:rsidR="00790361" w:rsidRDefault="00060527">
      <w:r>
        <w:t xml:space="preserve">This Agreement is effective as of the Effective Date and continues for </w:t>
      </w:r>
      <w:r>
        <w:rPr>
          <w:b/>
        </w:rPr>
        <w:t>[term, e.g., three (3) years]</w:t>
      </w:r>
      <w:r>
        <w:t xml:space="preserve">, unless earlier terminated by either Party on </w:t>
      </w:r>
      <w:r>
        <w:rPr>
          <w:b/>
        </w:rPr>
        <w:t>[30]</w:t>
      </w:r>
      <w:r>
        <w:t xml:space="preserve"> days' written notice. Confidentiality obligations for Confidential Information survive for </w:t>
      </w:r>
      <w:r>
        <w:rPr>
          <w:b/>
        </w:rPr>
        <w:t>[e.g., five (5) years]</w:t>
      </w:r>
      <w:r>
        <w:t xml:space="preserve"> after disclosure. </w:t>
      </w:r>
      <w:r>
        <w:rPr>
          <w:b/>
        </w:rPr>
        <w:t>Notwithstanding the foregoing, the safeguarding, marking, dissemination, export-control, and reporting obligations applicable to CUI and Export-Controlled Information survive and continue for as long as the information remains CUI or export-controlled under applicable law, until decontrolled or authorized for release by the appropriate Government authority.</w:t>
      </w:r>
      <w:r>
        <w:t xml:space="preserve"> Obligations regarding trade secrets survive for as long as the information remains a trade secret.</w:t>
      </w:r>
    </w:p>
    <w:p w14:paraId="17471521" w14:textId="77777777" w:rsidR="00790361" w:rsidRDefault="00060527">
      <w:pPr>
        <w:keepNext/>
        <w:spacing w:before="160" w:after="80"/>
      </w:pPr>
      <w:r>
        <w:rPr>
          <w:b/>
          <w:color w:val="1F2A44"/>
          <w:sz w:val="25"/>
        </w:rPr>
        <w:t>13. Remedies</w:t>
      </w:r>
    </w:p>
    <w:p w14:paraId="1D024BB6" w14:textId="77777777" w:rsidR="00790361" w:rsidRDefault="00060527">
      <w:r>
        <w:t>The Parties agree that unauthorized disclosure or use of Confidential Information may cause irreparable harm for which monetary damages are inadequate, and that the Disclosing Party is entitled to seek injunctive relief in addition to any other remedy at law or equity, without the necessity of posting bond.</w:t>
      </w:r>
    </w:p>
    <w:p w14:paraId="7C1F4BD9" w14:textId="77777777" w:rsidR="00790361" w:rsidRDefault="00060527">
      <w:pPr>
        <w:keepNext/>
        <w:spacing w:before="160" w:after="80"/>
      </w:pPr>
      <w:r>
        <w:rPr>
          <w:b/>
          <w:color w:val="1F2A44"/>
          <w:sz w:val="25"/>
        </w:rPr>
        <w:t>14. Compliance with Laws</w:t>
      </w:r>
    </w:p>
    <w:p w14:paraId="57ADAFA7" w14:textId="77777777" w:rsidR="00790361" w:rsidRDefault="00060527">
      <w:r>
        <w:t>Each Party shall comply with all applicable federal laws and regulations in performing this Agreement, including 32 CFR Part 2002, the applicable DFARS clauses, the ITAR, and the EAR.</w:t>
      </w:r>
    </w:p>
    <w:p w14:paraId="3D388232" w14:textId="77777777" w:rsidR="00790361" w:rsidRDefault="00060527">
      <w:pPr>
        <w:keepNext/>
        <w:spacing w:before="160" w:after="80"/>
      </w:pPr>
      <w:r>
        <w:rPr>
          <w:b/>
          <w:color w:val="1F2A44"/>
          <w:sz w:val="25"/>
        </w:rPr>
        <w:t>15. General</w:t>
      </w:r>
    </w:p>
    <w:p w14:paraId="3BE77A8D" w14:textId="77777777" w:rsidR="00790361" w:rsidRDefault="00060527">
      <w:r>
        <w:rPr>
          <w:b/>
        </w:rPr>
        <w:t>15.1 Relationship.</w:t>
      </w:r>
      <w:r>
        <w:t xml:space="preserve"> The Parties are independent contractors; this Agreement creates no partnership, joint venture, agency, or employment relationship.</w:t>
      </w:r>
    </w:p>
    <w:p w14:paraId="3A554A84" w14:textId="77777777" w:rsidR="00790361" w:rsidRDefault="00060527">
      <w:r>
        <w:rPr>
          <w:b/>
        </w:rPr>
        <w:t>15.2 Assignment.</w:t>
      </w:r>
      <w:r>
        <w:t xml:space="preserve"> Neither Party may assign this Agreement without the other's prior written consent, except to a successor in interest to substantially all of its business, subject to the assignee's written assumption of all obligations and to applicable export-control and Government approvals.</w:t>
      </w:r>
    </w:p>
    <w:p w14:paraId="751874E1" w14:textId="77777777" w:rsidR="00790361" w:rsidRDefault="00060527">
      <w:r>
        <w:rPr>
          <w:b/>
        </w:rPr>
        <w:t>15.3 Governing Law and Forum.</w:t>
      </w:r>
      <w:r>
        <w:t xml:space="preserve"> This Agreement is governed by the laws of the State of Texas, without regard to conflict-of-laws principles, and the Parties consent to the exclusive jurisdiction and venue of the state and federal courts located in Texas, except where federal law or a Government contract requires otherwise.</w:t>
      </w:r>
    </w:p>
    <w:p w14:paraId="4648CE27" w14:textId="77777777" w:rsidR="00790361" w:rsidRDefault="00060527">
      <w:r>
        <w:rPr>
          <w:b/>
        </w:rPr>
        <w:t>15.4 Entire Agreement; Amendment.</w:t>
      </w:r>
      <w:r>
        <w:t xml:space="preserve"> This Agreement is the entire agreement of the Parties on its subject matter and supersedes prior understandings on that subject. It may be amended only in a writing signed by both Parties.</w:t>
      </w:r>
    </w:p>
    <w:p w14:paraId="72199617" w14:textId="77777777" w:rsidR="00790361" w:rsidRDefault="00060527">
      <w:r>
        <w:rPr>
          <w:b/>
        </w:rPr>
        <w:t>15.5 Severability; Waiver.</w:t>
      </w:r>
      <w:r>
        <w:t xml:space="preserve"> If any provision is held unenforceable, the remainder remains in effect. No waiver is effective unless in writing.</w:t>
      </w:r>
    </w:p>
    <w:p w14:paraId="5A9FEE15" w14:textId="77777777" w:rsidR="00790361" w:rsidRDefault="00060527">
      <w:r>
        <w:rPr>
          <w:b/>
        </w:rPr>
        <w:t>15.6 Counterparts.</w:t>
      </w:r>
      <w:r>
        <w:t xml:space="preserve"> This Agreement may be executed in counterparts, including by electronic signature, each an original and together one instrument.</w:t>
      </w:r>
    </w:p>
    <w:p w14:paraId="039A6167" w14:textId="5D613870" w:rsidR="00CD5466" w:rsidRDefault="00060527" w:rsidP="00CD5466">
      <w:r>
        <w:rPr>
          <w:b/>
        </w:rPr>
        <w:t>15.7 Notices.</w:t>
      </w:r>
      <w:r>
        <w:t xml:space="preserve"> Notices must be in writing to the addresses above (Attn: the signatory below) or to a designated point of contact identified in writing.</w:t>
      </w:r>
    </w:p>
    <w:p w14:paraId="4D01D47A" w14:textId="77777777" w:rsidR="00CD5466" w:rsidRDefault="00CD5466"/>
    <w:p w14:paraId="20A51981" w14:textId="77777777" w:rsidR="00790361" w:rsidRDefault="00060527">
      <w:r>
        <w:rPr>
          <w:b/>
        </w:rPr>
        <w:t>IN WITNESS WHEREOF</w:t>
      </w:r>
      <w:r>
        <w:t>, the Parties have executed this Agreement as of the Effective Date.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75"/>
        <w:gridCol w:w="4675"/>
      </w:tblGrid>
      <w:tr w:rsidR="00790361" w14:paraId="405BBC38" w14:textId="77777777">
        <w:tc>
          <w:tcPr>
            <w:tcW w:w="4680" w:type="dxa"/>
            <w:shd w:val="clear" w:color="auto" w:fill="1F2A44"/>
          </w:tcPr>
          <w:p w14:paraId="78D0237B" w14:textId="77777777" w:rsidR="00790361" w:rsidRDefault="00060527">
            <w:r>
              <w:rPr>
                <w:b/>
                <w:color w:val="FFFFFF"/>
              </w:rPr>
              <w:t>EXOS AEROSPACE SYSTEMS &amp; TECHNOLOGIES, INC.</w:t>
            </w:r>
          </w:p>
        </w:tc>
        <w:tc>
          <w:tcPr>
            <w:tcW w:w="4680" w:type="dxa"/>
            <w:shd w:val="clear" w:color="auto" w:fill="1F2A44"/>
          </w:tcPr>
          <w:p w14:paraId="63EE19AC" w14:textId="77777777" w:rsidR="00790361" w:rsidRDefault="00060527">
            <w:r>
              <w:rPr>
                <w:b/>
                <w:color w:val="FFFFFF"/>
              </w:rPr>
              <w:t>[COUNTERPARTY LEGAL NAME]</w:t>
            </w:r>
          </w:p>
        </w:tc>
      </w:tr>
      <w:tr w:rsidR="00790361" w14:paraId="447670E0" w14:textId="77777777">
        <w:tc>
          <w:tcPr>
            <w:tcW w:w="4680" w:type="dxa"/>
          </w:tcPr>
          <w:p w14:paraId="1A5076EE" w14:textId="77777777" w:rsidR="00790361" w:rsidRDefault="00060527">
            <w:r>
              <w:t>By: _______________________________</w:t>
            </w:r>
          </w:p>
        </w:tc>
        <w:tc>
          <w:tcPr>
            <w:tcW w:w="4680" w:type="dxa"/>
          </w:tcPr>
          <w:p w14:paraId="1BEF3FFC" w14:textId="77777777" w:rsidR="00790361" w:rsidRDefault="00060527">
            <w:r>
              <w:t>By: _______________________________</w:t>
            </w:r>
          </w:p>
        </w:tc>
      </w:tr>
      <w:tr w:rsidR="00790361" w14:paraId="0BAF3B91" w14:textId="77777777">
        <w:tc>
          <w:tcPr>
            <w:tcW w:w="4680" w:type="dxa"/>
          </w:tcPr>
          <w:p w14:paraId="0ED52269" w14:textId="77777777" w:rsidR="00790361" w:rsidRDefault="00060527">
            <w:r>
              <w:t>Name: John Quinn</w:t>
            </w:r>
          </w:p>
        </w:tc>
        <w:tc>
          <w:tcPr>
            <w:tcW w:w="4680" w:type="dxa"/>
          </w:tcPr>
          <w:p w14:paraId="2195D23D" w14:textId="77777777" w:rsidR="00790361" w:rsidRDefault="00060527">
            <w:r>
              <w:t>Name: _____________________________</w:t>
            </w:r>
          </w:p>
        </w:tc>
      </w:tr>
      <w:tr w:rsidR="00790361" w14:paraId="355DA1F1" w14:textId="77777777">
        <w:tc>
          <w:tcPr>
            <w:tcW w:w="4680" w:type="dxa"/>
          </w:tcPr>
          <w:p w14:paraId="5C8CCF23" w14:textId="77777777" w:rsidR="00790361" w:rsidRDefault="00060527">
            <w:r>
              <w:t>Title: Cofounder &amp; CEO</w:t>
            </w:r>
          </w:p>
        </w:tc>
        <w:tc>
          <w:tcPr>
            <w:tcW w:w="4680" w:type="dxa"/>
          </w:tcPr>
          <w:p w14:paraId="20F36B07" w14:textId="77777777" w:rsidR="00790361" w:rsidRDefault="00060527">
            <w:r>
              <w:t>Title: ____________________________</w:t>
            </w:r>
          </w:p>
        </w:tc>
      </w:tr>
      <w:tr w:rsidR="00790361" w14:paraId="52FC769B" w14:textId="77777777">
        <w:tc>
          <w:tcPr>
            <w:tcW w:w="4680" w:type="dxa"/>
          </w:tcPr>
          <w:p w14:paraId="641A6F71" w14:textId="77777777" w:rsidR="00790361" w:rsidRDefault="00060527">
            <w:r>
              <w:t>Date: _____________________________</w:t>
            </w:r>
          </w:p>
        </w:tc>
        <w:tc>
          <w:tcPr>
            <w:tcW w:w="4680" w:type="dxa"/>
          </w:tcPr>
          <w:p w14:paraId="65323A89" w14:textId="77777777" w:rsidR="00790361" w:rsidRDefault="00060527">
            <w:r>
              <w:t>Date: _____________________________</w:t>
            </w:r>
          </w:p>
        </w:tc>
      </w:tr>
    </w:tbl>
    <w:p w14:paraId="3A5EF42C" w14:textId="77777777" w:rsidR="00790361" w:rsidRDefault="00060527">
      <w:r>
        <w:rPr>
          <w:b/>
        </w:rPr>
        <w:lastRenderedPageBreak/>
        <w:t>Designated CUI Point of Contact (Exos):</w:t>
      </w:r>
      <w:r>
        <w:t xml:space="preserve"> [name, email, phone] &amp;nbsp;&amp;nbsp; </w:t>
      </w:r>
      <w:r>
        <w:rPr>
          <w:b/>
        </w:rPr>
        <w:t>Counterparty POC:</w:t>
      </w:r>
      <w:r>
        <w:t xml:space="preserve"> [name, email, phone]</w:t>
      </w:r>
    </w:p>
    <w:p w14:paraId="67CA09FC" w14:textId="425E30BC" w:rsidR="00790361" w:rsidRDefault="00790361"/>
    <w:sectPr w:rsidR="00790361" w:rsidSect="00CD5466">
      <w:headerReference w:type="even" r:id="rId11"/>
      <w:headerReference w:type="default" r:id="rId12"/>
      <w:footerReference w:type="even" r:id="rId13"/>
      <w:footerReference w:type="default" r:id="rId14"/>
      <w:headerReference w:type="first" r:id="rId15"/>
      <w:footerReference w:type="first" r:id="rId16"/>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DD903" w14:textId="77777777" w:rsidR="00060527" w:rsidRDefault="00060527" w:rsidP="00A00680">
      <w:r>
        <w:separator/>
      </w:r>
    </w:p>
  </w:endnote>
  <w:endnote w:type="continuationSeparator" w:id="0">
    <w:p w14:paraId="0B84B007" w14:textId="77777777" w:rsidR="00060527" w:rsidRDefault="00060527" w:rsidP="00A00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F06C4" w14:textId="77777777" w:rsidR="00CD5466" w:rsidRDefault="00CD54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F4740" w14:textId="77777777" w:rsidR="00153AFE" w:rsidRDefault="005205E5" w:rsidP="00CD5466">
    <w:pPr>
      <w:pStyle w:val="Footer"/>
    </w:pPr>
    <w:r>
      <w:rPr>
        <w:noProof/>
      </w:rPr>
      <w:drawing>
        <wp:anchor distT="0" distB="0" distL="114300" distR="114300" simplePos="0" relativeHeight="251660288" behindDoc="1" locked="0" layoutInCell="1" allowOverlap="1" wp14:anchorId="77387259" wp14:editId="5BC35EEC">
          <wp:simplePos x="0" y="0"/>
          <wp:positionH relativeFrom="page">
            <wp:align>right</wp:align>
          </wp:positionH>
          <wp:positionV relativeFrom="paragraph">
            <wp:posOffset>63690</wp:posOffset>
          </wp:positionV>
          <wp:extent cx="3425190" cy="561150"/>
          <wp:effectExtent l="0" t="0" r="0" b="0"/>
          <wp:wrapNone/>
          <wp:docPr id="1274565867" name="Picture 1274565867"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osletterhead_footer.png"/>
                  <pic:cNvPicPr/>
                </pic:nvPicPr>
                <pic:blipFill>
                  <a:blip r:embed="rId1">
                    <a:extLst>
                      <a:ext uri="{28A0092B-C50C-407E-A947-70E740481C1C}">
                        <a14:useLocalDpi xmlns:a14="http://schemas.microsoft.com/office/drawing/2010/main" val="0"/>
                      </a:ext>
                    </a:extLst>
                  </a:blip>
                  <a:stretch>
                    <a:fillRect/>
                  </a:stretch>
                </pic:blipFill>
                <pic:spPr>
                  <a:xfrm>
                    <a:off x="0" y="0"/>
                    <a:ext cx="3425190" cy="56115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C347" w14:textId="77777777" w:rsidR="00CD5466" w:rsidRDefault="00CD54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AD694" w14:textId="77777777" w:rsidR="00060527" w:rsidRDefault="00060527" w:rsidP="00A00680">
      <w:r>
        <w:separator/>
      </w:r>
    </w:p>
  </w:footnote>
  <w:footnote w:type="continuationSeparator" w:id="0">
    <w:p w14:paraId="1F651862" w14:textId="77777777" w:rsidR="00060527" w:rsidRDefault="00060527" w:rsidP="00A00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8C912" w14:textId="77777777" w:rsidR="00CD5466" w:rsidRDefault="00CD54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58FE2" w14:textId="79463FA6" w:rsidR="000E6BAA" w:rsidRPr="000E6BAA" w:rsidRDefault="00147251" w:rsidP="00CD5466">
    <w:pPr>
      <w:pStyle w:val="Header"/>
      <w:tabs>
        <w:tab w:val="left" w:pos="2874"/>
        <w:tab w:val="right" w:pos="4680"/>
        <w:tab w:val="right" w:pos="10224"/>
      </w:tabs>
      <w:rPr>
        <w:rFonts w:ascii="Tahoma" w:hAnsi="Tahoma" w:cs="Tahoma"/>
        <w:color w:val="808080" w:themeColor="background1" w:themeShade="80"/>
      </w:rPr>
    </w:pPr>
    <w:r w:rsidRPr="000E6BAA">
      <w:rPr>
        <w:rFonts w:ascii="Tahoma" w:hAnsi="Tahoma" w:cs="Tahoma"/>
        <w:noProof/>
        <w:color w:val="808080" w:themeColor="background1" w:themeShade="80"/>
      </w:rPr>
      <w:drawing>
        <wp:anchor distT="0" distB="0" distL="114300" distR="114300" simplePos="0" relativeHeight="251658240" behindDoc="1" locked="0" layoutInCell="1" allowOverlap="1" wp14:anchorId="24C38B4E" wp14:editId="74402038">
          <wp:simplePos x="0" y="0"/>
          <wp:positionH relativeFrom="column">
            <wp:posOffset>-902970</wp:posOffset>
          </wp:positionH>
          <wp:positionV relativeFrom="paragraph">
            <wp:posOffset>-468629</wp:posOffset>
          </wp:positionV>
          <wp:extent cx="2880360" cy="594844"/>
          <wp:effectExtent l="0" t="0" r="0" b="0"/>
          <wp:wrapNone/>
          <wp:docPr id="624236723" name="Picture 624236723" descr="A picture containing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os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2896129" cy="598101"/>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497F3" w14:textId="77777777" w:rsidR="00CD5466" w:rsidRDefault="00CD54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23731"/>
    <w:multiLevelType w:val="multilevel"/>
    <w:tmpl w:val="2A1A6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16D92"/>
    <w:multiLevelType w:val="multilevel"/>
    <w:tmpl w:val="B816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8E4D6A"/>
    <w:multiLevelType w:val="multilevel"/>
    <w:tmpl w:val="3E80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803D6"/>
    <w:multiLevelType w:val="hybridMultilevel"/>
    <w:tmpl w:val="B3DEC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823CD"/>
    <w:multiLevelType w:val="multilevel"/>
    <w:tmpl w:val="517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30758"/>
    <w:multiLevelType w:val="multilevel"/>
    <w:tmpl w:val="B36A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A6222"/>
    <w:multiLevelType w:val="multilevel"/>
    <w:tmpl w:val="086C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15241"/>
    <w:multiLevelType w:val="multilevel"/>
    <w:tmpl w:val="B8C8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E40D4"/>
    <w:multiLevelType w:val="multilevel"/>
    <w:tmpl w:val="9280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66CEB"/>
    <w:multiLevelType w:val="multilevel"/>
    <w:tmpl w:val="7E2A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732D0"/>
    <w:multiLevelType w:val="multilevel"/>
    <w:tmpl w:val="2D40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A1CBE"/>
    <w:multiLevelType w:val="multilevel"/>
    <w:tmpl w:val="97647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A4EB0"/>
    <w:multiLevelType w:val="multilevel"/>
    <w:tmpl w:val="DB7E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644693">
    <w:abstractNumId w:val="3"/>
  </w:num>
  <w:num w:numId="2" w16cid:durableId="1353528203">
    <w:abstractNumId w:val="1"/>
  </w:num>
  <w:num w:numId="3" w16cid:durableId="1015813018">
    <w:abstractNumId w:val="7"/>
  </w:num>
  <w:num w:numId="4" w16cid:durableId="2015566524">
    <w:abstractNumId w:val="4"/>
  </w:num>
  <w:num w:numId="5" w16cid:durableId="870142476">
    <w:abstractNumId w:val="8"/>
  </w:num>
  <w:num w:numId="6" w16cid:durableId="692537600">
    <w:abstractNumId w:val="9"/>
  </w:num>
  <w:num w:numId="7" w16cid:durableId="22829662">
    <w:abstractNumId w:val="6"/>
  </w:num>
  <w:num w:numId="8" w16cid:durableId="1236429732">
    <w:abstractNumId w:val="0"/>
  </w:num>
  <w:num w:numId="9" w16cid:durableId="813722674">
    <w:abstractNumId w:val="5"/>
  </w:num>
  <w:num w:numId="10" w16cid:durableId="1891838380">
    <w:abstractNumId w:val="12"/>
  </w:num>
  <w:num w:numId="11" w16cid:durableId="1136295167">
    <w:abstractNumId w:val="11"/>
  </w:num>
  <w:num w:numId="12" w16cid:durableId="111945368">
    <w:abstractNumId w:val="2"/>
  </w:num>
  <w:num w:numId="13" w16cid:durableId="3752823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O3NDUzNDQ0tzQzMjNV0lEKTi0uzszPAykwrAUA/DiwziwAAAA="/>
  </w:docVars>
  <w:rsids>
    <w:rsidRoot w:val="00347922"/>
    <w:rsid w:val="00060527"/>
    <w:rsid w:val="000D2A14"/>
    <w:rsid w:val="000D3330"/>
    <w:rsid w:val="000E645B"/>
    <w:rsid w:val="000E6BAA"/>
    <w:rsid w:val="001316D3"/>
    <w:rsid w:val="00147251"/>
    <w:rsid w:val="00153AFE"/>
    <w:rsid w:val="00166FF3"/>
    <w:rsid w:val="001C45E9"/>
    <w:rsid w:val="001C5A7E"/>
    <w:rsid w:val="001F4FE4"/>
    <w:rsid w:val="001F5095"/>
    <w:rsid w:val="00255B59"/>
    <w:rsid w:val="00265C2B"/>
    <w:rsid w:val="0029014E"/>
    <w:rsid w:val="002A2DC3"/>
    <w:rsid w:val="002A5D3B"/>
    <w:rsid w:val="00317CDE"/>
    <w:rsid w:val="00347922"/>
    <w:rsid w:val="0035562B"/>
    <w:rsid w:val="003834E3"/>
    <w:rsid w:val="00432689"/>
    <w:rsid w:val="00453A15"/>
    <w:rsid w:val="0045462F"/>
    <w:rsid w:val="00454EA1"/>
    <w:rsid w:val="00460E09"/>
    <w:rsid w:val="004B0C4B"/>
    <w:rsid w:val="005205E5"/>
    <w:rsid w:val="00542977"/>
    <w:rsid w:val="005C3232"/>
    <w:rsid w:val="005C77DB"/>
    <w:rsid w:val="00633CFF"/>
    <w:rsid w:val="00680BDE"/>
    <w:rsid w:val="006E0F85"/>
    <w:rsid w:val="00714763"/>
    <w:rsid w:val="00790361"/>
    <w:rsid w:val="007C623E"/>
    <w:rsid w:val="007D3D8F"/>
    <w:rsid w:val="008519E3"/>
    <w:rsid w:val="008D5214"/>
    <w:rsid w:val="008E1AFE"/>
    <w:rsid w:val="00905EFA"/>
    <w:rsid w:val="00961AC9"/>
    <w:rsid w:val="0098334F"/>
    <w:rsid w:val="00987FDA"/>
    <w:rsid w:val="009A7969"/>
    <w:rsid w:val="00A00680"/>
    <w:rsid w:val="00A21352"/>
    <w:rsid w:val="00A4282A"/>
    <w:rsid w:val="00A474CA"/>
    <w:rsid w:val="00A928DF"/>
    <w:rsid w:val="00AC6C96"/>
    <w:rsid w:val="00AF12DB"/>
    <w:rsid w:val="00B779D5"/>
    <w:rsid w:val="00B9321D"/>
    <w:rsid w:val="00BD08F1"/>
    <w:rsid w:val="00C321D3"/>
    <w:rsid w:val="00C8460F"/>
    <w:rsid w:val="00CD2C93"/>
    <w:rsid w:val="00CD5466"/>
    <w:rsid w:val="00D02269"/>
    <w:rsid w:val="00D82768"/>
    <w:rsid w:val="00DA7C10"/>
    <w:rsid w:val="00ED4B89"/>
    <w:rsid w:val="00EF2670"/>
    <w:rsid w:val="00F04389"/>
    <w:rsid w:val="00F17714"/>
    <w:rsid w:val="00F86327"/>
    <w:rsid w:val="00FE00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2B12A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hAnsi="Calibri"/>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680"/>
    <w:pPr>
      <w:tabs>
        <w:tab w:val="center" w:pos="4680"/>
        <w:tab w:val="right" w:pos="9360"/>
      </w:tabs>
    </w:pPr>
  </w:style>
  <w:style w:type="character" w:customStyle="1" w:styleId="HeaderChar">
    <w:name w:val="Header Char"/>
    <w:basedOn w:val="DefaultParagraphFont"/>
    <w:link w:val="Header"/>
    <w:uiPriority w:val="99"/>
    <w:rsid w:val="00A00680"/>
  </w:style>
  <w:style w:type="paragraph" w:styleId="Footer">
    <w:name w:val="footer"/>
    <w:basedOn w:val="Normal"/>
    <w:link w:val="FooterChar"/>
    <w:uiPriority w:val="99"/>
    <w:unhideWhenUsed/>
    <w:rsid w:val="00A00680"/>
    <w:pPr>
      <w:tabs>
        <w:tab w:val="center" w:pos="4680"/>
        <w:tab w:val="right" w:pos="9360"/>
      </w:tabs>
    </w:pPr>
  </w:style>
  <w:style w:type="character" w:customStyle="1" w:styleId="FooterChar">
    <w:name w:val="Footer Char"/>
    <w:basedOn w:val="DefaultParagraphFont"/>
    <w:link w:val="Footer"/>
    <w:uiPriority w:val="99"/>
    <w:rsid w:val="00A00680"/>
  </w:style>
  <w:style w:type="paragraph" w:styleId="ListParagraph">
    <w:name w:val="List Paragraph"/>
    <w:basedOn w:val="Normal"/>
    <w:uiPriority w:val="34"/>
    <w:qFormat/>
    <w:rsid w:val="001F4FE4"/>
    <w:pPr>
      <w:spacing w:after="160" w:line="259" w:lineRule="auto"/>
      <w:ind w:left="720"/>
      <w:contextualSpacing/>
    </w:pPr>
    <w:rPr>
      <w:kern w:val="2"/>
      <w:sz w:val="22"/>
      <w:szCs w:val="22"/>
      <w14:ligatures w14:val="standardContextual"/>
    </w:rPr>
  </w:style>
  <w:style w:type="character" w:customStyle="1" w:styleId="text-token-text-secondary">
    <w:name w:val="text-token-text-secondary"/>
    <w:basedOn w:val="DefaultParagraphFont"/>
    <w:rsid w:val="001F4FE4"/>
  </w:style>
  <w:style w:type="character" w:styleId="Hyperlink">
    <w:name w:val="Hyperlink"/>
    <w:basedOn w:val="DefaultParagraphFont"/>
    <w:uiPriority w:val="99"/>
    <w:unhideWhenUsed/>
    <w:rsid w:val="001F4FE4"/>
    <w:rPr>
      <w:color w:val="0000FF"/>
      <w:u w:val="single"/>
    </w:rPr>
  </w:style>
  <w:style w:type="paragraph" w:styleId="NormalWeb">
    <w:name w:val="Normal (Web)"/>
    <w:basedOn w:val="Normal"/>
    <w:uiPriority w:val="99"/>
    <w:semiHidden/>
    <w:unhideWhenUsed/>
    <w:rsid w:val="001F4FE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F4FE4"/>
    <w:rPr>
      <w:b/>
      <w:bCs/>
    </w:rPr>
  </w:style>
  <w:style w:type="character" w:styleId="UnresolvedMention">
    <w:name w:val="Unresolved Mention"/>
    <w:basedOn w:val="DefaultParagraphFont"/>
    <w:uiPriority w:val="99"/>
    <w:rsid w:val="00BD0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2672">
      <w:bodyDiv w:val="1"/>
      <w:marLeft w:val="0"/>
      <w:marRight w:val="0"/>
      <w:marTop w:val="0"/>
      <w:marBottom w:val="0"/>
      <w:divBdr>
        <w:top w:val="none" w:sz="0" w:space="0" w:color="auto"/>
        <w:left w:val="none" w:sz="0" w:space="0" w:color="auto"/>
        <w:bottom w:val="none" w:sz="0" w:space="0" w:color="auto"/>
        <w:right w:val="none" w:sz="0" w:space="0" w:color="auto"/>
      </w:divBdr>
    </w:div>
    <w:div w:id="391512164">
      <w:bodyDiv w:val="1"/>
      <w:marLeft w:val="0"/>
      <w:marRight w:val="0"/>
      <w:marTop w:val="0"/>
      <w:marBottom w:val="0"/>
      <w:divBdr>
        <w:top w:val="none" w:sz="0" w:space="0" w:color="auto"/>
        <w:left w:val="none" w:sz="0" w:space="0" w:color="auto"/>
        <w:bottom w:val="none" w:sz="0" w:space="0" w:color="auto"/>
        <w:right w:val="none" w:sz="0" w:space="0" w:color="auto"/>
      </w:divBdr>
    </w:div>
    <w:div w:id="491482078">
      <w:bodyDiv w:val="1"/>
      <w:marLeft w:val="0"/>
      <w:marRight w:val="0"/>
      <w:marTop w:val="0"/>
      <w:marBottom w:val="0"/>
      <w:divBdr>
        <w:top w:val="none" w:sz="0" w:space="0" w:color="auto"/>
        <w:left w:val="none" w:sz="0" w:space="0" w:color="auto"/>
        <w:bottom w:val="none" w:sz="0" w:space="0" w:color="auto"/>
        <w:right w:val="none" w:sz="0" w:space="0" w:color="auto"/>
      </w:divBdr>
    </w:div>
    <w:div w:id="8768962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3" ma:contentTypeDescription="Create a new document." ma:contentTypeScope="" ma:versionID="263de4db15e980f31c7a9f0e35eb1966">
  <xsd:schema xmlns:xsd="http://www.w3.org/2001/XMLSchema" xmlns:xs="http://www.w3.org/2001/XMLSchema" xmlns:p="http://schemas.microsoft.com/office/2006/metadata/properties" xmlns:ns2="e1558a10-1879-455f-b4fa-cfdedf85505e" targetNamespace="http://schemas.microsoft.com/office/2006/metadata/properties" ma:root="true" ma:fieldsID="a929d5d4558f9b725dc8e1c5ef0a4e28" ns2:_="">
    <xsd:import namespace="e1558a10-1879-455f-b4fa-cfdedf85505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558a10-1879-455f-b4fa-cfdedf855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38FABD-2EB8-4C41-9791-D9CBE1419BD7}">
  <ds:schemaRefs>
    <ds:schemaRef ds:uri="http://schemas.microsoft.com/sharepoint/v3/contenttype/forms"/>
  </ds:schemaRefs>
</ds:datastoreItem>
</file>

<file path=customXml/itemProps2.xml><?xml version="1.0" encoding="utf-8"?>
<ds:datastoreItem xmlns:ds="http://schemas.openxmlformats.org/officeDocument/2006/customXml" ds:itemID="{05C96887-8CC6-4F7F-BF09-CD8A4A0BF18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FE5F3B5-F71C-B54D-921B-25B8BE513B25}">
  <ds:schemaRefs>
    <ds:schemaRef ds:uri="http://schemas.openxmlformats.org/officeDocument/2006/bibliography"/>
  </ds:schemaRefs>
</ds:datastoreItem>
</file>

<file path=customXml/itemProps4.xml><?xml version="1.0" encoding="utf-8"?>
<ds:datastoreItem xmlns:ds="http://schemas.openxmlformats.org/officeDocument/2006/customXml" ds:itemID="{0716354C-C618-42C0-890C-B79BDC3B5D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558a10-1879-455f-b4fa-cfdedf8550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1887</Words>
  <Characters>11341</Characters>
  <Application>Microsoft Office Word</Application>
  <DocSecurity>0</DocSecurity>
  <Lines>166</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Huber</dc:creator>
  <cp:keywords/>
  <dc:description/>
  <cp:lastModifiedBy>John Quinn</cp:lastModifiedBy>
  <cp:revision>2</cp:revision>
  <dcterms:created xsi:type="dcterms:W3CDTF">2026-07-20T13:02:00Z</dcterms:created>
  <dcterms:modified xsi:type="dcterms:W3CDTF">2026-07-20T13:02:00Z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