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Exos QuickBooks: Proposed Correcting Entries, SSLC Loan (Loans to Others)</w:t>
      </w:r>
    </w:p>
    <w:p>
      <w:r>
        <w:t>Prepared by Exo for Kyle Ballard at John Quinn's direction, 10/12/2026. Proposed only; nothing has been posted. Please review and post if you agree.</w:t>
      </w:r>
    </w:p>
    <w:p>
      <w:pPr>
        <w:pStyle w:val="Heading2"/>
      </w:pPr>
      <w:r>
        <w:t>Background</w:t>
      </w:r>
    </w:p>
    <w:p>
      <w:pPr>
        <w:pStyle w:val="ListBullet"/>
      </w:pPr>
      <w:r>
        <w:t>10/10/2024: Exos loaned SSLC (MicrocosmScorpius acct ...7225) $60,000 → Dr Loans to Others $60,000. SSLC books it as 2720 Loan Payable-EXOS.</w:t>
      </w:r>
    </w:p>
    <w:p>
      <w:pPr>
        <w:pStyle w:val="ListBullet"/>
      </w:pPr>
      <w:r>
        <w:t>3/19/2025 and 5/2/2025: SSLC repaid $15,000 and $13,800 (Fedwire from American Business Bank). Exos posted both deposits to Capital Stock, not Loans to Others.</w:t>
      </w:r>
    </w:p>
    <w:p>
      <w:pPr>
        <w:pStyle w:val="ListBullet"/>
      </w:pPr>
      <w:r>
        <w:t>12/31/2025 JE 'YE 2025 Adj': Dr Loans to Others $60,000 / Cr Rocket Assembly:HVRR Vehicle:Parts $60,000, memo 'Debt forgiven and applied to tanks'. The entry increases the receivable, the opposite of its memo, and the SSLC board denied the license, so the loan was not forgiven (John Quinn).</w:t>
      </w:r>
    </w:p>
    <w:p>
      <w:pPr>
        <w:pStyle w:val="ListBullet"/>
      </w:pPr>
      <w:r>
        <w:t>Result: Exos's Loans to Others = $120,000. SSLC's books show $31,200 still owed ($60,000 − $28,800). The 5/9/2024 $30,000 loan was converted to 5,464 SSLC shares on 7/24/2024 (correctly moved to Scorpius Stock; no change).</w:t>
      </w:r>
    </w:p>
    <w:p>
      <w:pPr>
        <w:pStyle w:val="Heading2"/>
      </w:pPr>
      <w:r>
        <w:t>JE 1: Reclass SSLC loan repayments out of Capital Stock</w:t>
      </w:r>
    </w:p>
    <w:tbl>
      <w:tblPr>
        <w:tblStyle w:val="TableGrid"/>
        <w:tblW w:type="auto" w:w="0"/>
        <w:tblLook w:firstColumn="1" w:firstRow="1" w:lastColumn="0" w:lastRow="0" w:noHBand="0" w:noVBand="1" w:val="04A0"/>
      </w:tblPr>
      <w:tblGrid>
        <w:gridCol w:w="2880"/>
        <w:gridCol w:w="2880"/>
        <w:gridCol w:w="2880"/>
      </w:tblGrid>
      <w:tr>
        <w:tc>
          <w:tcPr>
            <w:tcW w:type="dxa" w:w="2880"/>
          </w:tcPr>
          <w:p>
            <w:r>
              <w:t>Account</w:t>
            </w:r>
          </w:p>
        </w:tc>
        <w:tc>
          <w:tcPr>
            <w:tcW w:type="dxa" w:w="2880"/>
          </w:tcPr>
          <w:p>
            <w:r>
              <w:t>Debit</w:t>
            </w:r>
          </w:p>
        </w:tc>
        <w:tc>
          <w:tcPr>
            <w:tcW w:type="dxa" w:w="2880"/>
          </w:tcPr>
          <w:p>
            <w:r>
              <w:t>Credit</w:t>
            </w:r>
          </w:p>
        </w:tc>
      </w:tr>
      <w:tr>
        <w:tc>
          <w:tcPr>
            <w:tcW w:type="dxa" w:w="2880"/>
          </w:tcPr>
          <w:p>
            <w:r>
              <w:t>Capital Stock</w:t>
            </w:r>
          </w:p>
        </w:tc>
        <w:tc>
          <w:tcPr>
            <w:tcW w:type="dxa" w:w="2880"/>
          </w:tcPr>
          <w:p>
            <w:r>
              <w:t>$28,800.00</w:t>
            </w:r>
          </w:p>
        </w:tc>
        <w:tc>
          <w:tcPr>
            <w:tcW w:type="dxa" w:w="2880"/>
          </w:tcPr>
          <w:p>
            <w:r/>
          </w:p>
        </w:tc>
      </w:tr>
      <w:tr>
        <w:tc>
          <w:tcPr>
            <w:tcW w:type="dxa" w:w="2880"/>
          </w:tcPr>
          <w:p>
            <w:r>
              <w:t>Loans to Others (SSLC / MicrocosmScorpius)</w:t>
            </w:r>
          </w:p>
        </w:tc>
        <w:tc>
          <w:tcPr>
            <w:tcW w:type="dxa" w:w="2880"/>
          </w:tcPr>
          <w:p>
            <w:r/>
          </w:p>
        </w:tc>
        <w:tc>
          <w:tcPr>
            <w:tcW w:type="dxa" w:w="2880"/>
          </w:tcPr>
          <w:p>
            <w:r>
              <w:t>$28,800.00</w:t>
            </w:r>
          </w:p>
        </w:tc>
      </w:tr>
    </w:tbl>
    <w:p>
      <w:r>
        <w:t>Memo: Reclass SSLC repayments of 10/10/24 loan posted to Capital Stock in error: $15,000 deposit 3/19/2025 + $13,800 deposit 5/2/2025.</w:t>
      </w:r>
    </w:p>
    <w:p>
      <w:pPr>
        <w:pStyle w:val="Heading2"/>
      </w:pPr>
      <w:r>
        <w:t>JE 2: Reverse the 12/31/2025 'debt forgiven' line</w:t>
      </w:r>
    </w:p>
    <w:tbl>
      <w:tblPr>
        <w:tblStyle w:val="TableGrid"/>
        <w:tblW w:type="auto" w:w="0"/>
        <w:tblLook w:firstColumn="1" w:firstRow="1" w:lastColumn="0" w:lastRow="0" w:noHBand="0" w:noVBand="1" w:val="04A0"/>
      </w:tblPr>
      <w:tblGrid>
        <w:gridCol w:w="2880"/>
        <w:gridCol w:w="2880"/>
        <w:gridCol w:w="2880"/>
      </w:tblGrid>
      <w:tr>
        <w:tc>
          <w:tcPr>
            <w:tcW w:type="dxa" w:w="2880"/>
          </w:tcPr>
          <w:p>
            <w:r>
              <w:t>Account</w:t>
            </w:r>
          </w:p>
        </w:tc>
        <w:tc>
          <w:tcPr>
            <w:tcW w:type="dxa" w:w="2880"/>
          </w:tcPr>
          <w:p>
            <w:r>
              <w:t>Debit</w:t>
            </w:r>
          </w:p>
        </w:tc>
        <w:tc>
          <w:tcPr>
            <w:tcW w:type="dxa" w:w="2880"/>
          </w:tcPr>
          <w:p>
            <w:r>
              <w:t>Credit</w:t>
            </w:r>
          </w:p>
        </w:tc>
      </w:tr>
      <w:tr>
        <w:tc>
          <w:tcPr>
            <w:tcW w:type="dxa" w:w="2880"/>
          </w:tcPr>
          <w:p>
            <w:r>
              <w:t>Rocket Assembly:HVRR Vehicle:Parts</w:t>
            </w:r>
          </w:p>
        </w:tc>
        <w:tc>
          <w:tcPr>
            <w:tcW w:type="dxa" w:w="2880"/>
          </w:tcPr>
          <w:p>
            <w:r>
              <w:t>$60,000.00</w:t>
            </w:r>
          </w:p>
        </w:tc>
        <w:tc>
          <w:tcPr>
            <w:tcW w:type="dxa" w:w="2880"/>
          </w:tcPr>
          <w:p>
            <w:r/>
          </w:p>
        </w:tc>
      </w:tr>
      <w:tr>
        <w:tc>
          <w:tcPr>
            <w:tcW w:type="dxa" w:w="2880"/>
          </w:tcPr>
          <w:p>
            <w:r>
              <w:t>Loans to Others (SSLC / MicrocosmScorpius)</w:t>
            </w:r>
          </w:p>
        </w:tc>
        <w:tc>
          <w:tcPr>
            <w:tcW w:type="dxa" w:w="2880"/>
          </w:tcPr>
          <w:p>
            <w:r/>
          </w:p>
        </w:tc>
        <w:tc>
          <w:tcPr>
            <w:tcW w:type="dxa" w:w="2880"/>
          </w:tcPr>
          <w:p>
            <w:r>
              <w:t>$60,000.00</w:t>
            </w:r>
          </w:p>
        </w:tc>
      </w:tr>
    </w:tbl>
    <w:p>
      <w:r>
        <w:t>Memo: Reverse YE 2025 Adj line 'Debt forgiven and applied to tanks'. Loan not forgiven (SSLC board denied license); entry direction was reversed.</w:t>
      </w:r>
    </w:p>
    <w:p>
      <w:pPr>
        <w:pStyle w:val="Heading2"/>
      </w:pPr>
      <w:r>
        <w:t>JE 3 (optional, your call): accrue interest at 11%</w:t>
      </w:r>
    </w:p>
    <w:tbl>
      <w:tblPr>
        <w:tblStyle w:val="TableGrid"/>
        <w:tblW w:type="auto" w:w="0"/>
        <w:tblLook w:firstColumn="1" w:firstRow="1" w:lastColumn="0" w:lastRow="0" w:noHBand="0" w:noVBand="1" w:val="04A0"/>
      </w:tblPr>
      <w:tblGrid>
        <w:gridCol w:w="2880"/>
        <w:gridCol w:w="2880"/>
        <w:gridCol w:w="2880"/>
      </w:tblGrid>
      <w:tr>
        <w:tc>
          <w:tcPr>
            <w:tcW w:type="dxa" w:w="2880"/>
          </w:tcPr>
          <w:p>
            <w:r>
              <w:t>Account</w:t>
            </w:r>
          </w:p>
        </w:tc>
        <w:tc>
          <w:tcPr>
            <w:tcW w:type="dxa" w:w="2880"/>
          </w:tcPr>
          <w:p>
            <w:r>
              <w:t>Debit</w:t>
            </w:r>
          </w:p>
        </w:tc>
        <w:tc>
          <w:tcPr>
            <w:tcW w:type="dxa" w:w="2880"/>
          </w:tcPr>
          <w:p>
            <w:r>
              <w:t>Credit</w:t>
            </w:r>
          </w:p>
        </w:tc>
      </w:tr>
      <w:tr>
        <w:tc>
          <w:tcPr>
            <w:tcW w:type="dxa" w:w="2880"/>
          </w:tcPr>
          <w:p>
            <w:r>
              <w:t>Interest Receivable (or Other Receivable)</w:t>
            </w:r>
          </w:p>
        </w:tc>
        <w:tc>
          <w:tcPr>
            <w:tcW w:type="dxa" w:w="2880"/>
          </w:tcPr>
          <w:p>
            <w:r>
              <w:t>~$7,945</w:t>
            </w:r>
          </w:p>
        </w:tc>
        <w:tc>
          <w:tcPr>
            <w:tcW w:type="dxa" w:w="2880"/>
          </w:tcPr>
          <w:p>
            <w:r/>
          </w:p>
        </w:tc>
      </w:tr>
      <w:tr>
        <w:tc>
          <w:tcPr>
            <w:tcW w:type="dxa" w:w="2880"/>
          </w:tcPr>
          <w:p>
            <w:r>
              <w:t>Interest Income</w:t>
            </w:r>
          </w:p>
        </w:tc>
        <w:tc>
          <w:tcPr>
            <w:tcW w:type="dxa" w:w="2880"/>
          </w:tcPr>
          <w:p>
            <w:r/>
          </w:p>
        </w:tc>
        <w:tc>
          <w:tcPr>
            <w:tcW w:type="dxa" w:w="2880"/>
          </w:tcPr>
          <w:p>
            <w:r>
              <w:t>~$7,945</w:t>
            </w:r>
          </w:p>
        </w:tc>
      </w:tr>
    </w:tbl>
    <w:p>
      <w:r>
        <w:t>Memo: Accrued interest on $60K/$31.2K SSLC loan at 11% per terms, through 1/15/2027 est.; SSLC has not booked it. Skip if collectibility is uncertain or terms aren't documented.</w:t>
      </w:r>
    </w:p>
    <w:p>
      <w:pPr>
        <w:pStyle w:val="Heading2"/>
      </w:pPr>
      <w:r>
        <w:t>After JE 1 + JE 2</w:t>
      </w:r>
    </w:p>
    <w:p>
      <w:r>
        <w:t>Loans to Others = $120,000 − $28,800 − $60,000 = $31,200, matching SSLC's 2720 Loan Payable-EXOS. Capital Stock falls by $28,800, and HVRR Parts cost rises back by $60,000.</w:t>
      </w:r>
    </w:p>
    <w:p>
      <w:pPr>
        <w:pStyle w:val="Heading2"/>
      </w:pPr>
      <w:r>
        <w:t>Questions for you</w:t>
      </w:r>
    </w:p>
    <w:p>
      <w:pPr>
        <w:pStyle w:val="ListBullet"/>
      </w:pPr>
      <w:r>
        <w:t>Is 2025 closed or filed? If so, post as current-period corrections (or prior-period adjustments, per your practice) and tell us the tax and financial-statement effect.</w:t>
      </w:r>
    </w:p>
    <w:p>
      <w:pPr>
        <w:pStyle w:val="ListBullet"/>
      </w:pPr>
      <w:r>
        <w:t>Did the $28,800 Capital Stock posting flow into any cap-table or stock-issuance records? If so, those need to be corrected too.</w:t>
      </w:r>
    </w:p>
    <w:p>
      <w:pPr>
        <w:pStyle w:val="ListBullet"/>
      </w:pPr>
      <w:r>
        <w:t>Please confirm Loans to Others contains no other SSLC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