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240"/>
          <w:sz w:val="29"/>
        </w:rPr>
        <w:t>ExO 3.0 Readiness Diagnostic — Exos Agent Fleet</w:t>
      </w:r>
    </w:p>
    <w:p/>
    <w:p>
      <w:r/>
      <w:r>
        <w:rPr>
          <w:b/>
        </w:rPr>
        <w:t>Prepared for:</w:t>
      </w:r>
      <w:r>
        <w:t xml:space="preserve"> John Quinn, Cofounder &amp; CEO · </w:t>
      </w:r>
      <w:r>
        <w:rPr>
          <w:b/>
        </w:rPr>
        <w:t>Date:</w:t>
      </w:r>
      <w:r>
        <w:t xml:space="preserve"> 2026-07-27 · </w:t>
      </w:r>
      <w:r>
        <w:rPr>
          <w:b/>
        </w:rPr>
        <w:t>Method:</w:t>
      </w:r>
      <w:r>
        <w:t xml:space="preserve"> ExO 3.0 (OS Outline v25) Appendix A diagnostics — DRIVE + SHAPE scoring, Four Pillars of GOVERN/ASSURE, Miura-Ko L0–L5 ladder. </w:t>
      </w:r>
      <w:r>
        <w:rPr>
          <w:b/>
        </w:rPr>
        <w:t>Deployment mode:</w:t>
      </w:r>
      <w:r>
        <w:t xml:space="preserve"> Direct Mode (≤50 — the company IS the edge).</w:t>
      </w:r>
    </w:p>
    <w:p/>
    <w:p>
      <w:r>
        <w:rPr>
          <w:b/>
          <w:color w:val="0B2240"/>
          <w:sz w:val="26"/>
        </w:rPr>
        <w:t>Verdict</w:t>
      </w:r>
    </w:p>
    <w:p/>
    <w:p>
      <w:r/>
      <w:r>
        <w:rPr>
          <w:b/>
        </w:rPr>
        <w:t>Miura-Ko level: L3 (Organizational Infrastructure), low end.</w:t>
      </w:r>
      <w:r>
        <w:t xml:space="preserve"> The fleet has crossed from "personal productivity" into real infrastructure — a scheduler, a central correlation-ID log, an agent registry, a failure watchdog, a human review queue, and a working Quiet-Drift eval. Most firms score 1s on the Four Pillars; Exos scores 3s and 4s. That is genuinely ahead. </w:t>
      </w:r>
      <w:r>
        <w:rPr>
          <w:b/>
        </w:rPr>
        <w:t>It is not yet L4 (compounding)</w:t>
      </w:r>
      <w:r>
        <w:t xml:space="preserve"> because the governance backstop covers only 5 of ~40 live agents, so the fleet cannot yet compound — and the gaps are exactly where it is visibly failing.</w:t>
      </w:r>
    </w:p>
    <w:p/>
    <w:p>
      <w:r/>
      <w:r>
        <w:rPr>
          <w:b/>
        </w:rPr>
        <w:t>Composite: DRIVE 14/25 · SHAPE 13/25 = 27/50 — Foundational, crossing toward Ready on the governance axis.</w:t>
      </w:r>
      <w:r/>
    </w:p>
    <w:p/>
    <w:p>
      <w:r>
        <w:rPr>
          <w:b/>
          <w:color w:val="0B2240"/>
          <w:sz w:val="26"/>
        </w:rPr>
        <w:t>Scores</w:t>
      </w:r>
    </w:p>
    <w:p/>
    <w:p>
      <w:r/>
      <w:r>
        <w:rPr>
          <w:b/>
        </w:rPr>
        <w:t>DRIVE (the intelligence engine)</w:t>
      </w:r>
      <w:r/>
    </w:p>
    <w:p>
      <w:pPr>
        <w:pStyle w:val="ListBullet"/>
      </w:pPr>
      <w:r/>
      <w:r>
        <w:rPr>
          <w:b/>
        </w:rPr>
        <w:t>Decision Architecture — 3/5.</w:t>
      </w:r>
      <w:r>
        <w:t xml:space="preserve"> A decision-boundary map (two-way-door = agent executes; one-way-door = escalate to Jon) is drafted in the governance registry as the explicit fix for founder congestion. But it is flagged "pending Jon's confirmation," so today ~85% of tasks still pool on you. </w:t>
      </w:r>
      <w:r>
        <w:rPr>
          <w:b/>
        </w:rPr>
        <w:t>Congestion is the fingerprint.</w:t>
      </w:r>
      <w:r/>
    </w:p>
    <w:p>
      <w:pPr>
        <w:pStyle w:val="ListBullet"/>
      </w:pPr>
      <w:r/>
      <w:r>
        <w:rPr>
          <w:b/>
        </w:rPr>
        <w:t>Recursive Learning — 3/5.</w:t>
      </w:r>
      <w:r>
        <w:t xml:space="preserve"> An Agent Self-Improvement + Agent Meta-Evaluator loop already runs weekly. Rare and correct; not yet propagating versioned workflow gains.</w:t>
      </w:r>
    </w:p>
    <w:p>
      <w:pPr>
        <w:pStyle w:val="ListBullet"/>
      </w:pPr>
      <w:r/>
      <w:r>
        <w:rPr>
          <w:b/>
        </w:rPr>
        <w:t>Intelligence Stack — 3/5.</w:t>
      </w:r>
      <w:r>
        <w:t xml:space="preserve"> MVIS is real and running (event log, registry, watchdog). Capped at the lowest Four Pillar (3).</w:t>
      </w:r>
    </w:p>
    <w:p>
      <w:pPr>
        <w:pStyle w:val="ListBullet"/>
      </w:pPr>
      <w:r/>
      <w:r>
        <w:rPr>
          <w:b/>
        </w:rPr>
        <w:t>Value Moat — 2/5.</w:t>
      </w:r>
      <w:r>
        <w:t xml:space="preserve"> Decision traces + proprietary CRM/pipeline data are accumulating but not yet a moat.</w:t>
      </w:r>
    </w:p>
    <w:p>
      <w:pPr>
        <w:pStyle w:val="ListBullet"/>
      </w:pPr>
      <w:r/>
      <w:r>
        <w:rPr>
          <w:b/>
        </w:rPr>
        <w:t>Elastic Agency — 3/5.</w:t>
      </w:r>
      <w:r>
        <w:t xml:space="preserve"> 28 OpenClaw crons + 45 launchd jobs under one documented Permission Envelope.</w:t>
      </w:r>
    </w:p>
    <w:p/>
    <w:p>
      <w:r/>
      <w:r>
        <w:rPr>
          <w:b/>
        </w:rPr>
        <w:t>SHAPE (the organizational form)</w:t>
      </w:r>
      <w:r/>
    </w:p>
    <w:p>
      <w:pPr>
        <w:pStyle w:val="ListBullet"/>
      </w:pPr>
      <w:r/>
      <w:r>
        <w:rPr>
          <w:b/>
        </w:rPr>
        <w:t>Safe Autonomy — 4/5.</w:t>
      </w:r>
      <w:r>
        <w:t xml:space="preserve"> Strongest characteristic. The Fiduciary Wedge is real: every external send chains to a named human owner (Jon for outreach/gov; David Mitchell + counsel for securities). Watchdog + cron-disable = working kill switch.</w:t>
      </w:r>
    </w:p>
    <w:p>
      <w:pPr>
        <w:pStyle w:val="ListBullet"/>
      </w:pPr>
      <w:r/>
      <w:r>
        <w:rPr>
          <w:b/>
        </w:rPr>
        <w:t>Human Architecture — 2/5.</w:t>
      </w:r>
      <w:r>
        <w:t xml:space="preserve"> Founder-as-bottleneck: the fleet routes almost everything to one person. The decision-boundary map is the designed relief valve — unconfirmed.</w:t>
      </w:r>
    </w:p>
    <w:p>
      <w:pPr>
        <w:pStyle w:val="ListBullet"/>
      </w:pPr>
      <w:r/>
      <w:r>
        <w:rPr>
          <w:b/>
        </w:rPr>
        <w:t>Adaptive Architecture — 3/5.</w:t>
      </w:r>
      <w:r>
        <w:t xml:space="preserve"> Modular, model-swappable agents.</w:t>
      </w:r>
    </w:p>
    <w:p>
      <w:pPr>
        <w:pStyle w:val="ListBullet"/>
      </w:pPr>
      <w:r/>
      <w:r>
        <w:rPr>
          <w:b/>
        </w:rPr>
        <w:t>Purpose Control — 2/5.</w:t>
      </w:r>
      <w:r>
        <w:t xml:space="preserve"> The MTP exists as prose ("De-risk the impossible…") but is </w:t>
      </w:r>
      <w:r>
        <w:rPr>
          <w:b/>
        </w:rPr>
        <w:t>not</w:t>
      </w:r>
      <w:r>
        <w:t xml:space="preserve"> encoded as the machine-readable three-layer protocol agents actually read. Consequence below.</w:t>
      </w:r>
    </w:p>
    <w:p>
      <w:pPr>
        <w:pStyle w:val="ListBullet"/>
      </w:pPr>
      <w:r/>
      <w:r>
        <w:rPr>
          <w:b/>
        </w:rPr>
        <w:t>Ecosystem Trust — 2/5.</w:t>
      </w:r>
      <w:r>
        <w:t xml:space="preserve"> Early.</w:t>
      </w:r>
    </w:p>
    <w:p/>
    <w:p>
      <w:r>
        <w:rPr>
          <w:b/>
          <w:color w:val="0B2240"/>
          <w:sz w:val="26"/>
        </w:rPr>
        <w:t>Four Pillars of GOVERN/ASSURE (the control plane)</w:t>
      </w:r>
    </w:p>
    <w:p>
      <w:r>
        <w:t>| Pillar | Evidence | Score |</w:t>
      </w:r>
    </w:p>
    <w:p>
      <w:r>
        <w:t>|---|---|---|</w:t>
      </w:r>
    </w:p>
    <w:p>
      <w:r>
        <w:t>| Trusted Evals | run_evals.py computes per-class human-override rate vs. registry ceiling, RED/AMBER/GREEN, exit-2 to gate | 3 |</w:t>
      </w:r>
    </w:p>
    <w:p>
      <w:r>
        <w:t>| Searchable Logs (correlation IDs) | events.jsonl — 2,275 correlation-ID events, live today | 3 |</w:t>
      </w:r>
    </w:p>
    <w:p>
      <w:r>
        <w:t>| Granular Rollback | rollback.js + per-class rollback path in registry | 3 |</w:t>
      </w:r>
    </w:p>
    <w:p>
      <w:r>
        <w:t>| Human Review Queue | Decisions board — 464 items, the queue evals read from | 4 |</w:t>
      </w:r>
    </w:p>
    <w:p/>
    <w:p>
      <w:r/>
      <w:r>
        <w:rPr>
          <w:b/>
        </w:rPr>
        <w:t>No new agent class should deploy until every pillar ≥ 3 for that class. The scaffolding clears that bar; coverage does not.</w:t>
      </w:r>
      <w:r/>
    </w:p>
    <w:p/>
    <w:p>
      <w:r>
        <w:rPr>
          <w:b/>
          <w:color w:val="0B2240"/>
          <w:sz w:val="26"/>
        </w:rPr>
        <w:t>The live wound — Exhibit A of Quiet Drift</w:t>
      </w:r>
    </w:p>
    <w:p>
      <w:r>
        <w:t xml:space="preserve">The </w:t>
      </w:r>
      <w:r>
        <w:rPr>
          <w:b/>
        </w:rPr>
        <w:t>BLK3 Payload Sales Engine</w:t>
      </w:r>
      <w:r>
        <w:t xml:space="preserve"> (local model qwen3.6:35b) has posted failure narration to #blk3-payload for three straight days — "browser can't read local files," "file_fetch needs a node," and, on 2026-07-27, it refused its own campaign doc as if it were a prompt injection. The cron exited </w:t>
      </w:r>
      <w:r>
        <w:rPr>
          <w:b/>
        </w:rPr>
        <w:t>"ok"</w:t>
      </w:r>
      <w:r>
        <w:t xml:space="preserve"> each time. This is textbook </w:t>
      </w:r>
      <w:r>
        <w:rPr>
          <w:b/>
        </w:rPr>
        <w:t>Quiet Drift</w:t>
      </w:r>
      <w:r>
        <w:t xml:space="preserve">: no crash, green status, degradation discovered in the channel instead of on a dashboard. Root cause: (1) the engine is </w:t>
      </w:r>
      <w:r>
        <w:rPr>
          <w:b/>
        </w:rPr>
        <w:t>not in the governance registry</w:t>
      </w:r>
      <w:r>
        <w:t xml:space="preserve">, so run_evals.py never scored it; (2) the local model is under-powered for the file-read + tool-orchestration task and its Constraint layer is mis-tuned (the </w:t>
      </w:r>
      <w:r>
        <w:rPr>
          <w:b/>
        </w:rPr>
        <w:t>Agentic Fidelity Paradox</w:t>
      </w:r>
      <w:r>
        <w:t xml:space="preserve"> — over-adherence to a "reject injections" rule, misfiring on legitimate content). The fix loop already exists; it just isn't wired to this agent.</w:t>
      </w:r>
    </w:p>
    <w:p/>
    <w:p>
      <w:r>
        <w:rPr>
          <w:b/>
          <w:color w:val="0B2240"/>
          <w:sz w:val="26"/>
        </w:rPr>
        <w:t>Recommended next actions (ranked)</w:t>
      </w:r>
    </w:p>
    <w:p>
      <w:r>
        <w:t xml:space="preserve">1. </w:t>
      </w:r>
      <w:r>
        <w:rPr>
          <w:b/>
        </w:rPr>
        <w:t>Wire the failing engine into governance + take model out of the critical path.</w:t>
      </w:r>
      <w:r>
        <w:t xml:space="preserve"> Register it (Autonomy Tier, envelope, eval ceiling, rollback), and make the enrichment deterministic (payload_pipeline_to_opps.py) with the model used only for drafting. Stops the channel bleed and proves the loop. *I can do this now.*</w:t>
      </w:r>
    </w:p>
    <w:p>
      <w:r>
        <w:t xml:space="preserve">2. </w:t>
      </w:r>
      <w:r>
        <w:rPr>
          <w:b/>
        </w:rPr>
        <w:t>Confirm the decision-boundary defaults.</w:t>
      </w:r>
      <w:r>
        <w:t xml:space="preserve"> One review of the registry's two-way-door / one-way-door map unlocks the founder-congestion relief valve — the single highest-leverage SHAPE move.</w:t>
      </w:r>
    </w:p>
    <w:p>
      <w:r>
        <w:t xml:space="preserve">3. </w:t>
      </w:r>
      <w:r>
        <w:rPr>
          <w:b/>
        </w:rPr>
        <w:t>Encode the MTP as the three-layer machine-readable protocol</w:t>
      </w:r>
      <w:r>
        <w:t xml:space="preserve"> (Constraint / Decision / Identity). This is what prevents the over-refusal failure from recurring across the fleet.</w:t>
      </w:r>
    </w:p>
    <w:p>
      <w:r>
        <w:t xml:space="preserve">4. </w:t>
      </w:r>
      <w:r>
        <w:rPr>
          <w:b/>
        </w:rPr>
        <w:t>Extend Four-Pillar coverage from 5 → all ~40 agents.</w:t>
      </w:r>
      <w:r>
        <w:t xml:space="preserve"> Instrument each with govlog + an eval ceiling. This is what moves Exos from L3 to L4 (compounding).</w:t>
      </w:r>
    </w:p>
    <w:p>
      <w:r>
        <w:t xml:space="preserve">5. </w:t>
      </w:r>
      <w:r>
        <w:rPr>
          <w:b/>
        </w:rPr>
        <w:t>Build the Mission Control fleet panel</w:t>
      </w:r>
      <w:r>
        <w:t xml:space="preserve"> — one screen: every agent, last run, status, override rate, $ in pipeline, awaiting-Jon items.</w:t>
      </w:r>
    </w:p>
    <w:p/>
    <w:p>
      <w:r/>
      <w:r>
        <w:rPr>
          <w:b/>
        </w:rPr>
        <w:t>Bottom line:</w:t>
      </w:r>
      <w:r>
        <w:t xml:space="preserve"> Exos is further along the AI-native path than almost any firm its size — the architecture is bought and partly deployed. The gap is coverage and confirmation, not construction. Two decisions from you (items 1–2) close the visible failures this week.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