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37A7" w14:textId="77777777" w:rsidR="0040153D" w:rsidRDefault="0040153D" w:rsidP="00FA681E"/>
    <w:p w14:paraId="1092F6E5" w14:textId="77777777" w:rsidR="0040153D" w:rsidRDefault="0040153D" w:rsidP="00FA681E"/>
    <w:p w14:paraId="063DE47B" w14:textId="48C6AF42" w:rsidR="0040153D" w:rsidRPr="00D04A78" w:rsidRDefault="00F35B78" w:rsidP="00611C80">
      <w:pPr>
        <w:pStyle w:val="Heading1"/>
        <w:jc w:val="center"/>
      </w:pPr>
      <w:bookmarkStart w:id="0" w:name="_Toc228476863"/>
      <w:r>
        <w:t>Mobile Monitor for Critical Care</w:t>
      </w:r>
      <w:r w:rsidR="005E7536"/>
      <w:bookmarkEnd w:id="0"/>
    </w:p>
    <w:p w14:paraId="4A48BE52" w14:textId="77777777" w:rsidR="0040153D" w:rsidRDefault="0040153D" w:rsidP="00FA681E"/>
    <w:p w14:paraId="613F5A1A" w14:textId="4B866767" w:rsidR="0040153D" w:rsidRDefault="00DC3B38" w:rsidP="00FA681E">
      <w:r w:rsidRPr="00DC3B38">
        <w:rPr>
          <w:noProof/>
        </w:rPr>
        <w:drawing>
          <wp:inline distT="0" distB="0" distL="0" distR="0" wp14:anchorId="7E39AF02" wp14:editId="6EBE69B3">
            <wp:extent cx="5972810" cy="3359785"/>
            <wp:effectExtent l="0" t="0" r="8890" b="0"/>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2" descr="Chart, sunburst char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72810" cy="3359785"/>
                    </a:xfrm>
                    <a:prstGeom prst="rect">
                      <a:avLst/>
                    </a:prstGeom>
                  </pic:spPr>
                </pic:pic>
              </a:graphicData>
            </a:graphic>
          </wp:inline>
        </w:drawing>
      </w:r>
    </w:p>
    <w:p w14:paraId="544A3F71" w14:textId="4D26CBD8" w:rsidR="000A31C0" w:rsidRDefault="000A31C0" w:rsidP="00FA681E"/>
    <w:p w14:paraId="4BFA3D54" w14:textId="77777777" w:rsidR="00E70609" w:rsidRPr="00F123CB" w:rsidRDefault="0047291B" w:rsidP="00CE03DB">
      <w:pPr>
        <w:jc w:val="center"/>
        <w:rPr>
          <w:lang w:val="en-GB"/>
        </w:rPr>
      </w:pPr>
      <w:r w:rsidRPr="00F123CB">
        <w:rPr>
          <w:lang w:val="en-GB"/>
        </w:rPr>
        <w:t xml:space="preserve">Expectationeering Workbook </w:t>
      </w:r>
    </w:p>
    <w:p w14:paraId="2532D5F2" w14:textId="77777777" w:rsidR="00E70609" w:rsidRPr="00F123CB" w:rsidRDefault="00E70609" w:rsidP="00CE03DB">
      <w:pPr>
        <w:jc w:val="center"/>
        <w:rPr>
          <w:lang w:val="en-GB"/>
        </w:rPr>
      </w:pPr>
    </w:p>
    <w:p w14:paraId="37ACBB5A" w14:textId="134D46FC" w:rsidR="0040153D" w:rsidRPr="00F123CB" w:rsidRDefault="006363E9" w:rsidP="00CE03DB">
      <w:pPr>
        <w:jc w:val="center"/>
        <w:rPr>
          <w:lang w:val="en-GB"/>
        </w:rPr>
      </w:pPr>
      <w:r w:rsidRPr="00F123CB">
        <w:rPr>
          <w:lang w:val="en-GB"/>
        </w:rPr>
        <w:t>Version</w:t>
      </w:r>
      <w:r w:rsidR="008A0512" w:rsidRPr="00F123CB">
        <w:rPr>
          <w:lang w:val="en-GB"/>
        </w:rPr>
        <w:t xml:space="preserve"> </w:t>
      </w:r>
      <w:r w:rsidR="00225DE5" w:rsidRPr="00F123CB">
        <w:rPr>
          <w:lang w:val="en-GB"/>
        </w:rPr>
        <w:t xml:space="preserve">– </w:t>
      </w:r>
      <w:r w:rsidR="009D3C64">
        <w:rPr>
          <w:lang w:val="en-GB"/>
        </w:rPr>
        <w:t>June</w:t>
      </w:r>
      <w:r w:rsidR="00225DE5" w:rsidRPr="00F123CB">
        <w:rPr>
          <w:lang w:val="en-GB"/>
        </w:rPr>
        <w:t xml:space="preserve"> 202</w:t>
      </w:r>
      <w:r w:rsidR="00A028C4">
        <w:rPr>
          <w:lang w:val="en-GB"/>
        </w:rPr>
        <w:t>6</w:t>
      </w:r>
    </w:p>
    <w:p w14:paraId="6AE74166" w14:textId="77777777" w:rsidR="00E70609" w:rsidRPr="00F123CB" w:rsidRDefault="00E70609" w:rsidP="00CE03DB">
      <w:pPr>
        <w:jc w:val="center"/>
        <w:rPr>
          <w:lang w:val="en-GB"/>
        </w:rPr>
      </w:pPr>
    </w:p>
    <w:p w14:paraId="56DF1A33" w14:textId="77777777" w:rsidR="00CE03DB" w:rsidRPr="00522C5E" w:rsidRDefault="00CE03DB" w:rsidP="00CE03DB">
      <w:pPr>
        <w:jc w:val="center"/>
        <w:rPr>
          <w:lang w:val="en-GB"/>
        </w:rPr>
      </w:pPr>
    </w:p>
    <w:p w14:paraId="59656089" w14:textId="4AFDB32F" w:rsidR="0040153D" w:rsidRDefault="0040153D" w:rsidP="00CE03DB">
      <w:pPr>
        <w:jc w:val="center"/>
      </w:pPr>
      <w:r>
        <w:br w:type="page"/>
      </w:r>
    </w:p>
    <w:sdt>
      <w:sdtPr>
        <w:rPr>
          <w:rFonts w:asciiTheme="minorHAnsi" w:eastAsiaTheme="minorHAnsi" w:hAnsiTheme="minorHAnsi" w:cstheme="minorBidi"/>
          <w:color w:val="auto"/>
          <w:sz w:val="22"/>
          <w:szCs w:val="22"/>
        </w:rPr>
        <w:id w:val="-1707482436"/>
        <w:docPartObj>
          <w:docPartGallery w:val="Table of Contents"/>
          <w:docPartUnique/>
        </w:docPartObj>
      </w:sdtPr>
      <w:sdtEndPr>
        <w:rPr>
          <w:noProof/>
        </w:rPr>
      </w:sdtEndPr>
      <w:sdtContent>
        <w:p w14:paraId="0EDB5B8F" w14:textId="0CCD58A6" w:rsidR="000370D1" w:rsidRPr="0037780A" w:rsidRDefault="000370D1" w:rsidP="00FA681E">
          <w:pPr>
            <w:pStyle w:val="TOCHeading"/>
          </w:pPr>
          <w:r w:rsidRPr="0037780A">
            <w:t>Contents</w:t>
          </w:r>
        </w:p>
        <w:p w14:paraId="61E384AA" w14:textId="701E60A3" w:rsidR="00394028" w:rsidRDefault="000370D1">
          <w:pPr>
            <w:pStyle w:val="TOC1"/>
            <w:tabs>
              <w:tab w:val="right" w:leader="dot" w:pos="9488"/>
            </w:tabs>
            <w:rPr>
              <w:rFonts w:eastAsiaTheme="minorEastAsia"/>
              <w:noProof/>
              <w:kern w:val="2"/>
              <w:sz w:val="24"/>
              <w:szCs w:val="24"/>
              <w:lang w:val="en-NL" w:eastAsia="en-NL"/>
              <w14:ligatures w14:val="standardContextual"/>
            </w:rPr>
          </w:pPr>
          <w:r>
            <w:fldChar w:fldCharType="begin"/>
          </w:r>
          <w:r>
            <w:instrText xml:space="preserve"> TOC \o "1-3" \h \z \u </w:instrText>
          </w:r>
          <w:r>
            <w:fldChar w:fldCharType="separate"/>
          </w:r>
          <w:hyperlink w:anchor="_Toc228476863" w:history="1">
            <w:r w:rsidR="00394028" w:rsidRPr="007254B5">
              <w:rPr>
                <w:rStyle w:val="Hyperlink"/>
                <w:noProof/>
              </w:rPr>
              <w:t>Product Name</w:t>
            </w:r>
            <w:r w:rsidR="00394028">
              <w:rPr>
                <w:noProof/>
                <w:webHidden/>
              </w:rPr>
              <w:tab/>
            </w:r>
            <w:r w:rsidR="00394028">
              <w:rPr>
                <w:noProof/>
                <w:webHidden/>
              </w:rPr>
              <w:fldChar w:fldCharType="begin"/>
            </w:r>
            <w:r w:rsidR="00394028">
              <w:rPr>
                <w:noProof/>
                <w:webHidden/>
              </w:rPr>
              <w:instrText xml:space="preserve"> PAGEREF _Toc228476863 \h </w:instrText>
            </w:r>
            <w:r w:rsidR="00394028">
              <w:rPr>
                <w:noProof/>
                <w:webHidden/>
              </w:rPr>
            </w:r>
            <w:r w:rsidR="00394028">
              <w:rPr>
                <w:noProof/>
                <w:webHidden/>
              </w:rPr>
              <w:fldChar w:fldCharType="separate"/>
            </w:r>
            <w:r w:rsidR="00394028">
              <w:rPr>
                <w:noProof/>
                <w:webHidden/>
              </w:rPr>
              <w:t>1</w:t>
            </w:r>
            <w:r w:rsidR="00394028">
              <w:rPr>
                <w:noProof/>
                <w:webHidden/>
              </w:rPr>
              <w:fldChar w:fldCharType="end"/>
            </w:r>
          </w:hyperlink>
        </w:p>
        <w:p w14:paraId="70654AF7" w14:textId="17CE33F4"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4" w:history="1">
            <w:r w:rsidRPr="007254B5">
              <w:rPr>
                <w:rStyle w:val="Hyperlink"/>
                <w:noProof/>
              </w:rPr>
              <w:t>Introduction</w:t>
            </w:r>
            <w:r>
              <w:rPr>
                <w:noProof/>
                <w:webHidden/>
              </w:rPr>
              <w:tab/>
            </w:r>
            <w:r>
              <w:rPr>
                <w:noProof/>
                <w:webHidden/>
              </w:rPr>
              <w:fldChar w:fldCharType="begin"/>
            </w:r>
            <w:r>
              <w:rPr>
                <w:noProof/>
                <w:webHidden/>
              </w:rPr>
              <w:instrText xml:space="preserve"> PAGEREF _Toc228476864 \h </w:instrText>
            </w:r>
            <w:r>
              <w:rPr>
                <w:noProof/>
                <w:webHidden/>
              </w:rPr>
            </w:r>
            <w:r>
              <w:rPr>
                <w:noProof/>
                <w:webHidden/>
              </w:rPr>
              <w:fldChar w:fldCharType="separate"/>
            </w:r>
            <w:r>
              <w:rPr>
                <w:noProof/>
                <w:webHidden/>
              </w:rPr>
              <w:t>4</w:t>
            </w:r>
            <w:r>
              <w:rPr>
                <w:noProof/>
                <w:webHidden/>
              </w:rPr>
              <w:fldChar w:fldCharType="end"/>
            </w:r>
          </w:hyperlink>
        </w:p>
        <w:p w14:paraId="78F9E46E" w14:textId="45C16DE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5" w:history="1">
            <w:r w:rsidRPr="007254B5">
              <w:rPr>
                <w:rStyle w:val="Hyperlink"/>
                <w:noProof/>
              </w:rPr>
              <w:t>How to use the document?</w:t>
            </w:r>
            <w:r>
              <w:rPr>
                <w:noProof/>
                <w:webHidden/>
              </w:rPr>
              <w:tab/>
            </w:r>
            <w:r>
              <w:rPr>
                <w:noProof/>
                <w:webHidden/>
              </w:rPr>
              <w:fldChar w:fldCharType="begin"/>
            </w:r>
            <w:r>
              <w:rPr>
                <w:noProof/>
                <w:webHidden/>
              </w:rPr>
              <w:instrText xml:space="preserve"> PAGEREF _Toc228476865 \h </w:instrText>
            </w:r>
            <w:r>
              <w:rPr>
                <w:noProof/>
                <w:webHidden/>
              </w:rPr>
            </w:r>
            <w:r>
              <w:rPr>
                <w:noProof/>
                <w:webHidden/>
              </w:rPr>
              <w:fldChar w:fldCharType="separate"/>
            </w:r>
            <w:r>
              <w:rPr>
                <w:noProof/>
                <w:webHidden/>
              </w:rPr>
              <w:t>4</w:t>
            </w:r>
            <w:r>
              <w:rPr>
                <w:noProof/>
                <w:webHidden/>
              </w:rPr>
              <w:fldChar w:fldCharType="end"/>
            </w:r>
          </w:hyperlink>
        </w:p>
        <w:p w14:paraId="25BD5629" w14:textId="58D1B5D2"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6" w:history="1">
            <w:r w:rsidRPr="007254B5">
              <w:rPr>
                <w:rStyle w:val="Hyperlink"/>
                <w:noProof/>
              </w:rPr>
              <w:t>Intended users of the document</w:t>
            </w:r>
            <w:r>
              <w:rPr>
                <w:noProof/>
                <w:webHidden/>
              </w:rPr>
              <w:tab/>
            </w:r>
            <w:r>
              <w:rPr>
                <w:noProof/>
                <w:webHidden/>
              </w:rPr>
              <w:fldChar w:fldCharType="begin"/>
            </w:r>
            <w:r>
              <w:rPr>
                <w:noProof/>
                <w:webHidden/>
              </w:rPr>
              <w:instrText xml:space="preserve"> PAGEREF _Toc228476866 \h </w:instrText>
            </w:r>
            <w:r>
              <w:rPr>
                <w:noProof/>
                <w:webHidden/>
              </w:rPr>
            </w:r>
            <w:r>
              <w:rPr>
                <w:noProof/>
                <w:webHidden/>
              </w:rPr>
              <w:fldChar w:fldCharType="separate"/>
            </w:r>
            <w:r>
              <w:rPr>
                <w:noProof/>
                <w:webHidden/>
              </w:rPr>
              <w:t>4</w:t>
            </w:r>
            <w:r>
              <w:rPr>
                <w:noProof/>
                <w:webHidden/>
              </w:rPr>
              <w:fldChar w:fldCharType="end"/>
            </w:r>
          </w:hyperlink>
        </w:p>
        <w:p w14:paraId="6B9F22A8" w14:textId="2B266D90"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7" w:history="1">
            <w:r w:rsidRPr="007254B5">
              <w:rPr>
                <w:rStyle w:val="Hyperlink"/>
                <w:noProof/>
              </w:rPr>
              <w:t>Scope of the document</w:t>
            </w:r>
            <w:r>
              <w:rPr>
                <w:noProof/>
                <w:webHidden/>
              </w:rPr>
              <w:tab/>
            </w:r>
            <w:r>
              <w:rPr>
                <w:noProof/>
                <w:webHidden/>
              </w:rPr>
              <w:fldChar w:fldCharType="begin"/>
            </w:r>
            <w:r>
              <w:rPr>
                <w:noProof/>
                <w:webHidden/>
              </w:rPr>
              <w:instrText xml:space="preserve"> PAGEREF _Toc228476867 \h </w:instrText>
            </w:r>
            <w:r>
              <w:rPr>
                <w:noProof/>
                <w:webHidden/>
              </w:rPr>
            </w:r>
            <w:r>
              <w:rPr>
                <w:noProof/>
                <w:webHidden/>
              </w:rPr>
              <w:fldChar w:fldCharType="separate"/>
            </w:r>
            <w:r>
              <w:rPr>
                <w:noProof/>
                <w:webHidden/>
              </w:rPr>
              <w:t>4</w:t>
            </w:r>
            <w:r>
              <w:rPr>
                <w:noProof/>
                <w:webHidden/>
              </w:rPr>
              <w:fldChar w:fldCharType="end"/>
            </w:r>
          </w:hyperlink>
        </w:p>
        <w:p w14:paraId="530176F9" w14:textId="2481EF4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68" w:history="1">
            <w:r w:rsidRPr="007254B5">
              <w:rPr>
                <w:rStyle w:val="Hyperlink"/>
                <w:noProof/>
              </w:rPr>
              <w:t>Report Out</w:t>
            </w:r>
            <w:r>
              <w:rPr>
                <w:noProof/>
                <w:webHidden/>
              </w:rPr>
              <w:tab/>
            </w:r>
            <w:r>
              <w:rPr>
                <w:noProof/>
                <w:webHidden/>
              </w:rPr>
              <w:fldChar w:fldCharType="begin"/>
            </w:r>
            <w:r>
              <w:rPr>
                <w:noProof/>
                <w:webHidden/>
              </w:rPr>
              <w:instrText xml:space="preserve"> PAGEREF _Toc228476868 \h </w:instrText>
            </w:r>
            <w:r>
              <w:rPr>
                <w:noProof/>
                <w:webHidden/>
              </w:rPr>
            </w:r>
            <w:r>
              <w:rPr>
                <w:noProof/>
                <w:webHidden/>
              </w:rPr>
              <w:fldChar w:fldCharType="separate"/>
            </w:r>
            <w:r>
              <w:rPr>
                <w:noProof/>
                <w:webHidden/>
              </w:rPr>
              <w:t>4</w:t>
            </w:r>
            <w:r>
              <w:rPr>
                <w:noProof/>
                <w:webHidden/>
              </w:rPr>
              <w:fldChar w:fldCharType="end"/>
            </w:r>
          </w:hyperlink>
        </w:p>
        <w:p w14:paraId="7A3E16AE" w14:textId="345FFF62"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69" w:history="1">
            <w:r w:rsidRPr="007254B5">
              <w:rPr>
                <w:rStyle w:val="Hyperlink"/>
                <w:noProof/>
              </w:rPr>
              <w:t>Application</w:t>
            </w:r>
            <w:r>
              <w:rPr>
                <w:noProof/>
                <w:webHidden/>
              </w:rPr>
              <w:tab/>
            </w:r>
            <w:r>
              <w:rPr>
                <w:noProof/>
                <w:webHidden/>
              </w:rPr>
              <w:fldChar w:fldCharType="begin"/>
            </w:r>
            <w:r>
              <w:rPr>
                <w:noProof/>
                <w:webHidden/>
              </w:rPr>
              <w:instrText xml:space="preserve"> PAGEREF _Toc228476869 \h </w:instrText>
            </w:r>
            <w:r>
              <w:rPr>
                <w:noProof/>
                <w:webHidden/>
              </w:rPr>
            </w:r>
            <w:r>
              <w:rPr>
                <w:noProof/>
                <w:webHidden/>
              </w:rPr>
              <w:fldChar w:fldCharType="separate"/>
            </w:r>
            <w:r>
              <w:rPr>
                <w:noProof/>
                <w:webHidden/>
              </w:rPr>
              <w:t>5</w:t>
            </w:r>
            <w:r>
              <w:rPr>
                <w:noProof/>
                <w:webHidden/>
              </w:rPr>
              <w:fldChar w:fldCharType="end"/>
            </w:r>
          </w:hyperlink>
        </w:p>
        <w:p w14:paraId="3AF90474" w14:textId="49BAC0DC"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0" w:history="1">
            <w:r w:rsidRPr="007254B5">
              <w:rPr>
                <w:rStyle w:val="Hyperlink"/>
                <w:noProof/>
              </w:rPr>
              <w:t>Stakeholders (INFORMAL)</w:t>
            </w:r>
            <w:r>
              <w:rPr>
                <w:noProof/>
                <w:webHidden/>
              </w:rPr>
              <w:tab/>
            </w:r>
            <w:r>
              <w:rPr>
                <w:noProof/>
                <w:webHidden/>
              </w:rPr>
              <w:fldChar w:fldCharType="begin"/>
            </w:r>
            <w:r>
              <w:rPr>
                <w:noProof/>
                <w:webHidden/>
              </w:rPr>
              <w:instrText xml:space="preserve"> PAGEREF _Toc228476870 \h </w:instrText>
            </w:r>
            <w:r>
              <w:rPr>
                <w:noProof/>
                <w:webHidden/>
              </w:rPr>
            </w:r>
            <w:r>
              <w:rPr>
                <w:noProof/>
                <w:webHidden/>
              </w:rPr>
              <w:fldChar w:fldCharType="separate"/>
            </w:r>
            <w:r>
              <w:rPr>
                <w:noProof/>
                <w:webHidden/>
              </w:rPr>
              <w:t>5</w:t>
            </w:r>
            <w:r>
              <w:rPr>
                <w:noProof/>
                <w:webHidden/>
              </w:rPr>
              <w:fldChar w:fldCharType="end"/>
            </w:r>
          </w:hyperlink>
        </w:p>
        <w:p w14:paraId="7E2C97B3" w14:textId="4DA85B5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1" w:history="1">
            <w:r w:rsidRPr="007254B5">
              <w:rPr>
                <w:rStyle w:val="Hyperlink"/>
                <w:noProof/>
              </w:rPr>
              <w:t>Problem</w:t>
            </w:r>
            <w:r>
              <w:rPr>
                <w:noProof/>
                <w:webHidden/>
              </w:rPr>
              <w:tab/>
            </w:r>
            <w:r>
              <w:rPr>
                <w:noProof/>
                <w:webHidden/>
              </w:rPr>
              <w:fldChar w:fldCharType="begin"/>
            </w:r>
            <w:r>
              <w:rPr>
                <w:noProof/>
                <w:webHidden/>
              </w:rPr>
              <w:instrText xml:space="preserve"> PAGEREF _Toc228476871 \h </w:instrText>
            </w:r>
            <w:r>
              <w:rPr>
                <w:noProof/>
                <w:webHidden/>
              </w:rPr>
            </w:r>
            <w:r>
              <w:rPr>
                <w:noProof/>
                <w:webHidden/>
              </w:rPr>
              <w:fldChar w:fldCharType="separate"/>
            </w:r>
            <w:r>
              <w:rPr>
                <w:noProof/>
                <w:webHidden/>
              </w:rPr>
              <w:t>5</w:t>
            </w:r>
            <w:r>
              <w:rPr>
                <w:noProof/>
                <w:webHidden/>
              </w:rPr>
              <w:fldChar w:fldCharType="end"/>
            </w:r>
          </w:hyperlink>
        </w:p>
        <w:p w14:paraId="0FC4ABC3" w14:textId="555EB89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2" w:history="1">
            <w:r w:rsidRPr="007254B5">
              <w:rPr>
                <w:rStyle w:val="Hyperlink"/>
                <w:noProof/>
              </w:rPr>
              <w:t>Expectations</w:t>
            </w:r>
            <w:r>
              <w:rPr>
                <w:noProof/>
                <w:webHidden/>
              </w:rPr>
              <w:tab/>
            </w:r>
            <w:r>
              <w:rPr>
                <w:noProof/>
                <w:webHidden/>
              </w:rPr>
              <w:fldChar w:fldCharType="begin"/>
            </w:r>
            <w:r>
              <w:rPr>
                <w:noProof/>
                <w:webHidden/>
              </w:rPr>
              <w:instrText xml:space="preserve"> PAGEREF _Toc228476872 \h </w:instrText>
            </w:r>
            <w:r>
              <w:rPr>
                <w:noProof/>
                <w:webHidden/>
              </w:rPr>
            </w:r>
            <w:r>
              <w:rPr>
                <w:noProof/>
                <w:webHidden/>
              </w:rPr>
              <w:fldChar w:fldCharType="separate"/>
            </w:r>
            <w:r>
              <w:rPr>
                <w:noProof/>
                <w:webHidden/>
              </w:rPr>
              <w:t>5</w:t>
            </w:r>
            <w:r>
              <w:rPr>
                <w:noProof/>
                <w:webHidden/>
              </w:rPr>
              <w:fldChar w:fldCharType="end"/>
            </w:r>
          </w:hyperlink>
        </w:p>
        <w:p w14:paraId="06FE0387" w14:textId="18AE142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3" w:history="1">
            <w:r w:rsidRPr="007254B5">
              <w:rPr>
                <w:rStyle w:val="Hyperlink"/>
                <w:noProof/>
              </w:rPr>
              <w:t>Ideal Product Model</w:t>
            </w:r>
            <w:r>
              <w:rPr>
                <w:noProof/>
                <w:webHidden/>
              </w:rPr>
              <w:tab/>
            </w:r>
            <w:r>
              <w:rPr>
                <w:noProof/>
                <w:webHidden/>
              </w:rPr>
              <w:fldChar w:fldCharType="begin"/>
            </w:r>
            <w:r>
              <w:rPr>
                <w:noProof/>
                <w:webHidden/>
              </w:rPr>
              <w:instrText xml:space="preserve"> PAGEREF _Toc228476873 \h </w:instrText>
            </w:r>
            <w:r>
              <w:rPr>
                <w:noProof/>
                <w:webHidden/>
              </w:rPr>
            </w:r>
            <w:r>
              <w:rPr>
                <w:noProof/>
                <w:webHidden/>
              </w:rPr>
              <w:fldChar w:fldCharType="separate"/>
            </w:r>
            <w:r>
              <w:rPr>
                <w:noProof/>
                <w:webHidden/>
              </w:rPr>
              <w:t>6</w:t>
            </w:r>
            <w:r>
              <w:rPr>
                <w:noProof/>
                <w:webHidden/>
              </w:rPr>
              <w:fldChar w:fldCharType="end"/>
            </w:r>
          </w:hyperlink>
        </w:p>
        <w:p w14:paraId="59DA018C" w14:textId="70B990A3"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4" w:history="1">
            <w:r w:rsidRPr="007254B5">
              <w:rPr>
                <w:rStyle w:val="Hyperlink"/>
                <w:noProof/>
              </w:rPr>
              <w:t>Business ‘Requirements’</w:t>
            </w:r>
            <w:r>
              <w:rPr>
                <w:noProof/>
                <w:webHidden/>
              </w:rPr>
              <w:tab/>
            </w:r>
            <w:r>
              <w:rPr>
                <w:noProof/>
                <w:webHidden/>
              </w:rPr>
              <w:fldChar w:fldCharType="begin"/>
            </w:r>
            <w:r>
              <w:rPr>
                <w:noProof/>
                <w:webHidden/>
              </w:rPr>
              <w:instrText xml:space="preserve"> PAGEREF _Toc228476874 \h </w:instrText>
            </w:r>
            <w:r>
              <w:rPr>
                <w:noProof/>
                <w:webHidden/>
              </w:rPr>
            </w:r>
            <w:r>
              <w:rPr>
                <w:noProof/>
                <w:webHidden/>
              </w:rPr>
              <w:fldChar w:fldCharType="separate"/>
            </w:r>
            <w:r>
              <w:rPr>
                <w:noProof/>
                <w:webHidden/>
              </w:rPr>
              <w:t>8</w:t>
            </w:r>
            <w:r>
              <w:rPr>
                <w:noProof/>
                <w:webHidden/>
              </w:rPr>
              <w:fldChar w:fldCharType="end"/>
            </w:r>
          </w:hyperlink>
        </w:p>
        <w:p w14:paraId="1B7A37D8" w14:textId="73AF689A"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5" w:history="1">
            <w:r w:rsidRPr="007254B5">
              <w:rPr>
                <w:rStyle w:val="Hyperlink"/>
                <w:noProof/>
              </w:rPr>
              <w:t>Context (FORMAL)</w:t>
            </w:r>
            <w:r>
              <w:rPr>
                <w:noProof/>
                <w:webHidden/>
              </w:rPr>
              <w:tab/>
            </w:r>
            <w:r>
              <w:rPr>
                <w:noProof/>
                <w:webHidden/>
              </w:rPr>
              <w:fldChar w:fldCharType="begin"/>
            </w:r>
            <w:r>
              <w:rPr>
                <w:noProof/>
                <w:webHidden/>
              </w:rPr>
              <w:instrText xml:space="preserve"> PAGEREF _Toc228476875 \h </w:instrText>
            </w:r>
            <w:r>
              <w:rPr>
                <w:noProof/>
                <w:webHidden/>
              </w:rPr>
            </w:r>
            <w:r>
              <w:rPr>
                <w:noProof/>
                <w:webHidden/>
              </w:rPr>
              <w:fldChar w:fldCharType="separate"/>
            </w:r>
            <w:r>
              <w:rPr>
                <w:noProof/>
                <w:webHidden/>
              </w:rPr>
              <w:t>9</w:t>
            </w:r>
            <w:r>
              <w:rPr>
                <w:noProof/>
                <w:webHidden/>
              </w:rPr>
              <w:fldChar w:fldCharType="end"/>
            </w:r>
          </w:hyperlink>
        </w:p>
        <w:p w14:paraId="3ABD2718" w14:textId="3E085697"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6" w:history="1">
            <w:r w:rsidRPr="007254B5">
              <w:rPr>
                <w:rStyle w:val="Hyperlink"/>
                <w:noProof/>
              </w:rPr>
              <w:t>Intended Use</w:t>
            </w:r>
            <w:r>
              <w:rPr>
                <w:noProof/>
                <w:webHidden/>
              </w:rPr>
              <w:tab/>
            </w:r>
            <w:r>
              <w:rPr>
                <w:noProof/>
                <w:webHidden/>
              </w:rPr>
              <w:fldChar w:fldCharType="begin"/>
            </w:r>
            <w:r>
              <w:rPr>
                <w:noProof/>
                <w:webHidden/>
              </w:rPr>
              <w:instrText xml:space="preserve"> PAGEREF _Toc228476876 \h </w:instrText>
            </w:r>
            <w:r>
              <w:rPr>
                <w:noProof/>
                <w:webHidden/>
              </w:rPr>
            </w:r>
            <w:r>
              <w:rPr>
                <w:noProof/>
                <w:webHidden/>
              </w:rPr>
              <w:fldChar w:fldCharType="separate"/>
            </w:r>
            <w:r>
              <w:rPr>
                <w:noProof/>
                <w:webHidden/>
              </w:rPr>
              <w:t>9</w:t>
            </w:r>
            <w:r>
              <w:rPr>
                <w:noProof/>
                <w:webHidden/>
              </w:rPr>
              <w:fldChar w:fldCharType="end"/>
            </w:r>
          </w:hyperlink>
        </w:p>
        <w:p w14:paraId="0591A474" w14:textId="4097FD3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7" w:history="1">
            <w:r w:rsidRPr="007254B5">
              <w:rPr>
                <w:rStyle w:val="Hyperlink"/>
                <w:noProof/>
              </w:rPr>
              <w:t>Medical Device Classification</w:t>
            </w:r>
            <w:r>
              <w:rPr>
                <w:noProof/>
                <w:webHidden/>
              </w:rPr>
              <w:tab/>
            </w:r>
            <w:r>
              <w:rPr>
                <w:noProof/>
                <w:webHidden/>
              </w:rPr>
              <w:fldChar w:fldCharType="begin"/>
            </w:r>
            <w:r>
              <w:rPr>
                <w:noProof/>
                <w:webHidden/>
              </w:rPr>
              <w:instrText xml:space="preserve"> PAGEREF _Toc228476877 \h </w:instrText>
            </w:r>
            <w:r>
              <w:rPr>
                <w:noProof/>
                <w:webHidden/>
              </w:rPr>
            </w:r>
            <w:r>
              <w:rPr>
                <w:noProof/>
                <w:webHidden/>
              </w:rPr>
              <w:fldChar w:fldCharType="separate"/>
            </w:r>
            <w:r>
              <w:rPr>
                <w:noProof/>
                <w:webHidden/>
              </w:rPr>
              <w:t>9</w:t>
            </w:r>
            <w:r>
              <w:rPr>
                <w:noProof/>
                <w:webHidden/>
              </w:rPr>
              <w:fldChar w:fldCharType="end"/>
            </w:r>
          </w:hyperlink>
        </w:p>
        <w:p w14:paraId="3F5EBCB9" w14:textId="1F0B4C5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78" w:history="1">
            <w:r w:rsidRPr="007254B5">
              <w:rPr>
                <w:rStyle w:val="Hyperlink"/>
                <w:noProof/>
              </w:rPr>
              <w:t>Context Diagram</w:t>
            </w:r>
            <w:r>
              <w:rPr>
                <w:noProof/>
                <w:webHidden/>
              </w:rPr>
              <w:tab/>
            </w:r>
            <w:r>
              <w:rPr>
                <w:noProof/>
                <w:webHidden/>
              </w:rPr>
              <w:fldChar w:fldCharType="begin"/>
            </w:r>
            <w:r>
              <w:rPr>
                <w:noProof/>
                <w:webHidden/>
              </w:rPr>
              <w:instrText xml:space="preserve"> PAGEREF _Toc228476878 \h </w:instrText>
            </w:r>
            <w:r>
              <w:rPr>
                <w:noProof/>
                <w:webHidden/>
              </w:rPr>
            </w:r>
            <w:r>
              <w:rPr>
                <w:noProof/>
                <w:webHidden/>
              </w:rPr>
              <w:fldChar w:fldCharType="separate"/>
            </w:r>
            <w:r>
              <w:rPr>
                <w:noProof/>
                <w:webHidden/>
              </w:rPr>
              <w:t>10</w:t>
            </w:r>
            <w:r>
              <w:rPr>
                <w:noProof/>
                <w:webHidden/>
              </w:rPr>
              <w:fldChar w:fldCharType="end"/>
            </w:r>
          </w:hyperlink>
        </w:p>
        <w:p w14:paraId="307AE318" w14:textId="27CFCFC1"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79" w:history="1">
            <w:r w:rsidRPr="007254B5">
              <w:rPr>
                <w:rStyle w:val="Hyperlink"/>
                <w:noProof/>
              </w:rPr>
              <w:t>Users</w:t>
            </w:r>
            <w:r>
              <w:rPr>
                <w:noProof/>
                <w:webHidden/>
              </w:rPr>
              <w:tab/>
            </w:r>
            <w:r>
              <w:rPr>
                <w:noProof/>
                <w:webHidden/>
              </w:rPr>
              <w:fldChar w:fldCharType="begin"/>
            </w:r>
            <w:r>
              <w:rPr>
                <w:noProof/>
                <w:webHidden/>
              </w:rPr>
              <w:instrText xml:space="preserve"> PAGEREF _Toc228476879 \h </w:instrText>
            </w:r>
            <w:r>
              <w:rPr>
                <w:noProof/>
                <w:webHidden/>
              </w:rPr>
            </w:r>
            <w:r>
              <w:rPr>
                <w:noProof/>
                <w:webHidden/>
              </w:rPr>
              <w:fldChar w:fldCharType="separate"/>
            </w:r>
            <w:r>
              <w:rPr>
                <w:noProof/>
                <w:webHidden/>
              </w:rPr>
              <w:t>11</w:t>
            </w:r>
            <w:r>
              <w:rPr>
                <w:noProof/>
                <w:webHidden/>
              </w:rPr>
              <w:fldChar w:fldCharType="end"/>
            </w:r>
          </w:hyperlink>
        </w:p>
        <w:p w14:paraId="7566DA0B" w14:textId="4945751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0" w:history="1">
            <w:r w:rsidRPr="007254B5">
              <w:rPr>
                <w:rStyle w:val="Hyperlink"/>
                <w:noProof/>
              </w:rPr>
              <w:t>User Groups</w:t>
            </w:r>
            <w:r>
              <w:rPr>
                <w:noProof/>
                <w:webHidden/>
              </w:rPr>
              <w:tab/>
            </w:r>
            <w:r>
              <w:rPr>
                <w:noProof/>
                <w:webHidden/>
              </w:rPr>
              <w:fldChar w:fldCharType="begin"/>
            </w:r>
            <w:r>
              <w:rPr>
                <w:noProof/>
                <w:webHidden/>
              </w:rPr>
              <w:instrText xml:space="preserve"> PAGEREF _Toc228476880 \h </w:instrText>
            </w:r>
            <w:r>
              <w:rPr>
                <w:noProof/>
                <w:webHidden/>
              </w:rPr>
            </w:r>
            <w:r>
              <w:rPr>
                <w:noProof/>
                <w:webHidden/>
              </w:rPr>
              <w:fldChar w:fldCharType="separate"/>
            </w:r>
            <w:r>
              <w:rPr>
                <w:noProof/>
                <w:webHidden/>
              </w:rPr>
              <w:t>11</w:t>
            </w:r>
            <w:r>
              <w:rPr>
                <w:noProof/>
                <w:webHidden/>
              </w:rPr>
              <w:fldChar w:fldCharType="end"/>
            </w:r>
          </w:hyperlink>
        </w:p>
        <w:p w14:paraId="05C7DF65" w14:textId="6AFCDE64"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1" w:history="1">
            <w:r w:rsidRPr="007254B5">
              <w:rPr>
                <w:rStyle w:val="Hyperlink"/>
                <w:noProof/>
              </w:rPr>
              <w:t>User Requirements / Needs</w:t>
            </w:r>
            <w:r>
              <w:rPr>
                <w:noProof/>
                <w:webHidden/>
              </w:rPr>
              <w:tab/>
            </w:r>
            <w:r>
              <w:rPr>
                <w:noProof/>
                <w:webHidden/>
              </w:rPr>
              <w:fldChar w:fldCharType="begin"/>
            </w:r>
            <w:r>
              <w:rPr>
                <w:noProof/>
                <w:webHidden/>
              </w:rPr>
              <w:instrText xml:space="preserve"> PAGEREF _Toc228476881 \h </w:instrText>
            </w:r>
            <w:r>
              <w:rPr>
                <w:noProof/>
                <w:webHidden/>
              </w:rPr>
            </w:r>
            <w:r>
              <w:rPr>
                <w:noProof/>
                <w:webHidden/>
              </w:rPr>
              <w:fldChar w:fldCharType="separate"/>
            </w:r>
            <w:r>
              <w:rPr>
                <w:noProof/>
                <w:webHidden/>
              </w:rPr>
              <w:t>11</w:t>
            </w:r>
            <w:r>
              <w:rPr>
                <w:noProof/>
                <w:webHidden/>
              </w:rPr>
              <w:fldChar w:fldCharType="end"/>
            </w:r>
          </w:hyperlink>
        </w:p>
        <w:p w14:paraId="5FD1E1DB" w14:textId="6C0A8542"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2" w:history="1">
            <w:r w:rsidRPr="007254B5">
              <w:rPr>
                <w:rStyle w:val="Hyperlink"/>
                <w:noProof/>
              </w:rPr>
              <w:t>User DFMEA</w:t>
            </w:r>
            <w:r>
              <w:rPr>
                <w:noProof/>
                <w:webHidden/>
              </w:rPr>
              <w:tab/>
            </w:r>
            <w:r>
              <w:rPr>
                <w:noProof/>
                <w:webHidden/>
              </w:rPr>
              <w:fldChar w:fldCharType="begin"/>
            </w:r>
            <w:r>
              <w:rPr>
                <w:noProof/>
                <w:webHidden/>
              </w:rPr>
              <w:instrText xml:space="preserve"> PAGEREF _Toc228476882 \h </w:instrText>
            </w:r>
            <w:r>
              <w:rPr>
                <w:noProof/>
                <w:webHidden/>
              </w:rPr>
            </w:r>
            <w:r>
              <w:rPr>
                <w:noProof/>
                <w:webHidden/>
              </w:rPr>
              <w:fldChar w:fldCharType="separate"/>
            </w:r>
            <w:r>
              <w:rPr>
                <w:noProof/>
                <w:webHidden/>
              </w:rPr>
              <w:t>11</w:t>
            </w:r>
            <w:r>
              <w:rPr>
                <w:noProof/>
                <w:webHidden/>
              </w:rPr>
              <w:fldChar w:fldCharType="end"/>
            </w:r>
          </w:hyperlink>
        </w:p>
        <w:p w14:paraId="11D2894B" w14:textId="2C20296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3" w:history="1">
            <w:r w:rsidRPr="007254B5">
              <w:rPr>
                <w:rStyle w:val="Hyperlink"/>
                <w:noProof/>
              </w:rPr>
              <w:t>Use Scenarios</w:t>
            </w:r>
            <w:r>
              <w:rPr>
                <w:noProof/>
                <w:webHidden/>
              </w:rPr>
              <w:tab/>
            </w:r>
            <w:r>
              <w:rPr>
                <w:noProof/>
                <w:webHidden/>
              </w:rPr>
              <w:fldChar w:fldCharType="begin"/>
            </w:r>
            <w:r>
              <w:rPr>
                <w:noProof/>
                <w:webHidden/>
              </w:rPr>
              <w:instrText xml:space="preserve"> PAGEREF _Toc228476883 \h </w:instrText>
            </w:r>
            <w:r>
              <w:rPr>
                <w:noProof/>
                <w:webHidden/>
              </w:rPr>
            </w:r>
            <w:r>
              <w:rPr>
                <w:noProof/>
                <w:webHidden/>
              </w:rPr>
              <w:fldChar w:fldCharType="separate"/>
            </w:r>
            <w:r>
              <w:rPr>
                <w:noProof/>
                <w:webHidden/>
              </w:rPr>
              <w:t>12</w:t>
            </w:r>
            <w:r>
              <w:rPr>
                <w:noProof/>
                <w:webHidden/>
              </w:rPr>
              <w:fldChar w:fldCharType="end"/>
            </w:r>
          </w:hyperlink>
        </w:p>
        <w:p w14:paraId="54E9C9F4" w14:textId="373ED3BB"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4" w:history="1">
            <w:r w:rsidRPr="007254B5">
              <w:rPr>
                <w:rStyle w:val="Hyperlink"/>
                <w:noProof/>
              </w:rPr>
              <w:t>Usability FMEA</w:t>
            </w:r>
            <w:r>
              <w:rPr>
                <w:noProof/>
                <w:webHidden/>
              </w:rPr>
              <w:tab/>
            </w:r>
            <w:r>
              <w:rPr>
                <w:noProof/>
                <w:webHidden/>
              </w:rPr>
              <w:fldChar w:fldCharType="begin"/>
            </w:r>
            <w:r>
              <w:rPr>
                <w:noProof/>
                <w:webHidden/>
              </w:rPr>
              <w:instrText xml:space="preserve"> PAGEREF _Toc228476884 \h </w:instrText>
            </w:r>
            <w:r>
              <w:rPr>
                <w:noProof/>
                <w:webHidden/>
              </w:rPr>
            </w:r>
            <w:r>
              <w:rPr>
                <w:noProof/>
                <w:webHidden/>
              </w:rPr>
              <w:fldChar w:fldCharType="separate"/>
            </w:r>
            <w:r>
              <w:rPr>
                <w:noProof/>
                <w:webHidden/>
              </w:rPr>
              <w:t>12</w:t>
            </w:r>
            <w:r>
              <w:rPr>
                <w:noProof/>
                <w:webHidden/>
              </w:rPr>
              <w:fldChar w:fldCharType="end"/>
            </w:r>
          </w:hyperlink>
        </w:p>
        <w:p w14:paraId="27F568F6" w14:textId="3991479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5" w:history="1">
            <w:r w:rsidRPr="007254B5">
              <w:rPr>
                <w:rStyle w:val="Hyperlink"/>
                <w:noProof/>
              </w:rPr>
              <w:t>Usability Requirements</w:t>
            </w:r>
            <w:r>
              <w:rPr>
                <w:noProof/>
                <w:webHidden/>
              </w:rPr>
              <w:tab/>
            </w:r>
            <w:r>
              <w:rPr>
                <w:noProof/>
                <w:webHidden/>
              </w:rPr>
              <w:fldChar w:fldCharType="begin"/>
            </w:r>
            <w:r>
              <w:rPr>
                <w:noProof/>
                <w:webHidden/>
              </w:rPr>
              <w:instrText xml:space="preserve"> PAGEREF _Toc228476885 \h </w:instrText>
            </w:r>
            <w:r>
              <w:rPr>
                <w:noProof/>
                <w:webHidden/>
              </w:rPr>
            </w:r>
            <w:r>
              <w:rPr>
                <w:noProof/>
                <w:webHidden/>
              </w:rPr>
              <w:fldChar w:fldCharType="separate"/>
            </w:r>
            <w:r>
              <w:rPr>
                <w:noProof/>
                <w:webHidden/>
              </w:rPr>
              <w:t>13</w:t>
            </w:r>
            <w:r>
              <w:rPr>
                <w:noProof/>
                <w:webHidden/>
              </w:rPr>
              <w:fldChar w:fldCharType="end"/>
            </w:r>
          </w:hyperlink>
        </w:p>
        <w:p w14:paraId="0CC87E9C" w14:textId="2C6B5224"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86" w:history="1">
            <w:r w:rsidRPr="007254B5">
              <w:rPr>
                <w:rStyle w:val="Hyperlink"/>
                <w:noProof/>
              </w:rPr>
              <w:t>Concept</w:t>
            </w:r>
            <w:r>
              <w:rPr>
                <w:noProof/>
                <w:webHidden/>
              </w:rPr>
              <w:tab/>
            </w:r>
            <w:r>
              <w:rPr>
                <w:noProof/>
                <w:webHidden/>
              </w:rPr>
              <w:fldChar w:fldCharType="begin"/>
            </w:r>
            <w:r>
              <w:rPr>
                <w:noProof/>
                <w:webHidden/>
              </w:rPr>
              <w:instrText xml:space="preserve"> PAGEREF _Toc228476886 \h </w:instrText>
            </w:r>
            <w:r>
              <w:rPr>
                <w:noProof/>
                <w:webHidden/>
              </w:rPr>
            </w:r>
            <w:r>
              <w:rPr>
                <w:noProof/>
                <w:webHidden/>
              </w:rPr>
              <w:fldChar w:fldCharType="separate"/>
            </w:r>
            <w:r>
              <w:rPr>
                <w:noProof/>
                <w:webHidden/>
              </w:rPr>
              <w:t>14</w:t>
            </w:r>
            <w:r>
              <w:rPr>
                <w:noProof/>
                <w:webHidden/>
              </w:rPr>
              <w:fldChar w:fldCharType="end"/>
            </w:r>
          </w:hyperlink>
        </w:p>
        <w:p w14:paraId="02ADE6F7" w14:textId="6DE0A76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7" w:history="1">
            <w:r w:rsidRPr="007254B5">
              <w:rPr>
                <w:rStyle w:val="Hyperlink"/>
                <w:noProof/>
              </w:rPr>
              <w:t>UI/UX Design</w:t>
            </w:r>
            <w:r>
              <w:rPr>
                <w:noProof/>
                <w:webHidden/>
              </w:rPr>
              <w:tab/>
            </w:r>
            <w:r>
              <w:rPr>
                <w:noProof/>
                <w:webHidden/>
              </w:rPr>
              <w:fldChar w:fldCharType="begin"/>
            </w:r>
            <w:r>
              <w:rPr>
                <w:noProof/>
                <w:webHidden/>
              </w:rPr>
              <w:instrText xml:space="preserve"> PAGEREF _Toc228476887 \h </w:instrText>
            </w:r>
            <w:r>
              <w:rPr>
                <w:noProof/>
                <w:webHidden/>
              </w:rPr>
            </w:r>
            <w:r>
              <w:rPr>
                <w:noProof/>
                <w:webHidden/>
              </w:rPr>
              <w:fldChar w:fldCharType="separate"/>
            </w:r>
            <w:r>
              <w:rPr>
                <w:noProof/>
                <w:webHidden/>
              </w:rPr>
              <w:t>14</w:t>
            </w:r>
            <w:r>
              <w:rPr>
                <w:noProof/>
                <w:webHidden/>
              </w:rPr>
              <w:fldChar w:fldCharType="end"/>
            </w:r>
          </w:hyperlink>
        </w:p>
        <w:p w14:paraId="64823F5C" w14:textId="756ACD1C"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8" w:history="1">
            <w:r w:rsidRPr="007254B5">
              <w:rPr>
                <w:rStyle w:val="Hyperlink"/>
                <w:noProof/>
              </w:rPr>
              <w:t>Actors</w:t>
            </w:r>
            <w:r>
              <w:rPr>
                <w:noProof/>
                <w:webHidden/>
              </w:rPr>
              <w:tab/>
            </w:r>
            <w:r>
              <w:rPr>
                <w:noProof/>
                <w:webHidden/>
              </w:rPr>
              <w:fldChar w:fldCharType="begin"/>
            </w:r>
            <w:r>
              <w:rPr>
                <w:noProof/>
                <w:webHidden/>
              </w:rPr>
              <w:instrText xml:space="preserve"> PAGEREF _Toc228476888 \h </w:instrText>
            </w:r>
            <w:r>
              <w:rPr>
                <w:noProof/>
                <w:webHidden/>
              </w:rPr>
            </w:r>
            <w:r>
              <w:rPr>
                <w:noProof/>
                <w:webHidden/>
              </w:rPr>
              <w:fldChar w:fldCharType="separate"/>
            </w:r>
            <w:r>
              <w:rPr>
                <w:noProof/>
                <w:webHidden/>
              </w:rPr>
              <w:t>14</w:t>
            </w:r>
            <w:r>
              <w:rPr>
                <w:noProof/>
                <w:webHidden/>
              </w:rPr>
              <w:fldChar w:fldCharType="end"/>
            </w:r>
          </w:hyperlink>
        </w:p>
        <w:p w14:paraId="73C59E03" w14:textId="782E93E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89" w:history="1">
            <w:r w:rsidRPr="007254B5">
              <w:rPr>
                <w:rStyle w:val="Hyperlink"/>
                <w:noProof/>
              </w:rPr>
              <w:t>Use Cases</w:t>
            </w:r>
            <w:r>
              <w:rPr>
                <w:noProof/>
                <w:webHidden/>
              </w:rPr>
              <w:tab/>
            </w:r>
            <w:r>
              <w:rPr>
                <w:noProof/>
                <w:webHidden/>
              </w:rPr>
              <w:fldChar w:fldCharType="begin"/>
            </w:r>
            <w:r>
              <w:rPr>
                <w:noProof/>
                <w:webHidden/>
              </w:rPr>
              <w:instrText xml:space="preserve"> PAGEREF _Toc228476889 \h </w:instrText>
            </w:r>
            <w:r>
              <w:rPr>
                <w:noProof/>
                <w:webHidden/>
              </w:rPr>
            </w:r>
            <w:r>
              <w:rPr>
                <w:noProof/>
                <w:webHidden/>
              </w:rPr>
              <w:fldChar w:fldCharType="separate"/>
            </w:r>
            <w:r>
              <w:rPr>
                <w:noProof/>
                <w:webHidden/>
              </w:rPr>
              <w:t>14</w:t>
            </w:r>
            <w:r>
              <w:rPr>
                <w:noProof/>
                <w:webHidden/>
              </w:rPr>
              <w:fldChar w:fldCharType="end"/>
            </w:r>
          </w:hyperlink>
        </w:p>
        <w:p w14:paraId="7F4BD804" w14:textId="6DFD65EA"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0" w:history="1">
            <w:r w:rsidRPr="007254B5">
              <w:rPr>
                <w:rStyle w:val="Hyperlink"/>
                <w:noProof/>
              </w:rPr>
              <w:t>Design Decisions</w:t>
            </w:r>
            <w:r>
              <w:rPr>
                <w:noProof/>
                <w:webHidden/>
              </w:rPr>
              <w:tab/>
            </w:r>
            <w:r>
              <w:rPr>
                <w:noProof/>
                <w:webHidden/>
              </w:rPr>
              <w:fldChar w:fldCharType="begin"/>
            </w:r>
            <w:r>
              <w:rPr>
                <w:noProof/>
                <w:webHidden/>
              </w:rPr>
              <w:instrText xml:space="preserve"> PAGEREF _Toc228476890 \h </w:instrText>
            </w:r>
            <w:r>
              <w:rPr>
                <w:noProof/>
                <w:webHidden/>
              </w:rPr>
            </w:r>
            <w:r>
              <w:rPr>
                <w:noProof/>
                <w:webHidden/>
              </w:rPr>
              <w:fldChar w:fldCharType="separate"/>
            </w:r>
            <w:r>
              <w:rPr>
                <w:noProof/>
                <w:webHidden/>
              </w:rPr>
              <w:t>15</w:t>
            </w:r>
            <w:r>
              <w:rPr>
                <w:noProof/>
                <w:webHidden/>
              </w:rPr>
              <w:fldChar w:fldCharType="end"/>
            </w:r>
          </w:hyperlink>
        </w:p>
        <w:p w14:paraId="1BAB0645" w14:textId="67DB8BD8"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891" w:history="1">
            <w:r w:rsidRPr="007254B5">
              <w:rPr>
                <w:rStyle w:val="Hyperlink"/>
                <w:noProof/>
              </w:rPr>
              <w:t>Development</w:t>
            </w:r>
            <w:r>
              <w:rPr>
                <w:noProof/>
                <w:webHidden/>
              </w:rPr>
              <w:tab/>
            </w:r>
            <w:r>
              <w:rPr>
                <w:noProof/>
                <w:webHidden/>
              </w:rPr>
              <w:fldChar w:fldCharType="begin"/>
            </w:r>
            <w:r>
              <w:rPr>
                <w:noProof/>
                <w:webHidden/>
              </w:rPr>
              <w:instrText xml:space="preserve"> PAGEREF _Toc228476891 \h </w:instrText>
            </w:r>
            <w:r>
              <w:rPr>
                <w:noProof/>
                <w:webHidden/>
              </w:rPr>
            </w:r>
            <w:r>
              <w:rPr>
                <w:noProof/>
                <w:webHidden/>
              </w:rPr>
              <w:fldChar w:fldCharType="separate"/>
            </w:r>
            <w:r>
              <w:rPr>
                <w:noProof/>
                <w:webHidden/>
              </w:rPr>
              <w:t>15</w:t>
            </w:r>
            <w:r>
              <w:rPr>
                <w:noProof/>
                <w:webHidden/>
              </w:rPr>
              <w:fldChar w:fldCharType="end"/>
            </w:r>
          </w:hyperlink>
        </w:p>
        <w:p w14:paraId="0B1C3F70" w14:textId="08C0AD43" w:rsidR="00394028" w:rsidRDefault="00394028">
          <w:pPr>
            <w:pStyle w:val="TOC2"/>
            <w:tabs>
              <w:tab w:val="right" w:leader="dot" w:pos="9488"/>
            </w:tabs>
            <w:rPr>
              <w:rFonts w:eastAsiaTheme="minorEastAsia"/>
              <w:noProof/>
              <w:kern w:val="2"/>
              <w:sz w:val="24"/>
              <w:szCs w:val="24"/>
              <w:lang w:val="en-NL" w:eastAsia="en-NL"/>
              <w14:ligatures w14:val="standardContextual"/>
            </w:rPr>
          </w:pPr>
          <w:hyperlink w:anchor="_Toc228476892" w:history="1">
            <w:r w:rsidRPr="007254B5">
              <w:rPr>
                <w:rStyle w:val="Hyperlink"/>
                <w:noProof/>
              </w:rPr>
              <w:t>SOLUTION: &lt;NAME&gt;</w:t>
            </w:r>
            <w:r>
              <w:rPr>
                <w:noProof/>
                <w:webHidden/>
              </w:rPr>
              <w:tab/>
            </w:r>
            <w:r>
              <w:rPr>
                <w:noProof/>
                <w:webHidden/>
              </w:rPr>
              <w:fldChar w:fldCharType="begin"/>
            </w:r>
            <w:r>
              <w:rPr>
                <w:noProof/>
                <w:webHidden/>
              </w:rPr>
              <w:instrText xml:space="preserve"> PAGEREF _Toc228476892 \h </w:instrText>
            </w:r>
            <w:r>
              <w:rPr>
                <w:noProof/>
                <w:webHidden/>
              </w:rPr>
            </w:r>
            <w:r>
              <w:rPr>
                <w:noProof/>
                <w:webHidden/>
              </w:rPr>
              <w:fldChar w:fldCharType="separate"/>
            </w:r>
            <w:r>
              <w:rPr>
                <w:noProof/>
                <w:webHidden/>
              </w:rPr>
              <w:t>15</w:t>
            </w:r>
            <w:r>
              <w:rPr>
                <w:noProof/>
                <w:webHidden/>
              </w:rPr>
              <w:fldChar w:fldCharType="end"/>
            </w:r>
          </w:hyperlink>
        </w:p>
        <w:p w14:paraId="55BA7245" w14:textId="024FFAB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3" w:history="1">
            <w:r w:rsidRPr="007254B5">
              <w:rPr>
                <w:rStyle w:val="Hyperlink"/>
                <w:noProof/>
              </w:rPr>
              <w:t>External Interfaces</w:t>
            </w:r>
            <w:r>
              <w:rPr>
                <w:noProof/>
                <w:webHidden/>
              </w:rPr>
              <w:tab/>
            </w:r>
            <w:r>
              <w:rPr>
                <w:noProof/>
                <w:webHidden/>
              </w:rPr>
              <w:fldChar w:fldCharType="begin"/>
            </w:r>
            <w:r>
              <w:rPr>
                <w:noProof/>
                <w:webHidden/>
              </w:rPr>
              <w:instrText xml:space="preserve"> PAGEREF _Toc228476893 \h </w:instrText>
            </w:r>
            <w:r>
              <w:rPr>
                <w:noProof/>
                <w:webHidden/>
              </w:rPr>
            </w:r>
            <w:r>
              <w:rPr>
                <w:noProof/>
                <w:webHidden/>
              </w:rPr>
              <w:fldChar w:fldCharType="separate"/>
            </w:r>
            <w:r>
              <w:rPr>
                <w:noProof/>
                <w:webHidden/>
              </w:rPr>
              <w:t>15</w:t>
            </w:r>
            <w:r>
              <w:rPr>
                <w:noProof/>
                <w:webHidden/>
              </w:rPr>
              <w:fldChar w:fldCharType="end"/>
            </w:r>
          </w:hyperlink>
        </w:p>
        <w:p w14:paraId="6CBE9EF3" w14:textId="2C40AE59"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4" w:history="1">
            <w:r w:rsidRPr="007254B5">
              <w:rPr>
                <w:rStyle w:val="Hyperlink"/>
                <w:noProof/>
              </w:rPr>
              <w:t>Requirements</w:t>
            </w:r>
            <w:r>
              <w:rPr>
                <w:noProof/>
                <w:webHidden/>
              </w:rPr>
              <w:tab/>
            </w:r>
            <w:r>
              <w:rPr>
                <w:noProof/>
                <w:webHidden/>
              </w:rPr>
              <w:fldChar w:fldCharType="begin"/>
            </w:r>
            <w:r>
              <w:rPr>
                <w:noProof/>
                <w:webHidden/>
              </w:rPr>
              <w:instrText xml:space="preserve"> PAGEREF _Toc228476894 \h </w:instrText>
            </w:r>
            <w:r>
              <w:rPr>
                <w:noProof/>
                <w:webHidden/>
              </w:rPr>
            </w:r>
            <w:r>
              <w:rPr>
                <w:noProof/>
                <w:webHidden/>
              </w:rPr>
              <w:fldChar w:fldCharType="separate"/>
            </w:r>
            <w:r>
              <w:rPr>
                <w:noProof/>
                <w:webHidden/>
              </w:rPr>
              <w:t>15</w:t>
            </w:r>
            <w:r>
              <w:rPr>
                <w:noProof/>
                <w:webHidden/>
              </w:rPr>
              <w:fldChar w:fldCharType="end"/>
            </w:r>
          </w:hyperlink>
        </w:p>
        <w:p w14:paraId="67E4C0F8" w14:textId="2831D4F1"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5" w:history="1">
            <w:r w:rsidRPr="007254B5">
              <w:rPr>
                <w:rStyle w:val="Hyperlink"/>
                <w:noProof/>
              </w:rPr>
              <w:t>Verification</w:t>
            </w:r>
            <w:r>
              <w:rPr>
                <w:noProof/>
                <w:webHidden/>
              </w:rPr>
              <w:tab/>
            </w:r>
            <w:r>
              <w:rPr>
                <w:noProof/>
                <w:webHidden/>
              </w:rPr>
              <w:fldChar w:fldCharType="begin"/>
            </w:r>
            <w:r>
              <w:rPr>
                <w:noProof/>
                <w:webHidden/>
              </w:rPr>
              <w:instrText xml:space="preserve"> PAGEREF _Toc228476895 \h </w:instrText>
            </w:r>
            <w:r>
              <w:rPr>
                <w:noProof/>
                <w:webHidden/>
              </w:rPr>
            </w:r>
            <w:r>
              <w:rPr>
                <w:noProof/>
                <w:webHidden/>
              </w:rPr>
              <w:fldChar w:fldCharType="separate"/>
            </w:r>
            <w:r>
              <w:rPr>
                <w:noProof/>
                <w:webHidden/>
              </w:rPr>
              <w:t>17</w:t>
            </w:r>
            <w:r>
              <w:rPr>
                <w:noProof/>
                <w:webHidden/>
              </w:rPr>
              <w:fldChar w:fldCharType="end"/>
            </w:r>
          </w:hyperlink>
        </w:p>
        <w:p w14:paraId="4DCBCB20" w14:textId="43A92EB8"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6" w:history="1">
            <w:r w:rsidRPr="007254B5">
              <w:rPr>
                <w:rStyle w:val="Hyperlink"/>
                <w:noProof/>
              </w:rPr>
              <w:t>Architecture</w:t>
            </w:r>
            <w:r>
              <w:rPr>
                <w:noProof/>
                <w:webHidden/>
              </w:rPr>
              <w:tab/>
            </w:r>
            <w:r>
              <w:rPr>
                <w:noProof/>
                <w:webHidden/>
              </w:rPr>
              <w:fldChar w:fldCharType="begin"/>
            </w:r>
            <w:r>
              <w:rPr>
                <w:noProof/>
                <w:webHidden/>
              </w:rPr>
              <w:instrText xml:space="preserve"> PAGEREF _Toc228476896 \h </w:instrText>
            </w:r>
            <w:r>
              <w:rPr>
                <w:noProof/>
                <w:webHidden/>
              </w:rPr>
            </w:r>
            <w:r>
              <w:rPr>
                <w:noProof/>
                <w:webHidden/>
              </w:rPr>
              <w:fldChar w:fldCharType="separate"/>
            </w:r>
            <w:r>
              <w:rPr>
                <w:noProof/>
                <w:webHidden/>
              </w:rPr>
              <w:t>18</w:t>
            </w:r>
            <w:r>
              <w:rPr>
                <w:noProof/>
                <w:webHidden/>
              </w:rPr>
              <w:fldChar w:fldCharType="end"/>
            </w:r>
          </w:hyperlink>
        </w:p>
        <w:p w14:paraId="1E3C6D15" w14:textId="4FF758C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7" w:history="1">
            <w:r w:rsidRPr="007254B5">
              <w:rPr>
                <w:rStyle w:val="Hyperlink"/>
                <w:noProof/>
              </w:rPr>
              <w:t>Detailed Design</w:t>
            </w:r>
            <w:r>
              <w:rPr>
                <w:noProof/>
                <w:webHidden/>
              </w:rPr>
              <w:tab/>
            </w:r>
            <w:r>
              <w:rPr>
                <w:noProof/>
                <w:webHidden/>
              </w:rPr>
              <w:fldChar w:fldCharType="begin"/>
            </w:r>
            <w:r>
              <w:rPr>
                <w:noProof/>
                <w:webHidden/>
              </w:rPr>
              <w:instrText xml:space="preserve"> PAGEREF _Toc228476897 \h </w:instrText>
            </w:r>
            <w:r>
              <w:rPr>
                <w:noProof/>
                <w:webHidden/>
              </w:rPr>
            </w:r>
            <w:r>
              <w:rPr>
                <w:noProof/>
                <w:webHidden/>
              </w:rPr>
              <w:fldChar w:fldCharType="separate"/>
            </w:r>
            <w:r>
              <w:rPr>
                <w:noProof/>
                <w:webHidden/>
              </w:rPr>
              <w:t>18</w:t>
            </w:r>
            <w:r>
              <w:rPr>
                <w:noProof/>
                <w:webHidden/>
              </w:rPr>
              <w:fldChar w:fldCharType="end"/>
            </w:r>
          </w:hyperlink>
        </w:p>
        <w:p w14:paraId="0F318C08" w14:textId="57BA5266"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8" w:history="1">
            <w:r w:rsidRPr="007254B5">
              <w:rPr>
                <w:rStyle w:val="Hyperlink"/>
                <w:noProof/>
              </w:rPr>
              <w:t>DFMEA</w:t>
            </w:r>
            <w:r>
              <w:rPr>
                <w:noProof/>
                <w:webHidden/>
              </w:rPr>
              <w:tab/>
            </w:r>
            <w:r>
              <w:rPr>
                <w:noProof/>
                <w:webHidden/>
              </w:rPr>
              <w:fldChar w:fldCharType="begin"/>
            </w:r>
            <w:r>
              <w:rPr>
                <w:noProof/>
                <w:webHidden/>
              </w:rPr>
              <w:instrText xml:space="preserve"> PAGEREF _Toc228476898 \h </w:instrText>
            </w:r>
            <w:r>
              <w:rPr>
                <w:noProof/>
                <w:webHidden/>
              </w:rPr>
            </w:r>
            <w:r>
              <w:rPr>
                <w:noProof/>
                <w:webHidden/>
              </w:rPr>
              <w:fldChar w:fldCharType="separate"/>
            </w:r>
            <w:r>
              <w:rPr>
                <w:noProof/>
                <w:webHidden/>
              </w:rPr>
              <w:t>19</w:t>
            </w:r>
            <w:r>
              <w:rPr>
                <w:noProof/>
                <w:webHidden/>
              </w:rPr>
              <w:fldChar w:fldCharType="end"/>
            </w:r>
          </w:hyperlink>
        </w:p>
        <w:p w14:paraId="7AD5DABB" w14:textId="421F1E25" w:rsidR="00394028" w:rsidRDefault="00394028">
          <w:pPr>
            <w:pStyle w:val="TOC3"/>
            <w:tabs>
              <w:tab w:val="right" w:leader="dot" w:pos="9488"/>
            </w:tabs>
            <w:rPr>
              <w:rFonts w:eastAsiaTheme="minorEastAsia"/>
              <w:noProof/>
              <w:kern w:val="2"/>
              <w:sz w:val="24"/>
              <w:szCs w:val="24"/>
              <w:lang w:val="en-NL" w:eastAsia="en-NL"/>
              <w14:ligatures w14:val="standardContextual"/>
            </w:rPr>
          </w:pPr>
          <w:hyperlink w:anchor="_Toc228476899" w:history="1">
            <w:r w:rsidRPr="007254B5">
              <w:rPr>
                <w:rStyle w:val="Hyperlink"/>
                <w:noProof/>
                <w:lang w:val="en-GB"/>
              </w:rPr>
              <w:t>Items</w:t>
            </w:r>
            <w:r>
              <w:rPr>
                <w:noProof/>
                <w:webHidden/>
              </w:rPr>
              <w:tab/>
            </w:r>
            <w:r>
              <w:rPr>
                <w:noProof/>
                <w:webHidden/>
              </w:rPr>
              <w:fldChar w:fldCharType="begin"/>
            </w:r>
            <w:r>
              <w:rPr>
                <w:noProof/>
                <w:webHidden/>
              </w:rPr>
              <w:instrText xml:space="preserve"> PAGEREF _Toc228476899 \h </w:instrText>
            </w:r>
            <w:r>
              <w:rPr>
                <w:noProof/>
                <w:webHidden/>
              </w:rPr>
            </w:r>
            <w:r>
              <w:rPr>
                <w:noProof/>
                <w:webHidden/>
              </w:rPr>
              <w:fldChar w:fldCharType="separate"/>
            </w:r>
            <w:r>
              <w:rPr>
                <w:noProof/>
                <w:webHidden/>
              </w:rPr>
              <w:t>19</w:t>
            </w:r>
            <w:r>
              <w:rPr>
                <w:noProof/>
                <w:webHidden/>
              </w:rPr>
              <w:fldChar w:fldCharType="end"/>
            </w:r>
          </w:hyperlink>
        </w:p>
        <w:p w14:paraId="7935313D" w14:textId="7042075F" w:rsidR="00394028" w:rsidRDefault="00394028">
          <w:pPr>
            <w:pStyle w:val="TOC1"/>
            <w:tabs>
              <w:tab w:val="right" w:leader="dot" w:pos="9488"/>
            </w:tabs>
            <w:rPr>
              <w:rFonts w:eastAsiaTheme="minorEastAsia"/>
              <w:noProof/>
              <w:kern w:val="2"/>
              <w:sz w:val="24"/>
              <w:szCs w:val="24"/>
              <w:lang w:val="en-NL" w:eastAsia="en-NL"/>
              <w14:ligatures w14:val="standardContextual"/>
            </w:rPr>
          </w:pPr>
          <w:hyperlink w:anchor="_Toc228476900" w:history="1">
            <w:r w:rsidRPr="007254B5">
              <w:rPr>
                <w:rStyle w:val="Hyperlink"/>
                <w:noProof/>
              </w:rPr>
              <w:t>APPENDIX A: DOCUMENT STRUCTURE</w:t>
            </w:r>
            <w:r>
              <w:rPr>
                <w:noProof/>
                <w:webHidden/>
              </w:rPr>
              <w:tab/>
            </w:r>
            <w:r>
              <w:rPr>
                <w:noProof/>
                <w:webHidden/>
              </w:rPr>
              <w:fldChar w:fldCharType="begin"/>
            </w:r>
            <w:r>
              <w:rPr>
                <w:noProof/>
                <w:webHidden/>
              </w:rPr>
              <w:instrText xml:space="preserve"> PAGEREF _Toc228476900 \h </w:instrText>
            </w:r>
            <w:r>
              <w:rPr>
                <w:noProof/>
                <w:webHidden/>
              </w:rPr>
            </w:r>
            <w:r>
              <w:rPr>
                <w:noProof/>
                <w:webHidden/>
              </w:rPr>
              <w:fldChar w:fldCharType="separate"/>
            </w:r>
            <w:r>
              <w:rPr>
                <w:noProof/>
                <w:webHidden/>
              </w:rPr>
              <w:t>21</w:t>
            </w:r>
            <w:r>
              <w:rPr>
                <w:noProof/>
                <w:webHidden/>
              </w:rPr>
              <w:fldChar w:fldCharType="end"/>
            </w:r>
          </w:hyperlink>
        </w:p>
        <w:p w14:paraId="10543779" w14:textId="08AEF45D" w:rsidR="000370D1" w:rsidRDefault="000370D1" w:rsidP="00FA681E">
          <w:r>
            <w:rPr>
              <w:noProof/>
            </w:rPr>
            <w:fldChar w:fldCharType="end"/>
          </w:r>
        </w:p>
      </w:sdtContent>
    </w:sdt>
    <w:p w14:paraId="12B2B464" w14:textId="4F4BA32B" w:rsidR="000370D1" w:rsidRDefault="000370D1" w:rsidP="00FA681E">
      <w:r>
        <w:br w:type="page"/>
      </w:r>
    </w:p>
    <w:p w14:paraId="0A8CC6FE" w14:textId="77777777" w:rsidR="000F05A4" w:rsidRPr="00447B84" w:rsidRDefault="000F05A4" w:rsidP="000F05A4">
      <w:pPr>
        <w:pStyle w:val="Heading1"/>
      </w:pPr>
      <w:bookmarkStart w:id="1" w:name="_Toc174633311"/>
      <w:bookmarkStart w:id="2" w:name="_Toc185585085"/>
      <w:bookmarkStart w:id="3" w:name="_Toc228476864"/>
      <w:bookmarkStart w:id="4" w:name="_Toc174633333"/>
      <w:bookmarkStart w:id="5" w:name="_Toc185585115"/>
      <w:bookmarkStart w:id="6" w:name="_Ref131599262"/>
      <w:r w:rsidRPr="00447B84">
        <w:lastRenderedPageBreak/>
        <w:t>Introduction</w:t>
      </w:r>
      <w:bookmarkEnd w:id="1"/>
      <w:bookmarkEnd w:id="2"/>
      <w:bookmarkEnd w:id="3"/>
    </w:p>
    <w:p w14:paraId="55BAB14C" w14:textId="77777777" w:rsidR="000F05A4" w:rsidRDefault="000F05A4" w:rsidP="000F05A4">
      <w:r w:rsidRPr="00447B84">
        <w:t xml:space="preserve">This workbook is designed to help you capture the expectations and requirements for your product. Defining and managing expectations and requirements is critical to the success of any product, as it ensures that the product meets the expectations of stakeholders and is aligned with the overall goals of the project. This workbook will be a useful tool for you and your team as you work to develop and deliver high-quality products that meet the expectations of stakeholders. </w:t>
      </w:r>
    </w:p>
    <w:p w14:paraId="0E163A20" w14:textId="77777777" w:rsidR="00F64DE3" w:rsidRPr="00447B84" w:rsidRDefault="00F64DE3" w:rsidP="000F05A4"/>
    <w:p w14:paraId="7630A532" w14:textId="77777777" w:rsidR="000F05A4" w:rsidRPr="00447B84" w:rsidRDefault="000F05A4" w:rsidP="000F05A4">
      <w:pPr>
        <w:pStyle w:val="Heading2"/>
      </w:pPr>
      <w:bookmarkStart w:id="7" w:name="_Toc174633312"/>
      <w:bookmarkStart w:id="8" w:name="_Toc185585086"/>
      <w:bookmarkStart w:id="9" w:name="_Toc228476865"/>
      <w:r w:rsidRPr="00447B84">
        <w:t>How to use the document?</w:t>
      </w:r>
      <w:bookmarkEnd w:id="7"/>
      <w:bookmarkEnd w:id="8"/>
      <w:bookmarkEnd w:id="9"/>
    </w:p>
    <w:p w14:paraId="433E6148" w14:textId="24ACE17F" w:rsidR="000F05A4" w:rsidRDefault="000F05A4" w:rsidP="000F05A4">
      <w:r w:rsidRPr="00447B84">
        <w:t>All requirement items have a unique identifier in this document, starting with the stakeholder expectations. If an item is translated and trace</w:t>
      </w:r>
      <w:r w:rsidR="008D1CA2">
        <w:t>d</w:t>
      </w:r>
      <w:r w:rsidRPr="00447B84">
        <w:t xml:space="preserve"> into a ne</w:t>
      </w:r>
      <w:r w:rsidR="008D1CA2">
        <w:t>x</w:t>
      </w:r>
      <w:r w:rsidRPr="00447B84">
        <w:t>t/lower item, the</w:t>
      </w:r>
      <w:r w:rsidR="008D1CA2">
        <w:t>n the cell</w:t>
      </w:r>
      <w:r w:rsidRPr="00447B84">
        <w:t xml:space="preserve"> it is colored </w:t>
      </w:r>
      <w:r w:rsidRPr="00447B84">
        <w:rPr>
          <w:color w:val="00B050"/>
        </w:rPr>
        <w:t xml:space="preserve">green. </w:t>
      </w:r>
      <w:r w:rsidRPr="00447B84">
        <w:t xml:space="preserve">By using the Navigation View (View-Menu) you can search for the traced items by simply typing the unique identifier in the search window. The traced items will light up in </w:t>
      </w:r>
      <w:r w:rsidRPr="00447B84">
        <w:rPr>
          <w:color w:val="FFC000"/>
        </w:rPr>
        <w:t>yellow</w:t>
      </w:r>
      <w:r w:rsidRPr="00447B84">
        <w:t>. Use menu View-Split to investigate of modify the traceability.</w:t>
      </w:r>
    </w:p>
    <w:p w14:paraId="475AFB64" w14:textId="77777777" w:rsidR="00F64DE3" w:rsidRDefault="00F64DE3" w:rsidP="000F05A4"/>
    <w:p w14:paraId="4B26D335" w14:textId="77777777" w:rsidR="000F05A4" w:rsidRDefault="000F05A4" w:rsidP="000F05A4">
      <w:r>
        <w:t>Take the following rules into account when collaborating:</w:t>
      </w:r>
    </w:p>
    <w:p w14:paraId="2B81801B" w14:textId="77777777" w:rsidR="000F05A4" w:rsidRPr="00447B84" w:rsidRDefault="000F05A4" w:rsidP="000F05A4">
      <w:pPr>
        <w:pStyle w:val="ListParagraph"/>
        <w:numPr>
          <w:ilvl w:val="0"/>
          <w:numId w:val="3"/>
        </w:numPr>
        <w:spacing w:after="160" w:line="259" w:lineRule="auto"/>
      </w:pPr>
      <w:r w:rsidRPr="00447B84">
        <w:t>This document is a TEAM effort.</w:t>
      </w:r>
    </w:p>
    <w:p w14:paraId="221C5C35" w14:textId="77777777" w:rsidR="000F05A4" w:rsidRPr="00447B84" w:rsidRDefault="000F05A4" w:rsidP="000F05A4">
      <w:pPr>
        <w:pStyle w:val="ListParagraph"/>
        <w:numPr>
          <w:ilvl w:val="0"/>
          <w:numId w:val="3"/>
        </w:numPr>
        <w:spacing w:after="160" w:line="259" w:lineRule="auto"/>
      </w:pPr>
      <w:r w:rsidRPr="00447B84">
        <w:t>Do not add or remove content individually without agreeing with the team first.</w:t>
      </w:r>
    </w:p>
    <w:p w14:paraId="350A3346" w14:textId="77777777" w:rsidR="000F05A4" w:rsidRPr="00447B84" w:rsidRDefault="000F05A4" w:rsidP="000F05A4">
      <w:pPr>
        <w:pStyle w:val="ListParagraph"/>
        <w:numPr>
          <w:ilvl w:val="0"/>
          <w:numId w:val="3"/>
        </w:numPr>
        <w:spacing w:after="160" w:line="259" w:lineRule="auto"/>
      </w:pPr>
      <w:r w:rsidRPr="00447B84">
        <w:t>You can add comments instead to indicate a possible improvement.</w:t>
      </w:r>
    </w:p>
    <w:p w14:paraId="635DCBFC" w14:textId="77777777" w:rsidR="000F05A4" w:rsidRPr="00447B84" w:rsidRDefault="000F05A4" w:rsidP="000F05A4">
      <w:pPr>
        <w:pStyle w:val="ListParagraph"/>
        <w:numPr>
          <w:ilvl w:val="0"/>
          <w:numId w:val="3"/>
        </w:numPr>
        <w:spacing w:after="160" w:line="259" w:lineRule="auto"/>
      </w:pPr>
      <w:r w:rsidRPr="00447B84">
        <w:t>Never delete an ID, make it strikethrough if it becomes redundant.</w:t>
      </w:r>
    </w:p>
    <w:p w14:paraId="20676E4C" w14:textId="77777777" w:rsidR="000F05A4" w:rsidRDefault="000F05A4" w:rsidP="000F05A4">
      <w:pPr>
        <w:pStyle w:val="ListParagraph"/>
        <w:numPr>
          <w:ilvl w:val="0"/>
          <w:numId w:val="3"/>
        </w:numPr>
        <w:spacing w:after="160" w:line="259" w:lineRule="auto"/>
      </w:pPr>
      <w:r w:rsidRPr="00447B84">
        <w:t>Before adding an ID, search if it is used already.</w:t>
      </w:r>
    </w:p>
    <w:p w14:paraId="3AFF14BA" w14:textId="77777777" w:rsidR="000F05A4" w:rsidRPr="00447B84" w:rsidRDefault="000F05A4" w:rsidP="000F05A4">
      <w:pPr>
        <w:pStyle w:val="ListParagraph"/>
        <w:numPr>
          <w:ilvl w:val="0"/>
          <w:numId w:val="3"/>
        </w:numPr>
        <w:spacing w:after="160" w:line="259" w:lineRule="auto"/>
      </w:pPr>
      <w:r>
        <w:t>Do not use track changes!</w:t>
      </w:r>
    </w:p>
    <w:p w14:paraId="60EBA1B6" w14:textId="77777777" w:rsidR="000F05A4" w:rsidRPr="00447B84" w:rsidRDefault="000F05A4" w:rsidP="000F05A4">
      <w:pPr>
        <w:pStyle w:val="Heading2"/>
      </w:pPr>
      <w:bookmarkStart w:id="10" w:name="_Toc177649500"/>
      <w:bookmarkStart w:id="11" w:name="_Toc177730755"/>
      <w:bookmarkStart w:id="12" w:name="_Toc185585088"/>
      <w:bookmarkStart w:id="13" w:name="_Toc228476866"/>
      <w:r w:rsidRPr="00447B84">
        <w:t>Intended users of the document</w:t>
      </w:r>
      <w:bookmarkEnd w:id="10"/>
      <w:bookmarkEnd w:id="11"/>
      <w:bookmarkEnd w:id="12"/>
      <w:bookmarkEnd w:id="13"/>
    </w:p>
    <w:p w14:paraId="4AA7A74C" w14:textId="77777777" w:rsidR="000F05A4" w:rsidRDefault="000F05A4" w:rsidP="000F05A4">
      <w:r w:rsidRPr="00447B84">
        <w:t>This workbook is written for the MMSS workshop and development team: the user, customer, business, and regulatory stakeholders, the product owner, the system architect, and the usability, development, and verification leads, together with quality assurance. It also serves the regulatory authority and notified body as a traceable record of how stakeholder expectations are carried through to verifiable system requirements.</w:t>
      </w:r>
    </w:p>
    <w:p w14:paraId="62E02DFE" w14:textId="77777777" w:rsidR="00F64DE3" w:rsidRPr="00447B84" w:rsidRDefault="00F64DE3" w:rsidP="000F05A4"/>
    <w:p w14:paraId="1CC9E2D5" w14:textId="77777777" w:rsidR="000F05A4" w:rsidRPr="00447B84" w:rsidRDefault="000F05A4" w:rsidP="000F05A4">
      <w:pPr>
        <w:pStyle w:val="Heading2"/>
      </w:pPr>
      <w:bookmarkStart w:id="14" w:name="_Toc174633315"/>
      <w:bookmarkStart w:id="15" w:name="_Toc185585089"/>
      <w:bookmarkStart w:id="16" w:name="_Toc228476867"/>
      <w:bookmarkStart w:id="17" w:name="_Toc174633313"/>
      <w:r w:rsidRPr="00447B84">
        <w:t>Scope</w:t>
      </w:r>
      <w:bookmarkEnd w:id="14"/>
      <w:r w:rsidRPr="00447B84">
        <w:t xml:space="preserve"> of the document</w:t>
      </w:r>
      <w:bookmarkEnd w:id="15"/>
      <w:bookmarkEnd w:id="16"/>
    </w:p>
    <w:p w14:paraId="080FBF27" w14:textId="77777777" w:rsidR="000F05A4" w:rsidRDefault="000F05A4" w:rsidP="000F05A4">
      <w:r w:rsidRPr="00447B84">
        <w:t>This workbook covers the MMSS from informal stakeholder expectations through to verifiable system requirements for the software solution only. All physical components — the host platform, the six measurement devices, the monitor display, and the enclosure — are treated as existing, fixed, external elements accessed through defined interfaces and are outside the scope of this document.</w:t>
      </w:r>
      <w:r>
        <w:t>---</w:t>
      </w:r>
    </w:p>
    <w:p w14:paraId="461E548B" w14:textId="77777777" w:rsidR="00F64DE3" w:rsidRPr="00447B84" w:rsidRDefault="00F64DE3" w:rsidP="000F05A4"/>
    <w:p w14:paraId="5F24F05E" w14:textId="77777777" w:rsidR="000F05A4" w:rsidRPr="00447B84" w:rsidRDefault="000F05A4" w:rsidP="000F05A4">
      <w:pPr>
        <w:pStyle w:val="Heading2"/>
      </w:pPr>
      <w:bookmarkStart w:id="18" w:name="_Toc174633314"/>
      <w:bookmarkStart w:id="19" w:name="_Toc185585091"/>
      <w:bookmarkStart w:id="20" w:name="_Toc228476868"/>
      <w:bookmarkEnd w:id="17"/>
      <w:r w:rsidRPr="00447B84">
        <w:t>Report Out</w:t>
      </w:r>
      <w:bookmarkEnd w:id="18"/>
      <w:bookmarkEnd w:id="19"/>
      <w:bookmarkEnd w:id="20"/>
    </w:p>
    <w:p w14:paraId="27261EA4" w14:textId="77777777" w:rsidR="000F05A4" w:rsidRPr="00447B84" w:rsidRDefault="000F05A4" w:rsidP="000F05A4">
      <w:r w:rsidRPr="00447B84">
        <w:t>&lt;Agenda report out&gt;</w:t>
      </w:r>
    </w:p>
    <w:p w14:paraId="7C7240E8" w14:textId="77777777" w:rsidR="000F05A4" w:rsidRPr="00447B84" w:rsidRDefault="000F05A4" w:rsidP="000F05A4">
      <w:pPr>
        <w:pStyle w:val="ListParagraph"/>
        <w:numPr>
          <w:ilvl w:val="0"/>
          <w:numId w:val="4"/>
        </w:numPr>
        <w:spacing w:after="160" w:line="259" w:lineRule="auto"/>
      </w:pPr>
      <w:r w:rsidRPr="00447B84">
        <w:t>Setting the stage: why?</w:t>
      </w:r>
    </w:p>
    <w:p w14:paraId="4631017D" w14:textId="77777777" w:rsidR="000F05A4" w:rsidRPr="00447B84" w:rsidRDefault="000F05A4" w:rsidP="000F05A4">
      <w:pPr>
        <w:pStyle w:val="ListParagraph"/>
        <w:numPr>
          <w:ilvl w:val="0"/>
          <w:numId w:val="4"/>
        </w:numPr>
        <w:spacing w:after="160" w:line="259" w:lineRule="auto"/>
      </w:pPr>
      <w:r w:rsidRPr="00447B84">
        <w:t>What have we been doing?</w:t>
      </w:r>
    </w:p>
    <w:p w14:paraId="6112DFF7" w14:textId="77777777" w:rsidR="000F05A4" w:rsidRPr="00447B84" w:rsidRDefault="000F05A4" w:rsidP="000F05A4">
      <w:pPr>
        <w:pStyle w:val="ListParagraph"/>
        <w:numPr>
          <w:ilvl w:val="0"/>
          <w:numId w:val="4"/>
        </w:numPr>
        <w:spacing w:after="160" w:line="259" w:lineRule="auto"/>
      </w:pPr>
      <w:r w:rsidRPr="00447B84">
        <w:t>Results: Document.</w:t>
      </w:r>
    </w:p>
    <w:p w14:paraId="2C26F27B" w14:textId="77777777" w:rsidR="000F05A4" w:rsidRPr="00447B84" w:rsidRDefault="000F05A4" w:rsidP="000F05A4">
      <w:pPr>
        <w:pStyle w:val="ListParagraph"/>
        <w:numPr>
          <w:ilvl w:val="0"/>
          <w:numId w:val="4"/>
        </w:numPr>
        <w:spacing w:after="160" w:line="259" w:lineRule="auto"/>
      </w:pPr>
      <w:r w:rsidRPr="00447B84">
        <w:t>Next Steps: How to continue?</w:t>
      </w:r>
    </w:p>
    <w:p w14:paraId="6D3113CD" w14:textId="77777777" w:rsidR="000F05A4" w:rsidRPr="00447B84" w:rsidRDefault="000F05A4" w:rsidP="000F05A4"/>
    <w:p w14:paraId="0ED18561" w14:textId="77777777" w:rsidR="000F05A4" w:rsidRPr="00447B84" w:rsidRDefault="000F05A4" w:rsidP="000F05A4">
      <w:pPr>
        <w:rPr>
          <w:rFonts w:asciiTheme="majorHAnsi" w:eastAsiaTheme="majorEastAsia" w:hAnsiTheme="majorHAnsi" w:cstheme="majorBidi"/>
          <w:color w:val="0070C0"/>
          <w:sz w:val="32"/>
          <w:szCs w:val="32"/>
        </w:rPr>
      </w:pPr>
      <w:r w:rsidRPr="00447B84">
        <w:br w:type="page"/>
      </w:r>
    </w:p>
    <w:p w14:paraId="7D01F69B" w14:textId="24D10AB6" w:rsidR="009E73EC" w:rsidRPr="00447B84" w:rsidRDefault="009E73EC" w:rsidP="009E73EC">
      <w:pPr>
        <w:pStyle w:val="Heading1"/>
      </w:pPr>
      <w:bookmarkStart w:id="21" w:name="_Toc228476869"/>
      <w:r w:rsidRPr="00447B84">
        <w:lastRenderedPageBreak/>
        <w:t>Application</w:t>
      </w:r>
      <w:bookmarkEnd w:id="21"/>
    </w:p>
    <w:p w14:paraId="4D252B4C" w14:textId="155CA841" w:rsidR="00C95F45" w:rsidRPr="00447B84" w:rsidRDefault="00C95F45" w:rsidP="00C95F45">
      <w:pPr>
        <w:pStyle w:val="Heading2"/>
      </w:pPr>
      <w:bookmarkStart w:id="22" w:name="_Toc174633317"/>
      <w:bookmarkStart w:id="23" w:name="_Toc185585093"/>
      <w:bookmarkStart w:id="24" w:name="_Toc228476870"/>
      <w:bookmarkEnd w:id="4"/>
      <w:bookmarkEnd w:id="5"/>
      <w:r w:rsidRPr="00447B84">
        <w:t>Stakeholder</w:t>
      </w:r>
      <w:bookmarkEnd w:id="22"/>
      <w:r w:rsidRPr="00447B84">
        <w:t>s</w:t>
      </w:r>
      <w:bookmarkEnd w:id="23"/>
      <w:r w:rsidRPr="00447B84">
        <w:t xml:space="preserve"> (</w:t>
      </w:r>
      <w:r w:rsidR="000F05A4">
        <w:t>INFORMAL</w:t>
      </w:r>
      <w:r w:rsidRPr="00447B84">
        <w:t>)</w:t>
      </w:r>
      <w:bookmarkEnd w:id="24"/>
    </w:p>
    <w:p w14:paraId="25FADA5A" w14:textId="77777777" w:rsidR="00C95F45" w:rsidRDefault="00C95F45" w:rsidP="00C95F45">
      <w:r w:rsidRPr="00447B84">
        <w:t xml:space="preserve">The stakeholder level is the start of the requirement approach but is not the start of the formal documentation and therefore labelled as non-DHF. Capturing the expecations is normally executing mostly during VPC but can be extended in EXP, AD and A&amp;PC. </w:t>
      </w:r>
    </w:p>
    <w:p w14:paraId="7154B6B1" w14:textId="77777777" w:rsidR="00DF2CE4" w:rsidRPr="00447B84" w:rsidRDefault="00DF2CE4" w:rsidP="00C95F45"/>
    <w:p w14:paraId="139ADE35" w14:textId="77777777" w:rsidR="000F05A4" w:rsidRPr="00447B84" w:rsidRDefault="000F05A4" w:rsidP="000F05A4">
      <w:pPr>
        <w:pStyle w:val="Heading3"/>
      </w:pPr>
      <w:bookmarkStart w:id="25" w:name="_Toc174633318"/>
      <w:bookmarkStart w:id="26" w:name="_Toc185585094"/>
      <w:bookmarkStart w:id="27" w:name="_Toc228476871"/>
      <w:bookmarkStart w:id="28" w:name="_Toc174633319"/>
      <w:bookmarkStart w:id="29" w:name="_Toc185585095"/>
      <w:r w:rsidRPr="00447B84">
        <w:t>Problem</w:t>
      </w:r>
      <w:bookmarkEnd w:id="25"/>
      <w:bookmarkEnd w:id="26"/>
      <w:bookmarkEnd w:id="27"/>
    </w:p>
    <w:p w14:paraId="374B4EED" w14:textId="77777777" w:rsidR="000F05A4" w:rsidRDefault="000F05A4" w:rsidP="000F05A4">
      <w:r w:rsidRPr="00447B84">
        <w:t>The starting point of requirement engineering is to capture the scope of the problem to be solved in a product agnostic way (e.g. the problem can be solved by a range of applicable products). The problem domain is captured by the actual state and the desired state. For this document the problem domain is defined as:</w:t>
      </w:r>
    </w:p>
    <w:p w14:paraId="1A1B80A8" w14:textId="77777777" w:rsidR="00394028" w:rsidRPr="00447B84" w:rsidRDefault="00394028" w:rsidP="000F05A4"/>
    <w:p w14:paraId="5F1FB25D" w14:textId="77777777" w:rsidR="000F05A4" w:rsidRPr="00447B84" w:rsidRDefault="000F05A4" w:rsidP="000F05A4">
      <w:pPr>
        <w:pStyle w:val="Heading4"/>
      </w:pPr>
      <w:r w:rsidRPr="00447B84">
        <w:t>Domain Description</w:t>
      </w:r>
    </w:p>
    <w:p w14:paraId="5E0A7293" w14:textId="77777777" w:rsidR="000F05A4" w:rsidRDefault="000F05A4" w:rsidP="000F05A4">
      <w:r w:rsidRPr="00447B84">
        <w:t>The domain is real-time vital-signs monitoring and acute clinical decision-making for critically ill patients in intensive care units, emergency rooms, and pre-hospital and mobile care settings such as ambulances and field response. In this domain, trained medical professionals must continuously observe a patient's physiological state, recognise deterioration, and form a working diagnosis quickly, often under time pressure and with incomplete information. Both this product and competing offerings provide solutions in this domain, ranging from conventional patient monitors that display measured vital signs to more advanced systems that add diagnostic and decision-support capabilities.</w:t>
      </w:r>
      <w:r/>
      <w:r w:rsidRPr="00447B84"/>
      <w:r/>
      <w:r w:rsidRPr="00447B84"/>
    </w:p>
    <w:p w14:paraId="67DAA320" w14:textId="77777777" w:rsidR="00394028" w:rsidRPr="00447B84" w:rsidRDefault="00394028" w:rsidP="000F05A4"/>
    <w:p w14:paraId="51DA549B" w14:textId="77777777" w:rsidR="000F05A4" w:rsidRPr="00447B84" w:rsidRDefault="000F05A4" w:rsidP="000F05A4">
      <w:pPr>
        <w:pStyle w:val="Heading4"/>
      </w:pPr>
      <w:r w:rsidRPr="00447B84">
        <w:t>Actual state</w:t>
      </w:r>
    </w:p>
    <w:p w14:paraId="3FECAB08" w14:textId="77777777" w:rsidR="000F05A4" w:rsidRDefault="000F05A4" w:rsidP="000F05A4">
      <w:r w:rsidRPr="00447B84">
        <w:t>In today's situation, clinicians rely on passive vital-signs monitors that acquire and display measurements from non-invasive devices. The strengths of this state are real and must be preserved: the monitors are reliable, well understood, non-invasive, and present continuous, prompt, trustworthy readings that clinicians know how to interpret, and they are an established and accepted part of critical-care practice. The weaknesses are equally clear. The monitor offers no diagnostic support — it reports numbers but does not help interpret them — so the clinician must synthesise the data unaided, drawing on experience and memory while managing a deteriorating patient under time pressure and frequent interruption. This raises the risk of a missed, mistaken, or late diagnosis, particularly in ambiguous or unfamiliar presentations or for less experienced staff, and the burden of detecting invalid data, sensor problems, and trends falls entirely on the clinician.</w:t>
      </w:r>
    </w:p>
    <w:p w14:paraId="4262174A" w14:textId="77777777" w:rsidR="00394028" w:rsidRPr="00447B84" w:rsidRDefault="00394028" w:rsidP="000F05A4"/>
    <w:p w14:paraId="756A1AE2" w14:textId="77777777" w:rsidR="000F05A4" w:rsidRDefault="000F05A4" w:rsidP="000F05A4">
      <w:pPr>
        <w:pStyle w:val="Heading4"/>
      </w:pPr>
      <w:r w:rsidRPr="00447B84">
        <w:t>Desired state</w:t>
      </w:r>
    </w:p>
    <w:p w14:paraId="02964D29" w14:textId="77777777" w:rsidR="000F05A4" w:rsidRDefault="000F05A4" w:rsidP="000F05A4">
      <w:r w:rsidRPr="00447B84">
        <w:t>The desired situation keeps every strength of the actual state — reliable, prompt, continuous, non-invasive, trusted real-time vital-signs monitoring that clinicians already depend on — and adds active clinical decision support on top of it. In the desired state the solution presents AI-driven, ranked diagnostic candidates alongside the raw vital signs to help the clinician reach a correct working diagnosis faster; it raises clear alarms for abnormal vital-sign conditions and for sensor fault, misplacement, or disconnection so that the clinician is alerted to both patient deterioration and invalid or missing data; and it can share data with hospital information systems to obtain a specialist second opinion on difficult cases. The benefit is faster, better-supported assessment without sacrificing the proven monitoring baseline. The desired state carries residual risks that must be managed: clinicians could over-rely on the diagnostic suggestions or misinterpret them, so the output must be framed explicitly as decision support, must clearly signal when it cannot yet give a confident answer, and must be backed by validation of the diagnostic capability and by realistic training before live use.</w:t>
      </w:r>
      <w:r/>
      <w:r w:rsidRPr="00447B84"/>
      <w:r/>
      <w:r w:rsidRPr="00447B84"/>
    </w:p>
    <w:p w14:paraId="33D8A59D" w14:textId="77777777" w:rsidR="00394028" w:rsidRPr="00447B84" w:rsidRDefault="00394028" w:rsidP="000F05A4"/>
    <w:p w14:paraId="5B1AD783" w14:textId="77777777" w:rsidR="000F05A4" w:rsidRDefault="000F05A4" w:rsidP="000F05A4">
      <w:pPr>
        <w:pStyle w:val="Heading4"/>
      </w:pPr>
      <w:r>
        <w:t>Identified Gaps</w:t>
      </w:r>
    </w:p>
    <w:p w14:paraId="2FCAB095" w14:textId="77777777" w:rsidR="000F05A4" w:rsidRPr="0070238B" w:rsidRDefault="000F05A4" w:rsidP="000F05A4">
      <w:r>
        <w:t>Formulate the desired design changes to move from the actual state to the desired state.</w:t>
      </w:r>
    </w:p>
    <w:tbl>
      <w:tblPr>
        <w:tblStyle w:val="TableGrid"/>
        <w:tblW w:w="9493" w:type="dxa"/>
        <w:tblLook w:val="04A0" w:firstRow="1" w:lastRow="0" w:firstColumn="1" w:lastColumn="0" w:noHBand="0" w:noVBand="1"/>
      </w:tblPr>
      <w:tblGrid>
        <w:gridCol w:w="867"/>
        <w:gridCol w:w="8626"/>
      </w:tblGrid>
      <w:tr w:rsidR="000F05A4" w:rsidRPr="00447B84" w14:paraId="6CCC6EF2" w14:textId="77777777" w:rsidTr="00AF50E0">
        <w:trPr>
          <w:trHeight w:val="56"/>
        </w:trPr>
        <w:tc>
          <w:tcPr>
            <w:tcW w:w="867" w:type="dxa"/>
            <w:shd w:val="clear" w:color="auto" w:fill="AEAAAA" w:themeFill="background2" w:themeFillShade="BF"/>
          </w:tcPr>
          <w:p w14:paraId="0DE51581" w14:textId="77777777" w:rsidR="000F05A4" w:rsidRPr="00447B84" w:rsidRDefault="000F05A4" w:rsidP="00AF50E0">
            <w:r w:rsidRPr="00447B84">
              <w:t>ID</w:t>
            </w:r>
          </w:p>
        </w:tc>
        <w:tc>
          <w:tcPr>
            <w:tcW w:w="8626" w:type="dxa"/>
            <w:shd w:val="clear" w:color="auto" w:fill="AEAAAA" w:themeFill="background2" w:themeFillShade="BF"/>
          </w:tcPr>
          <w:p w14:paraId="2876B362" w14:textId="77777777" w:rsidR="000F05A4" w:rsidRPr="00447B84" w:rsidRDefault="000F05A4" w:rsidP="00AF50E0">
            <w:r w:rsidRPr="00447B84">
              <w:t>Description</w:t>
            </w:r>
          </w:p>
        </w:tc>
      </w:tr>
      <w:tr w:rsidR="000F05A4" w:rsidRPr="00447B84" w14:paraId="5DEA2B1D" w14:textId="77777777" w:rsidTr="00AF50E0">
        <w:tc>
          <w:tcPr>
            <w:tcW w:w="867" w:type="dxa"/>
          </w:tcPr>
          <w:p w14:paraId="79C92A87" w14:textId="77777777" w:rsidR="000F05A4" w:rsidRPr="00447B84" w:rsidRDefault="000F05A4" w:rsidP="00AF50E0">
            <w:r>
              <w:t xml:space="preserve">DC_01</w:t>
            </w:r>
          </w:p>
        </w:tc>
        <w:tc>
          <w:tcPr>
            <w:tcW w:w="8626" w:type="dxa"/>
          </w:tcPr>
          <w:p w14:paraId="35717D8C" w14:textId="77777777" w:rsidR="000F05A4" w:rsidRPr="00447B84" w:rsidRDefault="000F05A4" w:rsidP="00AF50E0">
            <w:r>
              <w:t xml:space="preserve">Extend the monitoring solution from passively displaying raw vital signs to actively generating and presenting ranked diagnostic candidates in real time, so the tool supports clinical decision-making rather than only reporting measurements.</w:t>
            </w:r>
          </w:p>
        </w:tc>
      </w:tr>
      <w:tr w:rsidR="000F05A4" w:rsidRPr="00447B84" w14:paraId="5DEA2B1D" w14:textId="77777777" w:rsidTr="00AF50E0">
        <w:tc>
          <w:tcPr>
            <w:tcW w:w="867" w:type="dxa"/>
          </w:tcPr>
          <w:p w14:paraId="79C92A87" w14:textId="77777777" w:rsidR="000F05A4" w:rsidRPr="00447B84" w:rsidRDefault="000F05A4" w:rsidP="00AF50E0">
            <w:r>
              <w:t xml:space="preserve">DC_02</w:t>
            </w:r>
          </w:p>
        </w:tc>
        <w:tc>
          <w:tcPr>
            <w:tcW w:w="8626" w:type="dxa"/>
          </w:tcPr>
          <w:p w14:paraId="35717D8C" w14:textId="77777777" w:rsidR="000F05A4" w:rsidRPr="00447B84" w:rsidRDefault="000F05A4" w:rsidP="00AF50E0">
            <w:r>
              <w:t xml:space="preserve">Source the diagnostic reasoning from a commercially validated, off-the-shelf AI capability (Open Evidence) integrated as a bounded external component, rather than developing a custom in-house model, to contain validation effort, liability, and time-to-market for the first release.</w:t>
            </w:r>
          </w:p>
        </w:tc>
      </w:tr>
      <w:tr w:rsidR="000F05A4" w:rsidRPr="00447B84" w14:paraId="5DEA2B1D" w14:textId="77777777" w:rsidTr="00AF50E0">
        <w:tc>
          <w:tcPr>
            <w:tcW w:w="867" w:type="dxa"/>
          </w:tcPr>
          <w:p w14:paraId="79C92A87" w14:textId="77777777" w:rsidR="000F05A4" w:rsidRPr="00447B84" w:rsidRDefault="000F05A4" w:rsidP="00AF50E0">
            <w:r>
              <w:t xml:space="preserve">DC_03</w:t>
            </w:r>
          </w:p>
        </w:tc>
        <w:tc>
          <w:tcPr>
            <w:tcW w:w="8626" w:type="dxa"/>
          </w:tcPr>
          <w:p w14:paraId="35717D8C" w14:textId="77777777" w:rsidR="000F05A4" w:rsidRPr="00447B84" w:rsidRDefault="000F05A4" w:rsidP="00AF50E0">
            <w:r>
              <w:t xml:space="preserve">Standardise data acquisition from the six supported non-invasive measurement device types (ECG, pulse oximeter, blood pressure, thermal probe, capnometer, EEG) through defined interface control documents, replacing ad-hoc per-device handling with one governed, repeatable acquisition interface.</w:t>
            </w:r>
          </w:p>
        </w:tc>
      </w:tr>
      <w:tr w:rsidR="000F05A4" w:rsidRPr="00447B84" w14:paraId="5DEA2B1D" w14:textId="77777777" w:rsidTr="00AF50E0">
        <w:tc>
          <w:tcPr>
            <w:tcW w:w="867" w:type="dxa"/>
          </w:tcPr>
          <w:p w14:paraId="79C92A87" w14:textId="77777777" w:rsidR="000F05A4" w:rsidRPr="00447B84" w:rsidRDefault="000F05A4" w:rsidP="00AF50E0">
            <w:r>
              <w:t xml:space="preserve">DC_04</w:t>
            </w:r>
          </w:p>
        </w:tc>
        <w:tc>
          <w:tcPr>
            <w:tcW w:w="8626" w:type="dxa"/>
          </w:tcPr>
          <w:p w14:paraId="35717D8C" w14:textId="77777777" w:rsidR="000F05A4" w:rsidRPr="00447B84" w:rsidRDefault="000F05A4" w:rsidP="00AF50E0">
            <w:r>
              <w:t xml:space="preserve">Add active alarming that distinguishes and signals abnormal vital-sign conditions, sensor fault or misplacement, and device disconnection, so clinicians are alerted to both patient deterioration and invalid or missing data rather than relying on passive display alone.</w:t>
            </w:r>
          </w:p>
        </w:tc>
      </w:tr>
      <w:tr w:rsidR="000F05A4" w:rsidRPr="00447B84" w14:paraId="5DEA2B1D" w14:textId="77777777" w:rsidTr="00AF50E0">
        <w:tc>
          <w:tcPr>
            <w:tcW w:w="867" w:type="dxa"/>
          </w:tcPr>
          <w:p w14:paraId="79C92A87" w14:textId="77777777" w:rsidR="000F05A4" w:rsidRPr="00447B84" w:rsidRDefault="000F05A4" w:rsidP="00AF50E0">
            <w:r>
              <w:t xml:space="preserve">DC_05</w:t>
            </w:r>
          </w:p>
        </w:tc>
        <w:tc>
          <w:tcPr>
            <w:tcW w:w="8626" w:type="dxa"/>
          </w:tcPr>
          <w:p w14:paraId="35717D8C" w14:textId="77777777" w:rsidR="000F05A4" w:rsidRPr="00447B84" w:rsidRDefault="000F05A4" w:rsidP="00AF50E0">
            <w:r>
              <w:t xml:space="preserve">Architect the alarming and diagnostic functions as independent paths so that failure of the diagnostic capability cannot compromise vital-sign alarming, reducing the safety classification from Class C to Class B and bounding the manufacturer's clinical risk exposure.</w:t>
            </w:r>
          </w:p>
        </w:tc>
      </w:tr>
      <w:tr w:rsidR="000F05A4" w:rsidRPr="00447B84" w14:paraId="5DEA2B1D" w14:textId="77777777" w:rsidTr="00AF50E0">
        <w:tc>
          <w:tcPr>
            <w:tcW w:w="867" w:type="dxa"/>
          </w:tcPr>
          <w:p w14:paraId="79C92A87" w14:textId="77777777" w:rsidR="000F05A4" w:rsidRPr="00447B84" w:rsidRDefault="000F05A4" w:rsidP="00AF50E0">
            <w:r>
              <w:t xml:space="preserve">DC_06</w:t>
            </w:r>
          </w:p>
        </w:tc>
        <w:tc>
          <w:tcPr>
            <w:tcW w:w="8626" w:type="dxa"/>
          </w:tcPr>
          <w:p w14:paraId="35717D8C" w14:textId="77777777" w:rsidR="000F05A4" w:rsidRPr="00447B84" w:rsidRDefault="000F05A4" w:rsidP="00AF50E0">
            <w:r>
              <w:t xml:space="preserve">Add the ability to share patient data and diagnostic output with hospital information systems over standard protocols, enabling a clinician-initiated second opinion that the current standalone monitor cannot support.</w:t>
            </w:r>
          </w:p>
        </w:tc>
      </w:tr>
      <w:tr w:rsidR="000F05A4" w:rsidRPr="00447B84" w14:paraId="5DEA2B1D" w14:textId="77777777" w:rsidTr="00AF50E0">
        <w:tc>
          <w:tcPr>
            <w:tcW w:w="867" w:type="dxa"/>
          </w:tcPr>
          <w:p w14:paraId="79C92A87" w14:textId="77777777" w:rsidR="000F05A4" w:rsidRPr="00447B84" w:rsidRDefault="000F05A4" w:rsidP="00AF50E0">
            <w:r>
              <w:t xml:space="preserve">DC_07</w:t>
            </w:r>
          </w:p>
        </w:tc>
        <w:tc>
          <w:tcPr>
            <w:tcW w:w="8626" w:type="dxa"/>
          </w:tcPr>
          <w:p w14:paraId="35717D8C" w14:textId="77777777" w:rsidR="000F05A4" w:rsidRPr="00447B84" w:rsidRDefault="000F05A4" w:rsidP="00AF50E0">
            <w:r>
              <w:t xml:space="preserve">Add a realistic training and simulation capability within the solution so clinicians can build competence with the diagnostic decision support before relying on it in live care, mitigating the risk of misinterpreting AI candidates.</w:t>
            </w:r>
          </w:p>
        </w:tc>
      </w:tr>
      <w:tr w:rsidR="000F05A4" w:rsidRPr="00447B84" w14:paraId="5DEA2B1D" w14:textId="77777777" w:rsidTr="00AF50E0">
        <w:tc>
          <w:tcPr>
            <w:tcW w:w="867" w:type="dxa"/>
          </w:tcPr>
          <w:p w14:paraId="79C92A87" w14:textId="77777777" w:rsidR="000F05A4" w:rsidRPr="00447B84" w:rsidRDefault="000F05A4" w:rsidP="00AF50E0">
            <w:r>
              <w:t xml:space="preserve">DC_08</w:t>
            </w:r>
          </w:p>
        </w:tc>
        <w:tc>
          <w:tcPr>
            <w:tcW w:w="8626" w:type="dxa"/>
          </w:tcPr>
          <w:p w14:paraId="35717D8C" w14:textId="77777777" w:rsidR="000F05A4" w:rsidRPr="00447B84" w:rsidRDefault="000F05A4" w:rsidP="00AF50E0">
            <w:r>
              <w:t xml:space="preserve">Frame all diagnostic output explicitly as decision support — including clear signalling when the system cannot yet provide a confident diagnosis — preserving clinician responsibility and avoiding over-reliance, so the change adds value without transferring diagnostic authority to the tool.</w:t>
            </w:r>
          </w:p>
        </w:tc>
      </w:tr>
    </w:tbl>
    <w:p w14:paraId="7775EF31" w14:textId="77777777" w:rsidR="000F05A4" w:rsidRPr="00447B84" w:rsidRDefault="000F05A4" w:rsidP="000F05A4"/>
    <w:p w14:paraId="0B011C1D" w14:textId="77777777" w:rsidR="000F05A4" w:rsidRPr="00447B84" w:rsidRDefault="000F05A4" w:rsidP="000F05A4">
      <w:pPr>
        <w:pStyle w:val="Heading3"/>
      </w:pPr>
      <w:bookmarkStart w:id="30" w:name="_Toc228476872"/>
      <w:bookmarkEnd w:id="28"/>
      <w:r w:rsidRPr="00447B84">
        <w:t>Expectations</w:t>
      </w:r>
      <w:bookmarkEnd w:id="30"/>
      <w:r w:rsidRPr="00447B84">
        <w:t xml:space="preserve"> </w:t>
      </w:r>
    </w:p>
    <w:p w14:paraId="44A04A12" w14:textId="77777777" w:rsidR="000F05A4" w:rsidRPr="00447B84" w:rsidRDefault="000F05A4" w:rsidP="000F05A4">
      <w:r>
        <w:t xml:space="preserve">Identify the stakeholder for the defined problem domain and </w:t>
      </w:r>
      <w:r w:rsidRPr="00447B84">
        <w:t>the</w:t>
      </w:r>
      <w:r>
        <w:t>ir</w:t>
      </w:r>
      <w:r w:rsidRPr="00447B84">
        <w:t xml:space="preserve"> corresponding expectations</w:t>
      </w:r>
      <w:r>
        <w:t>.</w:t>
      </w:r>
      <w:r w:rsidRPr="00447B84">
        <w:t xml:space="preserve"> </w:t>
      </w:r>
      <w:r>
        <w:t>Write the expectations</w:t>
      </w:r>
      <w:r w:rsidRPr="00447B84">
        <w:t xml:space="preserve"> in a way that they are “product free”. Meaning that they could apply to all products in the problem domain, including your competitor. The stakeholder expectations are the so-called problem statements because they refine the problem domain in more detail.</w:t>
      </w:r>
    </w:p>
    <w:p w14:paraId="54465D98" w14:textId="77777777" w:rsidR="000F05A4" w:rsidRPr="00447B84" w:rsidRDefault="000F05A4" w:rsidP="000F05A4">
      <w:pPr>
        <w:pStyle w:val="Heading4"/>
      </w:pPr>
      <w:r w:rsidRPr="00447B84">
        <w:t>User Expectations</w:t>
      </w:r>
    </w:p>
    <w:p w14:paraId="2A816DE1" w14:textId="77777777" w:rsidR="000F05A4" w:rsidRPr="00447B84" w:rsidRDefault="000F05A4" w:rsidP="000F05A4">
      <w:pPr>
        <w:pStyle w:val="Heading5"/>
      </w:pPr>
      <w:r w:rsidRPr="00447B84">
        <w:t>Clinician / trained medical professional in critical &amp; pre-hospital care</w:t>
      </w:r>
    </w:p>
    <w:p w14:paraId="42612C87" w14:textId="77777777" w:rsidR="000F05A4" w:rsidRPr="00447B84" w:rsidRDefault="000F05A4" w:rsidP="000F05A4">
      <w:r w:rsidRPr="00447B84">
        <w:t>The end users are trained medical professionals — physicians, nurses, paramedics, and other critical-care staff — working in intensive care units, emergency rooms, and mobile/pre-hospital units such as ambulances and field response. They operate under time pressure, often with unstable patients, frequent interruptions, and physically demanding or moving environments where attention is divided across the patient, the equipment, and the team. They are skilled in clinical assessment but are not software engineers and will not consult documentation in the moment; they need information they can read, trust, and act on within seconds. Their overriding goal is to stabilise and correctly assess a critically ill patient quickly, without being misled or distracted by the monitoring tool itself.</w:t>
      </w:r>
    </w:p>
    <w:tbl>
      <w:tblPr>
        <w:tblStyle w:val="TableGrid"/>
        <w:tblW w:w="9493" w:type="dxa"/>
        <w:tblLook w:val="04A0" w:firstRow="1" w:lastRow="0" w:firstColumn="1" w:lastColumn="0" w:noHBand="0" w:noVBand="1"/>
      </w:tblPr>
      <w:tblGrid>
        <w:gridCol w:w="622"/>
        <w:gridCol w:w="7878"/>
        <w:gridCol w:w="993"/>
      </w:tblGrid>
      <w:tr w:rsidR="000F05A4" w:rsidRPr="00447B84" w14:paraId="129F7D1F" w14:textId="77777777" w:rsidTr="00AF50E0">
        <w:trPr>
          <w:trHeight w:val="304"/>
        </w:trPr>
        <w:tc>
          <w:tcPr>
            <w:tcW w:w="622" w:type="dxa"/>
            <w:shd w:val="clear" w:color="auto" w:fill="AEAAAA" w:themeFill="background2" w:themeFillShade="BF"/>
          </w:tcPr>
          <w:p w14:paraId="24F5FE14" w14:textId="77777777" w:rsidR="000F05A4" w:rsidRPr="00447B84" w:rsidRDefault="000F05A4" w:rsidP="00AF50E0">
            <w:r w:rsidRPr="00447B84">
              <w:t>ID</w:t>
            </w:r>
          </w:p>
        </w:tc>
        <w:tc>
          <w:tcPr>
            <w:tcW w:w="7878" w:type="dxa"/>
            <w:shd w:val="clear" w:color="auto" w:fill="AEAAAA" w:themeFill="background2" w:themeFillShade="BF"/>
          </w:tcPr>
          <w:p w14:paraId="0C21003D" w14:textId="77777777" w:rsidR="000F05A4" w:rsidRPr="00447B84" w:rsidRDefault="000F05A4" w:rsidP="00AF50E0">
            <w:r w:rsidRPr="00447B84">
              <w:t>Expectation</w:t>
            </w:r>
          </w:p>
        </w:tc>
        <w:tc>
          <w:tcPr>
            <w:tcW w:w="993" w:type="dxa"/>
            <w:shd w:val="clear" w:color="auto" w:fill="AEAAAA" w:themeFill="background2" w:themeFillShade="BF"/>
          </w:tcPr>
          <w:p w14:paraId="6912D5C3" w14:textId="77777777" w:rsidR="000F05A4" w:rsidRPr="00447B84" w:rsidRDefault="000F05A4" w:rsidP="00AF50E0">
            <w:r w:rsidRPr="00447B84">
              <w:t>Traces</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UE_01</w:t>
            </w:r>
          </w:p>
        </w:tc>
        <w:tc>
          <w:tcPr>
            <w:tcW w:w="7878" w:type="dxa"/>
          </w:tcPr>
          <w:p w14:paraId="28E7F4B7" w14:textId="77777777" w:rsidR="000F05A4" w:rsidRPr="00447B84" w:rsidRDefault="000F05A4" w:rsidP="00AF50E0">
            <w:r>
              <w:t xml:space="preserve">The clinician wants the patient's vital signs displayed continuously, promptly, and reliably to keep an accurate real-time picture of the patient's condition.</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UE_02</w:t>
            </w:r>
          </w:p>
        </w:tc>
        <w:tc>
          <w:tcPr>
            <w:tcW w:w="7878" w:type="dxa"/>
          </w:tcPr>
          <w:p w14:paraId="28E7F4B7" w14:textId="77777777" w:rsidR="000F05A4" w:rsidRPr="00447B84" w:rsidRDefault="000F05A4" w:rsidP="00AF50E0">
            <w:r>
              <w:t xml:space="preserve">The clinician wants ranked diagnostic decision support presented alongside the raw vital signs to reach a correct working diagnosis faster, especially in unfamiliar or ambiguous presentations.</w:t>
            </w:r>
          </w:p>
        </w:tc>
        <w:tc>
          <w:tcPr>
            <w:tcW w:w="993" w:type="dxa"/>
          </w:tcPr>
          <w:p w14:paraId="65A3E78C" w14:textId="65FA4369" w:rsidR="000F05A4" w:rsidRPr="00447B84" w:rsidRDefault="000F05A4" w:rsidP="00AF50E0">
            <w:r>
              <w:t xml:space="preserve">DC_01, DC_02</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UE_03</w:t>
            </w:r>
          </w:p>
        </w:tc>
        <w:tc>
          <w:tcPr>
            <w:tcW w:w="7878" w:type="dxa"/>
          </w:tcPr>
          <w:p w14:paraId="28E7F4B7" w14:textId="77777777" w:rsidR="000F05A4" w:rsidRPr="00447B84" w:rsidRDefault="000F05A4" w:rsidP="00AF50E0">
            <w:r>
              <w:t xml:space="preserve">The clinician wants clear, unmistakable alarms when a vital sign moves outside safe limits to intervene before the patient deteriorates.</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UE_04</w:t>
            </w:r>
          </w:p>
        </w:tc>
        <w:tc>
          <w:tcPr>
            <w:tcW w:w="7878" w:type="dxa"/>
          </w:tcPr>
          <w:p w14:paraId="28E7F4B7" w14:textId="77777777" w:rsidR="000F05A4" w:rsidRPr="00447B84" w:rsidRDefault="000F05A4" w:rsidP="00AF50E0">
            <w:r>
              <w:t xml:space="preserve">The clinician wants to be alerted immediately when a sensor is faulty, misplaced, or disconnected to avoid acting on missing or invalid data.</w:t>
            </w:r>
          </w:p>
        </w:tc>
        <w:tc>
          <w:tcPr>
            <w:tcW w:w="993" w:type="dxa"/>
          </w:tcPr>
          <w:p w14:paraId="65A3E78C" w14:textId="65FA4369" w:rsidR="000F05A4" w:rsidRPr="00447B84" w:rsidRDefault="000F05A4" w:rsidP="00AF50E0">
            <w:r>
              <w:t xml:space="preserve">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UE_05</w:t>
            </w:r>
          </w:p>
        </w:tc>
        <w:tc>
          <w:tcPr>
            <w:tcW w:w="7878" w:type="dxa"/>
          </w:tcPr>
          <w:p w14:paraId="28E7F4B7" w14:textId="77777777" w:rsidR="000F05A4" w:rsidRPr="00447B84" w:rsidRDefault="000F05A4" w:rsidP="00AF50E0">
            <w:r>
              <w:t xml:space="preserve">The clinician wants the monitor to start up and become usable within a few seconds of power-on to begin monitoring without delaying urgent care.</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UE_06</w:t>
            </w:r>
          </w:p>
        </w:tc>
        <w:tc>
          <w:tcPr>
            <w:tcW w:w="7878" w:type="dxa"/>
          </w:tcPr>
          <w:p w14:paraId="28E7F4B7" w14:textId="77777777" w:rsidR="000F05A4" w:rsidRPr="00447B84" w:rsidRDefault="000F05A4" w:rsidP="00AF50E0">
            <w:r>
              <w:t xml:space="preserve">The clinician wants the monitoring solution to be non-invasive and portable to assess and follow the patient at the bedside, during transport, and in the field with minimal patient burden.</w:t>
            </w:r>
          </w:p>
        </w:tc>
        <w:tc>
          <w:tcPr>
            <w:tcW w:w="993" w:type="dxa"/>
          </w:tcPr>
          <w:p w14:paraId="65A3E78C" w14:textId="65FA4369" w:rsidR="000F05A4" w:rsidRPr="00447B84" w:rsidRDefault="000F05A4" w:rsidP="00AF50E0">
            <w:r>
              <w:t xml:space="preserve">DC_03</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UE_07</w:t>
            </w:r>
          </w:p>
        </w:tc>
        <w:tc>
          <w:tcPr>
            <w:tcW w:w="7878" w:type="dxa"/>
          </w:tcPr>
          <w:p w14:paraId="28E7F4B7" w14:textId="77777777" w:rsidR="000F05A4" w:rsidRPr="00447B84" w:rsidRDefault="000F05A4" w:rsidP="00AF50E0">
            <w:r>
              <w:t xml:space="preserve">The clinician wants to understand and trust how the diagnostic suggestions were derived to weigh them against their own clinical judgement rather than accept them blindly.</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UE_08</w:t>
            </w:r>
          </w:p>
        </w:tc>
        <w:tc>
          <w:tcPr>
            <w:tcW w:w="7878" w:type="dxa"/>
          </w:tcPr>
          <w:p w14:paraId="28E7F4B7" w14:textId="77777777" w:rsidR="000F05A4" w:rsidRPr="00447B84" w:rsidRDefault="000F05A4" w:rsidP="00AF50E0">
            <w:r>
              <w:t xml:space="preserve">The clinician wants diagnostic output clearly framed as decision support rather than a definitive answer to retain clinical responsibility and avoid over-reliance on the tool.</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UE_09</w:t>
            </w:r>
          </w:p>
        </w:tc>
        <w:tc>
          <w:tcPr>
            <w:tcW w:w="7878" w:type="dxa"/>
          </w:tcPr>
          <w:p w14:paraId="28E7F4B7" w14:textId="77777777" w:rsidR="000F05A4" w:rsidRPr="00447B84" w:rsidRDefault="000F05A4" w:rsidP="00AF50E0">
            <w:r>
              <w:t xml:space="preserve">The clinician wants to be told clearly when the system cannot yet provide a confident diagnosis to avoid waiting on the tool and instead proceed on clinical judgement.</w:t>
            </w:r>
          </w:p>
        </w:tc>
        <w:tc>
          <w:tcPr>
            <w:tcW w:w="993" w:type="dxa"/>
          </w:tcPr>
          <w:p w14:paraId="65A3E78C" w14:textId="65FA4369" w:rsidR="000F05A4" w:rsidRPr="00447B84" w:rsidRDefault="000F05A4" w:rsidP="00AF50E0">
            <w:r>
              <w:t xml:space="preserve">DC_08</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UE_10</w:t>
            </w:r>
          </w:p>
        </w:tc>
        <w:tc>
          <w:tcPr>
            <w:tcW w:w="7878" w:type="dxa"/>
          </w:tcPr>
          <w:p w14:paraId="28E7F4B7" w14:textId="77777777" w:rsidR="000F05A4" w:rsidRPr="00447B84" w:rsidRDefault="000F05A4" w:rsidP="00AF50E0">
            <w:r>
              <w:t xml:space="preserve">The clinician wants vital signs, alarms, and diagnostic candidates presented unambiguously and without clutter to read the patient's status correctly at a glance under stress.</w:t>
            </w:r>
          </w:p>
        </w:tc>
        <w:tc>
          <w:tcPr>
            <w:tcW w:w="993" w:type="dxa"/>
          </w:tcPr>
          <w:p w14:paraId="65A3E78C" w14:textId="65FA4369" w:rsidR="000F05A4" w:rsidRPr="00447B84" w:rsidRDefault="000F05A4" w:rsidP="00AF50E0">
            <w:r>
              <w:t xml:space="preserve">DC_01, DC_04</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UE_11</w:t>
            </w:r>
          </w:p>
        </w:tc>
        <w:tc>
          <w:tcPr>
            <w:tcW w:w="7878" w:type="dxa"/>
          </w:tcPr>
          <w:p w14:paraId="28E7F4B7" w14:textId="77777777" w:rsidR="000F05A4" w:rsidRPr="00447B84" w:rsidRDefault="000F05A4" w:rsidP="00AF50E0">
            <w:r>
              <w:t xml:space="preserve">The clinician wants a realistic training and simulation mode to build competence and confidence with the tool before relying on it with real patients.</w:t>
            </w:r>
          </w:p>
        </w:tc>
        <w:tc>
          <w:tcPr>
            <w:tcW w:w="993" w:type="dxa"/>
          </w:tcPr>
          <w:p w14:paraId="65A3E78C" w14:textId="65FA4369" w:rsidR="000F05A4" w:rsidRPr="00447B84" w:rsidRDefault="000F05A4" w:rsidP="00AF50E0">
            <w:r>
              <w:t xml:space="preserve">DC_07</w:t>
            </w:r>
          </w:p>
        </w:tc>
      </w:tr>
      <w:tr w:rsidR="000F05A4" w:rsidRPr="00447B84" w14:paraId="5BF6C23F" w14:textId="77777777" w:rsidTr="00AF50E0">
        <w:trPr>
          <w:trHeight w:val="331"/>
        </w:trPr>
        <w:tc>
          <w:tcPr>
            <w:tcW w:w="622" w:type="dxa"/>
          </w:tcPr>
          <w:p w14:paraId="0B8FDB97" w14:textId="77777777" w:rsidR="000F05A4" w:rsidRPr="00447B84" w:rsidRDefault="000F05A4" w:rsidP="00AF50E0">
            <w:r>
              <w:t xml:space="preserve">UE_12</w:t>
            </w:r>
          </w:p>
        </w:tc>
        <w:tc>
          <w:tcPr>
            <w:tcW w:w="7878" w:type="dxa"/>
          </w:tcPr>
          <w:p w14:paraId="28E7F4B7" w14:textId="77777777" w:rsidR="000F05A4" w:rsidRPr="00447B84" w:rsidRDefault="000F05A4" w:rsidP="00AF50E0">
            <w:r>
              <w:t xml:space="preserve">The clinician wants the option to obtain a second opinion by sharing patient data with hospital specialists to confirm difficult or high-stakes assessments.</w:t>
            </w:r>
          </w:p>
        </w:tc>
        <w:tc>
          <w:tcPr>
            <w:tcW w:w="993" w:type="dxa"/>
          </w:tcPr>
          <w:p w14:paraId="65A3E78C" w14:textId="65FA4369" w:rsidR="000F05A4" w:rsidRPr="00447B84" w:rsidRDefault="000F05A4" w:rsidP="00AF50E0">
            <w:r>
              <w:t xml:space="preserve">DC_06</w:t>
            </w:r>
          </w:p>
        </w:tc>
      </w:tr>
    </w:tbl>
    <w:p w14:paraId="11D1C48B" w14:textId="0027519D" w:rsidR="000F05A4" w:rsidRPr="00447B84" w:rsidRDefault="000F05A4" w:rsidP="000F05A4">
      <w:r w:rsidRPr="00447B84">
        <w:t xml:space="preserve">Format: </w:t>
      </w:r>
      <w:r w:rsidR="00BD07F6">
        <w:t>The</w:t>
      </w:r>
      <w:r w:rsidRPr="00447B84">
        <w:t xml:space="preserve"> &lt;user</w:t>
      </w:r>
      <w:r>
        <w:t xml:space="preserve">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376DB5FA" w14:textId="77777777" w:rsidR="000F05A4" w:rsidRPr="00447B84" w:rsidRDefault="000F05A4" w:rsidP="000F05A4">
      <w:pPr>
        <w:pStyle w:val="Heading4"/>
      </w:pPr>
      <w:r w:rsidRPr="00447B84">
        <w:lastRenderedPageBreak/>
        <w:t>Market Expectations</w:t>
      </w:r>
    </w:p>
    <w:p w14:paraId="06EB1B7B" w14:textId="77777777" w:rsidR="000F05A4" w:rsidRPr="00447B84" w:rsidRDefault="000F05A4" w:rsidP="000F05A4">
      <w:pPr>
        <w:pStyle w:val="Heading5"/>
      </w:pPr>
      <w:r w:rsidRPr="00447B84">
        <w:t>Hospital Procurement / Clinical Engineering / EMS Service Director</w:t>
      </w:r>
    </w:p>
    <w:p w14:paraId="0489E121" w14:textId="77777777" w:rsidR="000F05A4" w:rsidRPr="00447B84" w:rsidRDefault="000F05A4" w:rsidP="000F05A4">
      <w:r w:rsidRPr="00447B84">
        <w:t>The buyer is the health-system or EMS organisation that funds and authorises the purchase — typically a procurement committee acting on input from clinical engineering (biomedical) staff, department clinical leads, IT/security, and a finance owner who must justify the capital and operating spend. They buy fleets of monitoring equipment for ICUs, emergency departments, and mobile units, and judge a product against a business case, not a single feature: total cost of ownership, fit with the installed monitor and information-system estate, regulatory and security defensibility, and the burden it places on already-stretched staff. They are risk-averse — a product that cannot show clearance, evidence, and a credible support relationship will not pass the gate regardless of clinical appeal.</w:t>
      </w:r>
    </w:p>
    <w:tbl>
      <w:tblPr>
        <w:tblStyle w:val="TableGrid"/>
        <w:tblW w:w="9493" w:type="dxa"/>
        <w:tblLook w:val="04A0" w:firstRow="1" w:lastRow="0" w:firstColumn="1" w:lastColumn="0" w:noHBand="0" w:noVBand="1"/>
      </w:tblPr>
      <w:tblGrid>
        <w:gridCol w:w="622"/>
        <w:gridCol w:w="7878"/>
        <w:gridCol w:w="993"/>
      </w:tblGrid>
      <w:tr w:rsidR="000F05A4" w:rsidRPr="00447B84" w14:paraId="5C25A734" w14:textId="77777777" w:rsidTr="00AF50E0">
        <w:trPr>
          <w:trHeight w:val="304"/>
        </w:trPr>
        <w:tc>
          <w:tcPr>
            <w:tcW w:w="622" w:type="dxa"/>
            <w:shd w:val="clear" w:color="auto" w:fill="AEAAAA" w:themeFill="background2" w:themeFillShade="BF"/>
          </w:tcPr>
          <w:p w14:paraId="388E5F3E" w14:textId="77777777" w:rsidR="000F05A4" w:rsidRPr="00447B84" w:rsidRDefault="000F05A4" w:rsidP="00AF50E0">
            <w:r w:rsidRPr="00447B84">
              <w:t>ID</w:t>
            </w:r>
          </w:p>
        </w:tc>
        <w:tc>
          <w:tcPr>
            <w:tcW w:w="7878" w:type="dxa"/>
            <w:shd w:val="clear" w:color="auto" w:fill="AEAAAA" w:themeFill="background2" w:themeFillShade="BF"/>
          </w:tcPr>
          <w:p w14:paraId="48E8A677" w14:textId="77777777" w:rsidR="000F05A4" w:rsidRPr="00447B84" w:rsidRDefault="000F05A4" w:rsidP="00AF50E0">
            <w:r w:rsidRPr="00447B84">
              <w:t>Expectation</w:t>
            </w:r>
          </w:p>
        </w:tc>
        <w:tc>
          <w:tcPr>
            <w:tcW w:w="993" w:type="dxa"/>
            <w:shd w:val="clear" w:color="auto" w:fill="AEAAAA" w:themeFill="background2" w:themeFillShade="BF"/>
          </w:tcPr>
          <w:p w14:paraId="2046EE03" w14:textId="77777777" w:rsidR="000F05A4" w:rsidRPr="00447B84" w:rsidRDefault="000F05A4" w:rsidP="00AF50E0">
            <w:r w:rsidRPr="00447B84">
              <w:t>Traces</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ME_01</w:t>
            </w:r>
          </w:p>
        </w:tc>
        <w:tc>
          <w:tcPr>
            <w:tcW w:w="7878" w:type="dxa"/>
          </w:tcPr>
          <w:p w14:paraId="44314432" w14:textId="77777777" w:rsidR="000F05A4" w:rsidRPr="00447B84" w:rsidRDefault="000F05A4" w:rsidP="00AF50E0">
            <w:r>
              <w:t xml:space="preserve">The procurement organisation wants a clear total cost of ownership and demonstrable return on investment to justify the capital and operating spend against competing budget priorities.</w:t>
            </w:r>
          </w:p>
        </w:tc>
        <w:tc>
          <w:tcPr>
            <w:tcW w:w="993" w:type="dxa"/>
          </w:tcPr>
          <w:p w14:paraId="31120F3A" w14:textId="42BAC8B4" w:rsidR="000F05A4" w:rsidRPr="00447B84" w:rsidRDefault="000F05A4" w:rsidP="00AF50E0">
            <w:r>
              <w:t xml:space="preserve">DC_02, DC_03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ME_02</w:t>
            </w:r>
          </w:p>
        </w:tc>
        <w:tc>
          <w:tcPr>
            <w:tcW w:w="7878" w:type="dxa"/>
          </w:tcPr>
          <w:p w14:paraId="44314432" w14:textId="77777777" w:rsidR="000F05A4" w:rsidRPr="00447B84" w:rsidRDefault="000F05A4" w:rsidP="00AF50E0">
            <w:r>
              <w:t xml:space="preserve">The clinical engineering team wants the solution to integrate with the existing portable monitors, measurement devices, and host platforms already deployed to avoid replacing functioning hardware and to contain the cost of adoption.</w:t>
            </w:r>
          </w:p>
        </w:tc>
        <w:tc>
          <w:tcPr>
            <w:tcW w:w="993" w:type="dxa"/>
          </w:tcPr>
          <w:p w14:paraId="31120F3A" w14:textId="42BAC8B4" w:rsidR="000F05A4" w:rsidRPr="00447B84" w:rsidRDefault="000F05A4" w:rsidP="00AF50E0">
            <w:r>
              <w:t xml:space="preserve">DC_03</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ME_03</w:t>
            </w:r>
          </w:p>
        </w:tc>
        <w:tc>
          <w:tcPr>
            <w:tcW w:w="7878" w:type="dxa"/>
          </w:tcPr>
          <w:p w14:paraId="44314432" w14:textId="77777777" w:rsidR="000F05A4" w:rsidRPr="00447B84" w:rsidRDefault="000F05A4" w:rsidP="00AF50E0">
            <w:r>
              <w:t xml:space="preserve">The procurement organisation wants the solution to interoperate with the existing hospital information systems over standard protocols to fit the current clinical-IT estate without bespoke integration projects.</w:t>
            </w:r>
          </w:p>
        </w:tc>
        <w:tc>
          <w:tcPr>
            <w:tcW w:w="993" w:type="dxa"/>
          </w:tcPr>
          <w:p w14:paraId="31120F3A" w14:textId="42BAC8B4" w:rsidR="000F05A4" w:rsidRPr="00447B84" w:rsidRDefault="000F05A4" w:rsidP="00AF50E0">
            <w:r>
              <w:t xml:space="preserve">DC_06</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ME_04</w:t>
            </w:r>
          </w:p>
        </w:tc>
        <w:tc>
          <w:tcPr>
            <w:tcW w:w="7878" w:type="dxa"/>
          </w:tcPr>
          <w:p w14:paraId="44314432" w14:textId="77777777" w:rsidR="000F05A4" w:rsidRPr="00447B84" w:rsidRDefault="000F05A4" w:rsidP="00AF50E0">
            <w:r>
              <w:t xml:space="preserve">The procurement organisation wants documented regulatory clearance and a complete compliance evidence package to be confident the purchase can be deployed lawfully and will survive audit.</w:t>
            </w:r>
          </w:p>
        </w:tc>
        <w:tc>
          <w:tcPr>
            <w:tcW w:w="993" w:type="dxa"/>
          </w:tcPr>
          <w:p w14:paraId="31120F3A" w14:textId="42BAC8B4" w:rsidR="000F05A4" w:rsidRPr="00447B84" w:rsidRDefault="000F05A4" w:rsidP="00AF50E0">
            <w:r>
              <w:t xml:space="preserve">DC_05</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ME_05</w:t>
            </w:r>
          </w:p>
        </w:tc>
        <w:tc>
          <w:tcPr>
            <w:tcW w:w="7878" w:type="dxa"/>
          </w:tcPr>
          <w:p w14:paraId="44314432" w14:textId="77777777" w:rsidR="000F05A4" w:rsidRPr="00447B84" w:rsidRDefault="000F05A4" w:rsidP="00AF50E0">
            <w:r>
              <w:t xml:space="preserve">The clinical engineering team wants high reliability, defined uptime, and straightforward serviceability to keep the fleet in clinical use and limit downtime and maintenance effort.</w:t>
            </w:r>
          </w:p>
        </w:tc>
        <w:tc>
          <w:tcPr>
            <w:tcW w:w="993" w:type="dxa"/>
          </w:tcPr>
          <w:p w14:paraId="31120F3A" w14:textId="42BAC8B4" w:rsidR="000F05A4" w:rsidRPr="00447B84" w:rsidRDefault="000F05A4" w:rsidP="00AF50E0">
            <w:r>
              <w:t xml:space="preserve">DC_03, DC_04</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ME_06</w:t>
            </w:r>
          </w:p>
        </w:tc>
        <w:tc>
          <w:tcPr>
            <w:tcW w:w="7878" w:type="dxa"/>
          </w:tcPr>
          <w:p w14:paraId="44314432" w14:textId="77777777" w:rsidR="000F05A4" w:rsidRPr="00447B84" w:rsidRDefault="000F05A4" w:rsidP="00AF50E0">
            <w:r>
              <w:t xml:space="preserve">The EMS service director wants minimal staff training and fast clinical adoption to put the solution into safe use across shifts without disrupting front-line operations.</w:t>
            </w:r>
          </w:p>
        </w:tc>
        <w:tc>
          <w:tcPr>
            <w:tcW w:w="993" w:type="dxa"/>
          </w:tcPr>
          <w:p w14:paraId="31120F3A" w14:textId="42BAC8B4" w:rsidR="000F05A4" w:rsidRPr="00447B84" w:rsidRDefault="000F05A4" w:rsidP="00AF50E0">
            <w:r>
              <w:t xml:space="preserve">DC_07</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ME_07</w:t>
            </w:r>
          </w:p>
        </w:tc>
        <w:tc>
          <w:tcPr>
            <w:tcW w:w="7878" w:type="dxa"/>
          </w:tcPr>
          <w:p w14:paraId="44314432" w14:textId="77777777" w:rsidR="000F05A4" w:rsidRPr="00447B84" w:rsidRDefault="000F05A4" w:rsidP="00AF50E0">
            <w:r>
              <w:t xml:space="preserve">The procurement organisation wants a credible vendor support relationship and a published product roadmap to protect the investment over the equipment's service life.</w:t>
            </w:r>
          </w:p>
        </w:tc>
        <w:tc>
          <w:tcPr>
            <w:tcW w:w="993" w:type="dxa"/>
          </w:tcPr>
          <w:p w14:paraId="31120F3A" w14:textId="42BAC8B4" w:rsidR="000F05A4" w:rsidRPr="00447B84" w:rsidRDefault="000F05A4" w:rsidP="00AF50E0">
            <w:r>
              <w:t xml:space="preserve">DC_02</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ME_08</w:t>
            </w:r>
          </w:p>
        </w:tc>
        <w:tc>
          <w:tcPr>
            <w:tcW w:w="7878" w:type="dxa"/>
          </w:tcPr>
          <w:p w14:paraId="44314432" w14:textId="77777777" w:rsidR="000F05A4" w:rsidRPr="00447B84" w:rsidRDefault="000F05A4" w:rsidP="00AF50E0">
            <w:r>
              <w:t xml:space="preserve">The IT and security function wants strong patient-data security and privacy safeguards to meet the organisation's data-protection obligations and avoid breach exposure.</w:t>
            </w:r>
          </w:p>
        </w:tc>
        <w:tc>
          <w:tcPr>
            <w:tcW w:w="993" w:type="dxa"/>
          </w:tcPr>
          <w:p w14:paraId="31120F3A" w14:textId="42BAC8B4" w:rsidR="000F05A4" w:rsidRPr="00447B84" w:rsidRDefault="000F05A4" w:rsidP="00AF50E0">
            <w:r>
              <w:t xml:space="preserve">DC_06</w:t>
            </w:r>
          </w:p>
        </w:tc>
      </w:tr>
      <w:tr w:rsidR="000F05A4" w:rsidRPr="00447B84" w14:paraId="1CDEEE7A" w14:textId="77777777" w:rsidTr="00AF50E0">
        <w:trPr>
          <w:trHeight w:val="331"/>
        </w:trPr>
        <w:tc>
          <w:tcPr>
            <w:tcW w:w="622" w:type="dxa"/>
          </w:tcPr>
          <w:p w14:paraId="2B8C65FC" w14:textId="77777777" w:rsidR="000F05A4" w:rsidRPr="00447B84" w:rsidRDefault="000F05A4" w:rsidP="00AF50E0">
            <w:r>
              <w:t xml:space="preserve">ME_09</w:t>
            </w:r>
          </w:p>
        </w:tc>
        <w:tc>
          <w:tcPr>
            <w:tcW w:w="7878" w:type="dxa"/>
          </w:tcPr>
          <w:p w14:paraId="44314432" w14:textId="77777777" w:rsidR="000F05A4" w:rsidRPr="00447B84" w:rsidRDefault="000F05A4" w:rsidP="00AF50E0">
            <w:r>
              <w:t xml:space="preserve">The clinical leadership wants demonstrable diagnostic and decision-support value over passive vital-signs monitoring to justify choosing this class of product over a conventional monitor.</w:t>
            </w:r>
          </w:p>
        </w:tc>
        <w:tc>
          <w:tcPr>
            <w:tcW w:w="993" w:type="dxa"/>
          </w:tcPr>
          <w:p w14:paraId="31120F3A" w14:textId="42BAC8B4" w:rsidR="000F05A4" w:rsidRPr="00447B84" w:rsidRDefault="000F05A4" w:rsidP="00AF50E0">
            <w:r>
              <w:t xml:space="preserve">DC_01</w:t>
            </w:r>
          </w:p>
        </w:tc>
      </w:tr>
    </w:tbl>
    <w:p w14:paraId="55584AFC" w14:textId="692063B3" w:rsidR="000F05A4" w:rsidRDefault="000F05A4" w:rsidP="000F05A4">
      <w:r w:rsidRPr="00447B84">
        <w:t xml:space="preserve">Format: </w:t>
      </w:r>
      <w:r w:rsidR="00BD07F6">
        <w:t>The</w:t>
      </w:r>
      <w:r>
        <w:t xml:space="preserve"> </w:t>
      </w:r>
      <w:r w:rsidRPr="00447B84">
        <w:t>&lt;</w:t>
      </w:r>
      <w:r>
        <w:t>market stakeholder</w:t>
      </w:r>
      <w:r w:rsidRPr="00447B84">
        <w:t xml:space="preserve">&gt; </w:t>
      </w:r>
      <w:r w:rsidR="00BD07F6">
        <w:t>wants</w:t>
      </w:r>
      <w:r>
        <w:t xml:space="preserve"> </w:t>
      </w:r>
      <w:r w:rsidRPr="00447B84">
        <w:t xml:space="preserve">&lt;expectation&gt; </w:t>
      </w:r>
      <w:r w:rsidR="00BD07F6">
        <w:t>to</w:t>
      </w:r>
      <w:r w:rsidRPr="00447B84">
        <w:t xml:space="preserve"> &lt;benefit driver&gt;</w:t>
      </w:r>
    </w:p>
    <w:p w14:paraId="4C25718E" w14:textId="77777777" w:rsidR="00394028" w:rsidRPr="00447B84" w:rsidRDefault="00394028" w:rsidP="000F05A4"/>
    <w:p w14:paraId="3741842F" w14:textId="77777777" w:rsidR="000F05A4" w:rsidRPr="00447B84" w:rsidRDefault="000F05A4" w:rsidP="000F05A4">
      <w:pPr>
        <w:pStyle w:val="Heading4"/>
      </w:pPr>
      <w:r w:rsidRPr="00447B84">
        <w:t>Business Expectations</w:t>
      </w:r>
    </w:p>
    <w:p w14:paraId="6778C25C" w14:textId="77777777" w:rsidR="000F05A4" w:rsidRPr="00447B84" w:rsidRDefault="000F05A4" w:rsidP="000F05A4">
      <w:pPr>
        <w:pStyle w:val="Heading5"/>
      </w:pPr>
      <w:r w:rsidRPr="00447B84">
        <w:t>Legal Manufacturer / Commercial &amp; Product organisation</w:t>
      </w:r>
    </w:p>
    <w:p w14:paraId="1EC5219C" w14:textId="77777777" w:rsidR="000F05A4" w:rsidRPr="00447B84" w:rsidRDefault="000F05A4" w:rsidP="000F05A4">
      <w:r w:rsidRPr="00447B84">
        <w:t>The legal manufacturer is the organisation that places the product on the market and carries commercial and liability responsibility for it. Viewed from the market and commercial side, it must turn a clinically attractive idea into a viable, profitable product that can be brought to market on a competitive timeline and supported at scale. Its expectations centre on margin and viability, a defensible development and compliance posture, contained liability, and a reputation that sustains future sales — all while keeping the first release's scope tight enough to be deliverable.</w:t>
      </w:r>
    </w:p>
    <w:tbl>
      <w:tblPr>
        <w:tblStyle w:val="TableGrid"/>
        <w:tblW w:w="9493" w:type="dxa"/>
        <w:tblLook w:val="04A0" w:firstRow="1" w:lastRow="0" w:firstColumn="1" w:lastColumn="0" w:noHBand="0" w:noVBand="1"/>
      </w:tblPr>
      <w:tblGrid>
        <w:gridCol w:w="622"/>
        <w:gridCol w:w="7878"/>
        <w:gridCol w:w="993"/>
      </w:tblGrid>
      <w:tr w:rsidR="000F05A4" w:rsidRPr="00447B84" w14:paraId="2057F2CD" w14:textId="77777777" w:rsidTr="00AF50E0">
        <w:trPr>
          <w:trHeight w:val="304"/>
        </w:trPr>
        <w:tc>
          <w:tcPr>
            <w:tcW w:w="622" w:type="dxa"/>
            <w:shd w:val="clear" w:color="auto" w:fill="AEAAAA" w:themeFill="background2" w:themeFillShade="BF"/>
          </w:tcPr>
          <w:p w14:paraId="0BA71D84" w14:textId="77777777" w:rsidR="000F05A4" w:rsidRPr="00447B84" w:rsidRDefault="000F05A4" w:rsidP="00AF50E0">
            <w:r w:rsidRPr="00447B84">
              <w:t>ID</w:t>
            </w:r>
          </w:p>
        </w:tc>
        <w:tc>
          <w:tcPr>
            <w:tcW w:w="7878" w:type="dxa"/>
            <w:shd w:val="clear" w:color="auto" w:fill="AEAAAA" w:themeFill="background2" w:themeFillShade="BF"/>
          </w:tcPr>
          <w:p w14:paraId="2523FB24" w14:textId="77777777" w:rsidR="000F05A4" w:rsidRPr="00447B84" w:rsidRDefault="000F05A4" w:rsidP="00AF50E0">
            <w:r w:rsidRPr="00447B84">
              <w:t>Expectation</w:t>
            </w:r>
          </w:p>
        </w:tc>
        <w:tc>
          <w:tcPr>
            <w:tcW w:w="993" w:type="dxa"/>
            <w:shd w:val="clear" w:color="auto" w:fill="AEAAAA" w:themeFill="background2" w:themeFillShade="BF"/>
          </w:tcPr>
          <w:p w14:paraId="706651AB" w14:textId="77777777" w:rsidR="000F05A4" w:rsidRPr="00447B84" w:rsidRDefault="000F05A4" w:rsidP="00AF50E0">
            <w:r w:rsidRPr="00447B84">
              <w:t>Traces</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BE_01</w:t>
            </w:r>
          </w:p>
        </w:tc>
        <w:tc>
          <w:tcPr>
            <w:tcW w:w="7878" w:type="dxa"/>
          </w:tcPr>
          <w:p w14:paraId="4F5EBC9E" w14:textId="77777777" w:rsidR="000F05A4" w:rsidRPr="00447B84" w:rsidRDefault="000F05A4" w:rsidP="00AF50E0">
            <w:r>
              <w:t xml:space="preserve">The legal manufacturer wants the product to reach a viable market at a sustainable margin to fund its development, support, and continued evolution.</w:t>
            </w:r>
          </w:p>
        </w:tc>
        <w:tc>
          <w:tcPr>
            <w:tcW w:w="993" w:type="dxa"/>
          </w:tcPr>
          <w:p w14:paraId="0076D856" w14:textId="1A00C7B1" w:rsidR="000F05A4" w:rsidRPr="00447B84" w:rsidRDefault="000F05A4" w:rsidP="00AF50E0">
            <w:r>
              <w:t xml:space="preserve">DC_01, DC_02, DC_03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BE_02</w:t>
            </w:r>
          </w:p>
        </w:tc>
        <w:tc>
          <w:tcPr>
            <w:tcW w:w="7878" w:type="dxa"/>
          </w:tcPr>
          <w:p w14:paraId="4F5EBC9E" w14:textId="77777777" w:rsidR="000F05A4" w:rsidRPr="00447B84" w:rsidRDefault="000F05A4" w:rsidP="00AF50E0">
            <w:r>
              <w:t xml:space="preserve">The commercial organisation wants a competitive time-to-market built on a commercially validated off-the-shelf AI component to capture the opportunity before competitors and avoid the cost and delay of validating a custom model.</w:t>
            </w:r>
          </w:p>
        </w:tc>
        <w:tc>
          <w:tcPr>
            <w:tcW w:w="993" w:type="dxa"/>
          </w:tcPr>
          <w:p w14:paraId="0076D856" w14:textId="1A00C7B1" w:rsidR="000F05A4" w:rsidRPr="00447B84" w:rsidRDefault="000F05A4" w:rsidP="00AF50E0">
            <w:r>
              <w:t xml:space="preserve">DC_02</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BE_03</w:t>
            </w:r>
          </w:p>
        </w:tc>
        <w:tc>
          <w:tcPr>
            <w:tcW w:w="7878" w:type="dxa"/>
          </w:tcPr>
          <w:p w14:paraId="4F5EBC9E" w14:textId="77777777" w:rsidR="000F05A4" w:rsidRPr="00447B84" w:rsidRDefault="000F05A4" w:rsidP="00AF50E0">
            <w:r>
              <w:t xml:space="preserve">The product organisation wants to reuse the existing hardware platform and measurement devices to keep the first release a software-only effort and limit development scope and cost.</w:t>
            </w:r>
          </w:p>
        </w:tc>
        <w:tc>
          <w:tcPr>
            <w:tcW w:w="993" w:type="dxa"/>
          </w:tcPr>
          <w:p w14:paraId="0076D856" w14:textId="1A00C7B1" w:rsidR="000F05A4" w:rsidRPr="00447B84" w:rsidRDefault="000F05A4" w:rsidP="00AF50E0">
            <w:r>
              <w:t xml:space="preserve">DC_03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BE_04</w:t>
            </w:r>
          </w:p>
        </w:tc>
        <w:tc>
          <w:tcPr>
            <w:tcW w:w="7878" w:type="dxa"/>
          </w:tcPr>
          <w:p w14:paraId="4F5EBC9E" w14:textId="77777777" w:rsidR="000F05A4" w:rsidRPr="00447B84" w:rsidRDefault="000F05A4" w:rsidP="00AF50E0">
            <w:r>
              <w:t xml:space="preserve">The legal manufacturer wants the product developed under a recognised compliant software lifecycle to produce a defensible design history and reach market without rework.</w:t>
            </w:r>
          </w:p>
        </w:tc>
        <w:tc>
          <w:tcPr>
            <w:tcW w:w="993" w:type="dxa"/>
          </w:tcPr>
          <w:p w14:paraId="0076D856" w14:textId="1A00C7B1" w:rsidR="000F05A4" w:rsidRPr="00447B84" w:rsidRDefault="000F05A4" w:rsidP="00AF50E0">
            <w:r>
              <w:t xml:space="preserve">DC_05</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BE_05</w:t>
            </w:r>
          </w:p>
        </w:tc>
        <w:tc>
          <w:tcPr>
            <w:tcW w:w="7878" w:type="dxa"/>
          </w:tcPr>
          <w:p w14:paraId="4F5EBC9E" w14:textId="77777777" w:rsidR="000F05A4" w:rsidRPr="00447B84" w:rsidRDefault="000F05A4" w:rsidP="00AF50E0">
            <w:r>
              <w:t xml:space="preserve">The legal manufacturer wants its product liability and clinical risk to remain manageable and well bounded to protect the organisation from unacceptable legal and financial exposure.</w:t>
            </w:r>
          </w:p>
        </w:tc>
        <w:tc>
          <w:tcPr>
            <w:tcW w:w="993" w:type="dxa"/>
          </w:tcPr>
          <w:p w14:paraId="0076D856" w14:textId="1A00C7B1" w:rsidR="000F05A4" w:rsidRPr="00447B84" w:rsidRDefault="000F05A4" w:rsidP="00AF50E0">
            <w:r>
              <w:t xml:space="preserve">DC_05, DC_08</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BE_06</w:t>
            </w:r>
          </w:p>
        </w:tc>
        <w:tc>
          <w:tcPr>
            <w:tcW w:w="7878" w:type="dxa"/>
          </w:tcPr>
          <w:p w14:paraId="4F5EBC9E" w14:textId="77777777" w:rsidR="000F05A4" w:rsidRPr="00447B84" w:rsidRDefault="000F05A4" w:rsidP="00AF50E0">
            <w:r>
              <w:t xml:space="preserve">The commercial organisation wants support and deployment to scale across many customers and sites to grow the installed base without support cost outrunning revenue.</w:t>
            </w:r>
          </w:p>
        </w:tc>
        <w:tc>
          <w:tcPr>
            <w:tcW w:w="993" w:type="dxa"/>
          </w:tcPr>
          <w:p w14:paraId="0076D856" w14:textId="1A00C7B1" w:rsidR="000F05A4" w:rsidRPr="00447B84" w:rsidRDefault="000F05A4" w:rsidP="00AF50E0">
            <w:r>
              <w:t xml:space="preserve">DC_03</w:t>
            </w:r>
          </w:p>
        </w:tc>
      </w:tr>
      <w:tr w:rsidR="000F05A4" w:rsidRPr="00447B84" w14:paraId="6A561409" w14:textId="77777777" w:rsidTr="00AF50E0">
        <w:trPr>
          <w:trHeight w:val="331"/>
        </w:trPr>
        <w:tc>
          <w:tcPr>
            <w:tcW w:w="622" w:type="dxa"/>
          </w:tcPr>
          <w:p w14:paraId="690A68AE" w14:textId="77777777" w:rsidR="000F05A4" w:rsidRPr="00447B84" w:rsidRDefault="000F05A4" w:rsidP="00AF50E0">
            <w:r>
              <w:t xml:space="preserve">BE_07</w:t>
            </w:r>
          </w:p>
        </w:tc>
        <w:tc>
          <w:tcPr>
            <w:tcW w:w="7878" w:type="dxa"/>
          </w:tcPr>
          <w:p w14:paraId="4F5EBC9E" w14:textId="77777777" w:rsidR="000F05A4" w:rsidRPr="00447B84" w:rsidRDefault="000F05A4" w:rsidP="00AF50E0">
            <w:r>
              <w:t xml:space="preserve">The legal manufacturer wants the product to strengthen its brand and clinical reputation to sustain trust and create demand for current and future offerings.</w:t>
            </w:r>
          </w:p>
        </w:tc>
        <w:tc>
          <w:tcPr>
            <w:tcW w:w="993" w:type="dxa"/>
          </w:tcPr>
          <w:p w14:paraId="0076D856" w14:textId="1A00C7B1" w:rsidR="000F05A4" w:rsidRPr="00447B84" w:rsidRDefault="000F05A4" w:rsidP="00AF50E0">
            <w:r>
              <w:t xml:space="preserve">DC_01, DC_07, DC_08</w:t>
            </w:r>
          </w:p>
        </w:tc>
      </w:tr>
    </w:tbl>
    <w:p w14:paraId="4B514F03" w14:textId="4D22E0DE" w:rsidR="000F05A4" w:rsidRDefault="000F05A4" w:rsidP="000F05A4">
      <w:r w:rsidRPr="00447B84">
        <w:t xml:space="preserve">Format: </w:t>
      </w:r>
      <w:r w:rsidR="00BD07F6">
        <w:t>The</w:t>
      </w:r>
      <w:r>
        <w:t xml:space="preserve"> </w:t>
      </w:r>
      <w:r w:rsidRPr="00447B84">
        <w:t>&lt;</w:t>
      </w:r>
      <w:r>
        <w:t>business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49BD632D" w14:textId="77777777" w:rsidR="00394028" w:rsidRPr="00447B84" w:rsidRDefault="00394028" w:rsidP="000F05A4"/>
    <w:p w14:paraId="095115E3" w14:textId="77777777" w:rsidR="000F05A4" w:rsidRPr="00447B84" w:rsidRDefault="000F05A4" w:rsidP="000F05A4">
      <w:pPr>
        <w:pStyle w:val="Heading4"/>
      </w:pPr>
      <w:r w:rsidRPr="00447B84">
        <w:t>Regulatory Expectations</w:t>
      </w:r>
    </w:p>
    <w:p w14:paraId="06C1593E" w14:textId="77777777" w:rsidR="000F05A4" w:rsidRPr="00447B84" w:rsidRDefault="000F05A4" w:rsidP="000F05A4">
      <w:pPr>
        <w:pStyle w:val="Heading5"/>
      </w:pPr>
      <w:r w:rsidRPr="00447B84">
        <w:t>Competent Authority / Notified Body</w:t>
      </w:r>
    </w:p>
    <w:p w14:paraId="428966B5" w14:textId="77777777" w:rsidR="000F05A4" w:rsidRPr="00447B84" w:rsidRDefault="000F05A4" w:rsidP="000F05A4">
      <w:r w:rsidRPr="00447B84">
        <w:t>The regulatory stakeholders are the public-interest bodies that decide whether the software-based medical device may lawfully be placed on, and remain on, a market — competent authorities (e.g. FDA, EU national authorities under MDR), the notified body that audits the technical documentation and quality system before issuing a CE certificate, and the post-market surveillance and data-protection authorities that police the device once in use. They do not promote the product; they gate market access and hold the manufacturer to account against binding law, regulation, and harmonised standards. They grant, defer, or refuse approval on the basis of demonstrated safety, clinical validity, lifecycle rigour, and a complete, traceable evidence package — and can mandate corrective action, recall, or withdrawal afterwards.</w:t>
      </w:r>
    </w:p>
    <w:tbl>
      <w:tblPr>
        <w:tblStyle w:val="TableGrid"/>
        <w:tblW w:w="9493" w:type="dxa"/>
        <w:tblLook w:val="04A0" w:firstRow="1" w:lastRow="0" w:firstColumn="1" w:lastColumn="0" w:noHBand="0" w:noVBand="1"/>
      </w:tblPr>
      <w:tblGrid>
        <w:gridCol w:w="622"/>
        <w:gridCol w:w="7878"/>
        <w:gridCol w:w="993"/>
      </w:tblGrid>
      <w:tr w:rsidR="000F05A4" w:rsidRPr="00447B84" w14:paraId="621353BE" w14:textId="77777777" w:rsidTr="00AF50E0">
        <w:trPr>
          <w:trHeight w:val="304"/>
        </w:trPr>
        <w:tc>
          <w:tcPr>
            <w:tcW w:w="622" w:type="dxa"/>
            <w:shd w:val="clear" w:color="auto" w:fill="AEAAAA" w:themeFill="background2" w:themeFillShade="BF"/>
          </w:tcPr>
          <w:p w14:paraId="2C35F6A9" w14:textId="77777777" w:rsidR="000F05A4" w:rsidRPr="00447B84" w:rsidRDefault="000F05A4" w:rsidP="00AF50E0">
            <w:r w:rsidRPr="00447B84">
              <w:t>ID</w:t>
            </w:r>
          </w:p>
        </w:tc>
        <w:tc>
          <w:tcPr>
            <w:tcW w:w="7878" w:type="dxa"/>
            <w:shd w:val="clear" w:color="auto" w:fill="AEAAAA" w:themeFill="background2" w:themeFillShade="BF"/>
          </w:tcPr>
          <w:p w14:paraId="2D44811F" w14:textId="77777777" w:rsidR="000F05A4" w:rsidRPr="00447B84" w:rsidRDefault="000F05A4" w:rsidP="00AF50E0">
            <w:r w:rsidRPr="00447B84">
              <w:t>Expectation</w:t>
            </w:r>
          </w:p>
        </w:tc>
        <w:tc>
          <w:tcPr>
            <w:tcW w:w="993" w:type="dxa"/>
            <w:shd w:val="clear" w:color="auto" w:fill="AEAAAA" w:themeFill="background2" w:themeFillShade="BF"/>
          </w:tcPr>
          <w:p w14:paraId="381A3FEE" w14:textId="77777777" w:rsidR="000F05A4" w:rsidRPr="00447B84" w:rsidRDefault="000F05A4" w:rsidP="00AF50E0">
            <w:r w:rsidRPr="00447B84">
              <w:t>Traces</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RE_01</w:t>
            </w:r>
          </w:p>
        </w:tc>
        <w:tc>
          <w:tcPr>
            <w:tcW w:w="7878" w:type="dxa"/>
          </w:tcPr>
          <w:p w14:paraId="4FFD8BDE" w14:textId="77777777" w:rsidR="000F05A4" w:rsidRPr="00447B84" w:rsidRDefault="000F05A4" w:rsidP="00AF50E0">
            <w:r>
              <w:t xml:space="preserve">The competent authority wants the software-based medical device to comply with the applicable medical device software regulation of each target market (e.g. EU MDR, US FDA) before it is placed on the market to ensure only lawfully authorised devices reach patients.</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RE_02</w:t>
            </w:r>
          </w:p>
        </w:tc>
        <w:tc>
          <w:tcPr>
            <w:tcW w:w="7878" w:type="dxa"/>
          </w:tcPr>
          <w:p w14:paraId="4FFD8BDE" w14:textId="77777777" w:rsidR="000F05A4" w:rsidRPr="00447B84" w:rsidRDefault="000F05A4" w:rsidP="00AF50E0">
            <w:r>
              <w:t xml:space="preserve">The competent authority wants the device to be developed under a recognised software lifecycle (IEC 62304) with documented development, configuration management, and problem-resolution processes to ensure software safety is engineered in rather than asserted.</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RE_03</w:t>
            </w:r>
          </w:p>
        </w:tc>
        <w:tc>
          <w:tcPr>
            <w:tcW w:w="7878" w:type="dxa"/>
          </w:tcPr>
          <w:p w14:paraId="4FFD8BDE" w14:textId="77777777" w:rsidR="000F05A4" w:rsidRPr="00447B84" w:rsidRDefault="000F05A4" w:rsidP="00AF50E0">
            <w:r>
              <w:t xml:space="preserve">The notified body wants a complete, current, and traceable technical documentation file with conformity evidence to be able to assess and certify the device against the regulatory requirements.</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RE_04</w:t>
            </w:r>
          </w:p>
        </w:tc>
        <w:tc>
          <w:tcPr>
            <w:tcW w:w="7878" w:type="dxa"/>
          </w:tcPr>
          <w:p w14:paraId="4FFD8BDE" w14:textId="77777777" w:rsidR="000F05A4" w:rsidRPr="00447B84" w:rsidRDefault="000F05A4" w:rsidP="00AF50E0">
            <w:r>
              <w:t xml:space="preserve">The competent authority wants the device's safety classification to be correctly determined and justified, with the rationale for any risk-based mitigation of the classification documented, to ensure the assurance effort matches the patient-harm potential.</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RE_05</w:t>
            </w:r>
          </w:p>
        </w:tc>
        <w:tc>
          <w:tcPr>
            <w:tcW w:w="7878" w:type="dxa"/>
          </w:tcPr>
          <w:p w14:paraId="4FFD8BDE" w14:textId="77777777" w:rsidR="000F05A4" w:rsidRPr="00447B84" w:rsidRDefault="000F05A4" w:rsidP="00AF50E0">
            <w:r>
              <w:t xml:space="preserve">The competent authority wants documented risk management throughout the lifecycle (ISO 14971) with identified hazards, risk controls, and demonstrated residual-risk acceptability to ensure foreseeable harms are mitigated to acceptable levels.</w:t>
            </w:r>
          </w:p>
        </w:tc>
        <w:tc>
          <w:tcPr>
            <w:tcW w:w="993" w:type="dxa"/>
          </w:tcPr>
          <w:p w14:paraId="4CEBA32E" w14:textId="2A696767" w:rsidR="000F05A4" w:rsidRPr="00447B84" w:rsidRDefault="000F05A4" w:rsidP="00AF50E0">
            <w:r>
              <w:t xml:space="preserve">DC_04, DC_05, DC_08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RE_06</w:t>
            </w:r>
          </w:p>
        </w:tc>
        <w:tc>
          <w:tcPr>
            <w:tcW w:w="7878" w:type="dxa"/>
          </w:tcPr>
          <w:p w14:paraId="4FFD8BDE" w14:textId="77777777" w:rsidR="000F05A4" w:rsidRPr="00447B84" w:rsidRDefault="000F05A4" w:rsidP="00AF50E0">
            <w:r>
              <w:t xml:space="preserve">The competent authority wants clinical evaluation and validation evidence that the diagnostic decision support performs as intended, including validation of the AI capability for its claimed use, to confirm the device is clinically safe and effective.</w:t>
            </w:r>
          </w:p>
        </w:tc>
        <w:tc>
          <w:tcPr>
            <w:tcW w:w="993" w:type="dxa"/>
          </w:tcPr>
          <w:p w14:paraId="4CEBA32E" w14:textId="2A696767" w:rsidR="000F05A4" w:rsidRPr="00447B84" w:rsidRDefault="000F05A4" w:rsidP="00AF50E0">
            <w:r>
              <w:t xml:space="preserve">DC_01, DC_02</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RE_07</w:t>
            </w:r>
          </w:p>
        </w:tc>
        <w:tc>
          <w:tcPr>
            <w:tcW w:w="7878" w:type="dxa"/>
          </w:tcPr>
          <w:p w14:paraId="4FFD8BDE" w14:textId="77777777" w:rsidR="000F05A4" w:rsidRPr="00447B84" w:rsidRDefault="000F05A4" w:rsidP="00AF50E0">
            <w:r>
              <w:t xml:space="preserve">The competent authority wants usability engineering applied (IEC 62366) so that foreseeable use errors are identified and mitigated, to protect patients from harm caused by misuse or misinterpretation under real use conditions.</w:t>
            </w:r>
          </w:p>
        </w:tc>
        <w:tc>
          <w:tcPr>
            <w:tcW w:w="993" w:type="dxa"/>
          </w:tcPr>
          <w:p w14:paraId="4CEBA32E" w14:textId="2A696767" w:rsidR="000F05A4" w:rsidRPr="00447B84" w:rsidRDefault="000F05A4" w:rsidP="00AF50E0">
            <w:r>
              <w:t xml:space="preserve">DC_07, DC_08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RE_08</w:t>
            </w:r>
          </w:p>
        </w:tc>
        <w:tc>
          <w:tcPr>
            <w:tcW w:w="7878" w:type="dxa"/>
          </w:tcPr>
          <w:p w14:paraId="4FFD8BDE" w14:textId="77777777" w:rsidR="000F05A4" w:rsidRPr="00447B84" w:rsidRDefault="000F05A4" w:rsidP="00AF50E0">
            <w:r>
              <w:t xml:space="preserve">The data-protection and surveillance authorities want patient data to be protected by enforceable privacy and cybersecurity safeguards to ensure confidentiality, integrity, and availability of health data and resilience against tampering or attack.</w:t>
            </w:r>
          </w:p>
        </w:tc>
        <w:tc>
          <w:tcPr>
            <w:tcW w:w="993" w:type="dxa"/>
          </w:tcPr>
          <w:p w14:paraId="4CEBA32E" w14:textId="2A696767" w:rsidR="000F05A4" w:rsidRPr="00447B84" w:rsidRDefault="000F05A4" w:rsidP="00AF50E0">
            <w:r>
              <w:t xml:space="preserve">DC_06</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RE_09</w:t>
            </w:r>
          </w:p>
        </w:tc>
        <w:tc>
          <w:tcPr>
            <w:tcW w:w="7878" w:type="dxa"/>
          </w:tcPr>
          <w:p w14:paraId="4FFD8BDE" w14:textId="77777777" w:rsidR="000F05A4" w:rsidRPr="00447B84" w:rsidRDefault="000F05A4" w:rsidP="00AF50E0">
            <w:r>
              <w:t xml:space="preserve">The competent authority wants clear, accurate labelling and instructions for use that define the intended use, the intended users, and the boundaries and limitations of the decision support, to prevent off-label or unsafe use.</w:t>
            </w:r>
          </w:p>
        </w:tc>
        <w:tc>
          <w:tcPr>
            <w:tcW w:w="993" w:type="dxa"/>
          </w:tcPr>
          <w:p w14:paraId="4CEBA32E" w14:textId="2A696767" w:rsidR="000F05A4" w:rsidRPr="00447B84" w:rsidRDefault="000F05A4" w:rsidP="00AF50E0">
            <w:r>
              <w:t xml:space="preserve">DC_08</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RE_10</w:t>
            </w:r>
          </w:p>
        </w:tc>
        <w:tc>
          <w:tcPr>
            <w:tcW w:w="7878" w:type="dxa"/>
          </w:tcPr>
          <w:p w14:paraId="4FFD8BDE" w14:textId="77777777" w:rsidR="000F05A4" w:rsidRPr="00447B84" w:rsidRDefault="000F05A4" w:rsidP="00AF50E0">
            <w:r>
              <w:t xml:space="preserve">The surveillance authority wants the manufacturer to operate post-market surveillance, vigilance reporting, and periodic safety reporting after approval to ensure emerging risks are detected, reported, and acted upon throughout the device's market life.</w:t>
            </w:r>
          </w:p>
        </w:tc>
        <w:tc>
          <w:tcPr>
            <w:tcW w:w="993" w:type="dxa"/>
          </w:tcPr>
          <w:p w14:paraId="4CEBA32E" w14:textId="2A696767" w:rsidR="000F05A4" w:rsidRPr="00447B84" w:rsidRDefault="000F05A4" w:rsidP="00AF50E0">
            <w:r>
              <w:t xml:space="preserve">DC_05</w:t>
            </w:r>
          </w:p>
        </w:tc>
      </w:tr>
      <w:tr w:rsidR="000F05A4" w:rsidRPr="00447B84" w14:paraId="06E00C42" w14:textId="77777777" w:rsidTr="00AF50E0">
        <w:trPr>
          <w:trHeight w:val="331"/>
        </w:trPr>
        <w:tc>
          <w:tcPr>
            <w:tcW w:w="622" w:type="dxa"/>
          </w:tcPr>
          <w:p w14:paraId="1A808867" w14:textId="77777777" w:rsidR="000F05A4" w:rsidRPr="00447B84" w:rsidRDefault="000F05A4" w:rsidP="00AF50E0">
            <w:r>
              <w:t xml:space="preserve">RE_11</w:t>
            </w:r>
          </w:p>
        </w:tc>
        <w:tc>
          <w:tcPr>
            <w:tcW w:w="7878" w:type="dxa"/>
          </w:tcPr>
          <w:p w14:paraId="4FFD8BDE" w14:textId="77777777" w:rsidR="000F05A4" w:rsidRPr="00447B84" w:rsidRDefault="000F05A4" w:rsidP="00AF50E0">
            <w:r>
              <w:t xml:space="preserve">The notified body wants demonstrable traceability from requirements through risk controls to verification and validation evidence to confirm every safety-relevant claim is substantiated and auditable.</w:t>
            </w:r>
          </w:p>
        </w:tc>
        <w:tc>
          <w:tcPr>
            <w:tcW w:w="993" w:type="dxa"/>
          </w:tcPr>
          <w:p w14:paraId="4CEBA32E" w14:textId="2A696767" w:rsidR="000F05A4" w:rsidRPr="00447B84" w:rsidRDefault="000F05A4" w:rsidP="00AF50E0">
            <w:r>
              <w:t xml:space="preserve">DC_05</w:t>
            </w:r>
          </w:p>
        </w:tc>
      </w:tr>
    </w:tbl>
    <w:p w14:paraId="16E50532" w14:textId="28D202A1" w:rsidR="000F05A4" w:rsidRPr="00447B84" w:rsidRDefault="000F05A4" w:rsidP="000F05A4">
      <w:r w:rsidRPr="00447B84">
        <w:t xml:space="preserve">Format: </w:t>
      </w:r>
      <w:r w:rsidR="00BD07F6">
        <w:t>The</w:t>
      </w:r>
      <w:r>
        <w:t xml:space="preserve"> </w:t>
      </w:r>
      <w:r w:rsidRPr="00447B84">
        <w:t>&lt;</w:t>
      </w:r>
      <w:r>
        <w:t>regulatory stakeholder</w:t>
      </w:r>
      <w:r w:rsidRPr="00447B84">
        <w:t xml:space="preserve">&gt; </w:t>
      </w:r>
      <w:r>
        <w:t>want</w:t>
      </w:r>
      <w:r w:rsidR="00BD07F6">
        <w:t>s</w:t>
      </w:r>
      <w:r>
        <w:t xml:space="preserve"> </w:t>
      </w:r>
      <w:r w:rsidRPr="00447B84">
        <w:t xml:space="preserve">&lt;expectation&gt; </w:t>
      </w:r>
      <w:r w:rsidR="00BD07F6">
        <w:t>to</w:t>
      </w:r>
      <w:r w:rsidRPr="00447B84">
        <w:t xml:space="preserve"> &lt;benefit driver&gt;</w:t>
      </w:r>
    </w:p>
    <w:p w14:paraId="6B0501D0" w14:textId="77777777" w:rsidR="000F05A4" w:rsidRPr="00447B84" w:rsidRDefault="000F05A4" w:rsidP="000F05A4"/>
    <w:bookmarkEnd w:id="29"/>
    <w:p w14:paraId="51DC8564" w14:textId="77777777" w:rsidR="00C95F45" w:rsidRDefault="00C95F45" w:rsidP="00C95F45">
      <w:r w:rsidRPr="00447B84">
        <w:t>For the identified stakeholder the corresponding expectations are elicited that again are written in a way that they are “product free”. Meaning that they could apply to all products in the problem domain, including your competitor. The stakeholder expectations are the so-called problem statements because they refine the problem domain in more detail.</w:t>
      </w:r>
    </w:p>
    <w:p w14:paraId="16528C83" w14:textId="77777777" w:rsidR="00DF2CE4" w:rsidRPr="00447B84" w:rsidRDefault="00DF2CE4" w:rsidP="00C95F45"/>
    <w:p w14:paraId="336FA155" w14:textId="77777777" w:rsidR="00937C6A" w:rsidRPr="00447B84" w:rsidRDefault="00937C6A" w:rsidP="00937C6A">
      <w:pPr>
        <w:pStyle w:val="Heading3"/>
      </w:pPr>
      <w:bookmarkStart w:id="31" w:name="_Toc228476873"/>
      <w:r w:rsidRPr="00447B84">
        <w:t>Ideal Product Model</w:t>
      </w:r>
      <w:bookmarkEnd w:id="31"/>
    </w:p>
    <w:p w14:paraId="5C8D1B22" w14:textId="77777777" w:rsidR="00937C6A" w:rsidRPr="00447B84" w:rsidRDefault="00937C6A" w:rsidP="00937C6A">
      <w:r w:rsidRPr="00447B84">
        <w:t>The Ideal Product Model is a core element of the value proposition, serving as a blueprint to align stakeholder expectations with product capabilities. It defines the key features, performance standards, and user interactions required to meet critical needs while enabling innovation. By creating a clear, shared vision of the end product, the Ideal Product Model minimizes ambiguity, accelerates development, and ensures the final product delivers maximum value to users, businesses, and regulatory stakeholders.</w:t>
      </w:r>
    </w:p>
    <w:p w14:paraId="2C56DEB7" w14:textId="30815E97" w:rsidR="00937C6A" w:rsidRPr="00447B84" w:rsidRDefault="00937C6A" w:rsidP="00937C6A"/>
    <w:p w14:paraId="1BAAD385" w14:textId="77777777" w:rsidR="00937C6A" w:rsidRPr="00447B84" w:rsidRDefault="00937C6A" w:rsidP="00937C6A">
      <w:pPr>
        <w:sectPr w:rsidR="00937C6A" w:rsidRPr="00447B84" w:rsidSect="00F64DE3">
          <w:headerReference w:type="default" r:id="rId9"/>
          <w:footerReference w:type="default" r:id="rId10"/>
          <w:headerReference w:type="first" r:id="rId11"/>
          <w:footerReference w:type="first" r:id="rId12"/>
          <w:headerReference w:type="even" r:id="rId19"/>
          <w:pgSz w:w="12240" w:h="15840"/>
          <w:pgMar w:top="1417" w:right="1325" w:bottom="851" w:left="1417" w:header="284" w:footer="264" w:gutter="0"/>
          <w:cols w:space="708"/>
          <w:titlePg/>
          <w:docGrid w:linePitch="360"/>
        </w:sectPr>
      </w:pPr>
    </w:p>
    <w:tbl>
      <w:tblPr>
        <w:tblStyle w:val="TableGrid"/>
        <w:tblW w:w="13745" w:type="dxa"/>
        <w:tblInd w:w="-714" w:type="dxa"/>
        <w:tblLook w:val="04A0" w:firstRow="1" w:lastRow="0" w:firstColumn="1" w:lastColumn="0" w:noHBand="0" w:noVBand="1"/>
      </w:tblPr>
      <w:tblGrid>
        <w:gridCol w:w="869"/>
        <w:gridCol w:w="1903"/>
        <w:gridCol w:w="1463"/>
        <w:gridCol w:w="2186"/>
        <w:gridCol w:w="1063"/>
        <w:gridCol w:w="1041"/>
        <w:gridCol w:w="976"/>
        <w:gridCol w:w="976"/>
        <w:gridCol w:w="3268"/>
      </w:tblGrid>
      <w:tr w:rsidR="00937C6A" w:rsidRPr="00447B84" w14:paraId="335BF970" w14:textId="77777777" w:rsidTr="00937C6A">
        <w:tc>
          <w:tcPr>
            <w:tcW w:w="869" w:type="dxa"/>
            <w:shd w:val="clear" w:color="auto" w:fill="BFBFBF" w:themeFill="background1" w:themeFillShade="BF"/>
          </w:tcPr>
          <w:p w14:paraId="03816246" w14:textId="77777777" w:rsidR="00937C6A" w:rsidRPr="00447B84" w:rsidRDefault="00937C6A" w:rsidP="001D63E0">
            <w:r w:rsidRPr="00447B84">
              <w:lastRenderedPageBreak/>
              <w:t>ID</w:t>
            </w:r>
          </w:p>
        </w:tc>
        <w:tc>
          <w:tcPr>
            <w:tcW w:w="1903" w:type="dxa"/>
            <w:shd w:val="clear" w:color="auto" w:fill="BFBFBF" w:themeFill="background1" w:themeFillShade="BF"/>
          </w:tcPr>
          <w:p w14:paraId="15A3B973" w14:textId="77777777" w:rsidR="00937C6A" w:rsidRPr="00447B84" w:rsidRDefault="00937C6A" w:rsidP="001D63E0">
            <w:r w:rsidRPr="00447B84">
              <w:t>Benefit Driver</w:t>
            </w:r>
          </w:p>
        </w:tc>
        <w:tc>
          <w:tcPr>
            <w:tcW w:w="1463" w:type="dxa"/>
            <w:shd w:val="clear" w:color="auto" w:fill="BFBFBF" w:themeFill="background1" w:themeFillShade="BF"/>
          </w:tcPr>
          <w:p w14:paraId="450E3616" w14:textId="77777777" w:rsidR="00937C6A" w:rsidRPr="00447B84" w:rsidRDefault="00937C6A" w:rsidP="001D63E0">
            <w:r w:rsidRPr="00447B84">
              <w:t>Expectation</w:t>
            </w:r>
          </w:p>
        </w:tc>
        <w:tc>
          <w:tcPr>
            <w:tcW w:w="2186" w:type="dxa"/>
            <w:shd w:val="clear" w:color="auto" w:fill="BFBFBF" w:themeFill="background1" w:themeFillShade="BF"/>
          </w:tcPr>
          <w:p w14:paraId="4D3DC481" w14:textId="77777777" w:rsidR="00937C6A" w:rsidRPr="00447B84" w:rsidRDefault="00937C6A" w:rsidP="001D63E0">
            <w:r w:rsidRPr="00447B84">
              <w:t>Proposition Attributes</w:t>
            </w:r>
          </w:p>
        </w:tc>
        <w:tc>
          <w:tcPr>
            <w:tcW w:w="1063" w:type="dxa"/>
            <w:shd w:val="clear" w:color="auto" w:fill="BFBFBF" w:themeFill="background1" w:themeFillShade="BF"/>
          </w:tcPr>
          <w:p w14:paraId="55A872E3" w14:textId="77777777" w:rsidR="00937C6A" w:rsidRPr="00447B84" w:rsidRDefault="00937C6A" w:rsidP="001D63E0">
            <w:pPr>
              <w:jc w:val="center"/>
            </w:pPr>
            <w:r w:rsidRPr="00447B84">
              <w:t>Superior to</w:t>
            </w:r>
          </w:p>
        </w:tc>
        <w:tc>
          <w:tcPr>
            <w:tcW w:w="1041" w:type="dxa"/>
            <w:shd w:val="clear" w:color="auto" w:fill="BFBFBF" w:themeFill="background1" w:themeFillShade="BF"/>
          </w:tcPr>
          <w:p w14:paraId="3A4C4921" w14:textId="77777777" w:rsidR="00937C6A" w:rsidRPr="00447B84" w:rsidRDefault="00937C6A" w:rsidP="001D63E0">
            <w:pPr>
              <w:jc w:val="center"/>
            </w:pPr>
            <w:r w:rsidRPr="00447B84">
              <w:t>Priority</w:t>
            </w:r>
          </w:p>
        </w:tc>
        <w:tc>
          <w:tcPr>
            <w:tcW w:w="976" w:type="dxa"/>
            <w:shd w:val="clear" w:color="auto" w:fill="BFBFBF" w:themeFill="background1" w:themeFillShade="BF"/>
          </w:tcPr>
          <w:p w14:paraId="1B9E4896" w14:textId="77777777" w:rsidR="00937C6A" w:rsidRPr="00447B84" w:rsidRDefault="00937C6A" w:rsidP="001D63E0">
            <w:pPr>
              <w:jc w:val="center"/>
            </w:pPr>
            <w:r w:rsidRPr="00447B84">
              <w:t>Feasible</w:t>
            </w:r>
          </w:p>
        </w:tc>
        <w:tc>
          <w:tcPr>
            <w:tcW w:w="976" w:type="dxa"/>
            <w:shd w:val="clear" w:color="auto" w:fill="BFBFBF" w:themeFill="background1" w:themeFillShade="BF"/>
          </w:tcPr>
          <w:p w14:paraId="225374EA" w14:textId="77777777" w:rsidR="00937C6A" w:rsidRPr="00447B84" w:rsidRDefault="00937C6A" w:rsidP="001D63E0">
            <w:pPr>
              <w:jc w:val="center"/>
            </w:pPr>
            <w:r w:rsidRPr="00447B84">
              <w:t>Risk</w:t>
            </w:r>
          </w:p>
        </w:tc>
        <w:tc>
          <w:tcPr>
            <w:tcW w:w="3268" w:type="dxa"/>
            <w:shd w:val="clear" w:color="auto" w:fill="BFBFBF" w:themeFill="background1" w:themeFillShade="BF"/>
          </w:tcPr>
          <w:p w14:paraId="76B9075A" w14:textId="77777777" w:rsidR="00937C6A" w:rsidRPr="00447B84" w:rsidRDefault="00937C6A" w:rsidP="001D63E0">
            <w:r w:rsidRPr="00447B84">
              <w:t>Rationale</w:t>
            </w:r>
          </w:p>
        </w:tc>
      </w:tr>
      <w:tr w:rsidR="00937C6A" w:rsidRPr="00447B84" w14:paraId="1D7358F1" w14:textId="77777777" w:rsidTr="00937C6A">
        <w:tc>
          <w:tcPr>
            <w:tcW w:w="869" w:type="dxa"/>
          </w:tcPr>
          <w:p w14:paraId="6A7D0D56" w14:textId="77777777" w:rsidR="00937C6A" w:rsidRPr="00447B84" w:rsidRDefault="00937C6A" w:rsidP="001D63E0">
            <w:r>
              <w:t xml:space="preserve">KA_01</w:t>
            </w:r>
          </w:p>
        </w:tc>
        <w:tc>
          <w:tcPr>
            <w:tcW w:w="1903" w:type="dxa"/>
          </w:tcPr>
          <w:p w14:paraId="5A75794D" w14:textId="77777777" w:rsidR="00937C6A" w:rsidRPr="00447B84" w:rsidRDefault="00937C6A" w:rsidP="001D63E0">
            <w:r>
              <w:t xml:space="preserve">Reliable real-time monitoring</w:t>
            </w:r>
          </w:p>
        </w:tc>
        <w:tc>
          <w:tcPr>
            <w:tcW w:w="1463" w:type="dxa"/>
          </w:tcPr>
          <w:p w14:paraId="67BB6FBD" w14:textId="305BABFA" w:rsidR="00BA094A" w:rsidRPr="00447B84" w:rsidRDefault="00BA094A" w:rsidP="001D63E0">
            <w:r>
              <w:t xml:space="preserve">Clinicians and clinical engineering expect continuous, prompt, trustworthy vital-signs display that preserves the proven monitoring baseline.</w:t>
            </w:r>
          </w:p>
        </w:tc>
        <w:tc>
          <w:tcPr>
            <w:tcW w:w="2186" w:type="dxa"/>
          </w:tcPr>
          <w:p w14:paraId="1CBA8DAA" w14:textId="77777777" w:rsidR="00937C6A" w:rsidRPr="00447B84" w:rsidRDefault="00937C6A" w:rsidP="001D63E0">
            <w:r>
              <w:t xml:space="preserve">Acquisition Component (AC) polls the 6 fixed device types through standardised device drivers against per-device ICDs; Data Acquisition Component (DAC) normalises and validates samples; vital-signs path renders display &lt; 1 s after acquisition; ≥ 0.1 Hz input rate; deterministic timer-based 1 s UI update on the RTOS-capable host. Reliability/uptime are software-availability properties of MMSS over fixed hardware.</w:t>
            </w:r>
          </w:p>
        </w:tc>
        <w:tc>
          <w:tcPr>
            <w:tcW w:w="1063" w:type="dxa"/>
          </w:tcPr>
          <w:p w14:paraId="3BD96ABB" w14:textId="77777777" w:rsidR="00937C6A" w:rsidRPr="00447B84" w:rsidRDefault="00937C6A" w:rsidP="001D63E0">
            <w:pPr>
              <w:jc w:val="center"/>
            </w:pPr>
            <w:r>
              <w:t xml:space="preserve">Passive monitors only on this dimension — KA_01 matches the trusted status quo while every other KA adds capability on top of it.</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ICDs for the 6 device types not yet fully defined (R_03); real-time polling/integration risk on the embedded host; device-type coverage assumes published, stable device interfaces.</w:t>
            </w:r>
          </w:p>
        </w:tc>
        <w:tc>
          <w:tcPr>
            <w:tcW w:w="3268" w:type="dxa"/>
          </w:tcPr>
          <w:p w14:paraId="082563D3" w14:textId="77777777" w:rsidR="00937C6A" w:rsidRPr="00447B84" w:rsidRDefault="00937C6A" w:rsidP="001D63E0">
            <w:r>
              <w:t xml:space="preserve">Non-negotiable foundation the desired state must not sacrifice; software-only and within fixed-hardware scope. Architect note: feasibility holds *conditional on the six device ICDs being defined and stable* — that ICD definition is the dominant residual risk, not the display logic itself. Business note: priority held High and reaffirmed business-critical — reusing the fixed hardware/devices (BE_03) and matching the trusted monitoring baseline is what makes this a low-CapEx, software-only sale (ME_02); manufacturability/serviceability is realistic since there is no hardware to produce or service, but the manufacturer takes on serviceability liability for the six device drivers across the fielded fleet (R_03), which the support organisation must be resourced to maintain over the device service life. Traces: UE_01, UE_06, ME_02, ME_05, BE_03.</w:t>
            </w:r>
          </w:p>
        </w:tc>
      </w:tr>
      <w:tr w:rsidR="00937C6A" w:rsidRPr="00447B84" w14:paraId="1D7358F1" w14:textId="77777777" w:rsidTr="00937C6A">
        <w:tc>
          <w:tcPr>
            <w:tcW w:w="869" w:type="dxa"/>
          </w:tcPr>
          <w:p w14:paraId="6A7D0D56" w14:textId="77777777" w:rsidR="00937C6A" w:rsidRPr="00447B84" w:rsidRDefault="00937C6A" w:rsidP="001D63E0">
            <w:r>
              <w:t xml:space="preserve">KA_02</w:t>
            </w:r>
          </w:p>
        </w:tc>
        <w:tc>
          <w:tcPr>
            <w:tcW w:w="1903" w:type="dxa"/>
          </w:tcPr>
          <w:p w14:paraId="5A75794D" w14:textId="77777777" w:rsidR="00937C6A" w:rsidRPr="00447B84" w:rsidRDefault="00937C6A" w:rsidP="001D63E0">
            <w:r>
              <w:t xml:space="preserve">Faster correct diagnosis</w:t>
            </w:r>
          </w:p>
        </w:tc>
        <w:tc>
          <w:tcPr>
            <w:tcW w:w="1463" w:type="dxa"/>
          </w:tcPr>
          <w:p w14:paraId="67BB6FBD" w14:textId="305BABFA" w:rsidR="00BA094A" w:rsidRPr="00447B84" w:rsidRDefault="00BA094A" w:rsidP="001D63E0">
            <w:r>
              <w:t xml:space="preserve">Clinicians expect ranked diagnostic decision support, with each candidate's relative likelihood made visible, presented alongside — and never at the expense of — the raw vital signs, to reach a correct working diagnosis faster, especially in ambiguous or unfamiliar presentations.</w:t>
            </w:r>
          </w:p>
        </w:tc>
        <w:tc>
          <w:tcPr>
            <w:tcW w:w="2186" w:type="dxa"/>
          </w:tcPr>
          <w:p w14:paraId="1CBA8DAA" w14:textId="77777777" w:rsidR="00937C6A" w:rsidRPr="00447B84" w:rsidRDefault="00937C6A" w:rsidP="001D63E0">
            <w:r>
              <w:t xml:space="preserve">Diagnostic pipeline: Data Pre-processing Component (DPREC, ≤ 800 ms) prepares acquired data; the Diagnostic Engine Component (DEC, ≤ 800 ms) invokes the external Open Evidence AI library as a bounded off-the-shelf component; Data Processing/Presentation Component (DPROC, ≤ 200 ms) renders ranked candidates &lt; 1 s after receipt. Candidates are shown with their ranking/likelihood so the clinician can weigh them, and are laid out so they sit beside the vital signs without crowding or visually competing with them — the continuously displayed vitals remain the dominant, always-legible element on screen. Diagnostic *convergence* to a predictive diagnosis is owned by ALGOS/Open Evidence (2-minute budget), not by MMSS.</w:t>
            </w:r>
          </w:p>
        </w:tc>
        <w:tc>
          <w:tcPr>
            <w:tcW w:w="1063" w:type="dxa"/>
          </w:tcPr>
          <w:p w14:paraId="3BD96ABB" w14:textId="77777777" w:rsidR="00937C6A" w:rsidRPr="00447B84" w:rsidRDefault="00937C6A" w:rsidP="001D63E0">
            <w:pPr>
              <w:jc w:val="center"/>
            </w:pPr>
            <w:r>
              <w:t xml:space="preserve">Passive monitors with no diagnostic support — clinician must synthesise data unaided.</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Dependency on Open Evidence clearance/validation for the claimed diagnostic use (R_01, R_02); DEC↔Open Evidence interface contract undefined; DPREC/DPROC/DEC latency budgets must hold on the fixed embedded host (R_03). Business/liability: as legal manufacturer, MMSS carries product-liability exposure for AI-driven diagnostic output even though the model is third-party off-the-shelf — incorporation into a cleared device transfers accountability for fitness-for-claimed-use to us; supplier-quality agreement, contractual indemnity, change-notification, and continued-availability/EoL clauses with Open Evidence are required to bound this.</w:t>
            </w:r>
          </w:p>
        </w:tc>
        <w:tc>
          <w:tcPr>
            <w:tcW w:w="3268" w:type="dxa"/>
          </w:tcPr>
          <w:p w14:paraId="082563D3" w14:textId="77777777" w:rsidR="00937C6A" w:rsidRPr="00447B84" w:rsidRDefault="00937C6A" w:rsidP="001D63E0">
            <w:r>
              <w:t xml:space="preserve">Core differentiator of the product class. Architect note: the 2-minute convergence is an ALGOS budget, not an MMSS budget — MMSS owns only the ≤ 1 s display-after-receipt path and the DPREC/DEC/DPROC pipeline latencies; corrected the proposition to remove the implied MMSS ownership of convergence. "Partial" because diagnostic value and clearance ride on the external AI component. Business note: kept "Partial" — manufacturability is realistic (software integration of a validated off-the-shelf component, no model development in v1.0 per the mandated constraint), but the residual liability is organisational, not technical: it lives in the supplier agreement and post-market vigilance for AI output, not in MMSS code. Clinical note (User Stakeholder): candidate ranking must carry a visible sense of relative likelihood — an unweighted list invites the clinician to anchor on the top entry; and diagnostic candidates must never reduce the prominence or legibility of the vital signs, which remain the trusted safety baseline the clinician acts on first (UE_01, UE_10). Both refinements reflect real clinical reading behaviour under stress and do not alter the architect's pipeline scoping or the business priority. Traces: UE_02, UE_10, ME_09, BE_01, RE_06.</w:t>
            </w:r>
          </w:p>
        </w:tc>
      </w:tr>
      <w:tr w:rsidR="00937C6A" w:rsidRPr="00447B84" w14:paraId="1D7358F1" w14:textId="77777777" w:rsidTr="00937C6A">
        <w:tc>
          <w:tcPr>
            <w:tcW w:w="869" w:type="dxa"/>
          </w:tcPr>
          <w:p w14:paraId="6A7D0D56" w14:textId="77777777" w:rsidR="00937C6A" w:rsidRPr="00447B84" w:rsidRDefault="00937C6A" w:rsidP="001D63E0">
            <w:r>
              <w:t xml:space="preserve">KA_03</w:t>
            </w:r>
          </w:p>
        </w:tc>
        <w:tc>
          <w:tcPr>
            <w:tcW w:w="1903" w:type="dxa"/>
          </w:tcPr>
          <w:p w14:paraId="5A75794D" w14:textId="77777777" w:rsidR="00937C6A" w:rsidRPr="00447B84" w:rsidRDefault="00937C6A" w:rsidP="001D63E0">
            <w:r>
              <w:t xml:space="preserve">Trustworthy decision support</w:t>
            </w:r>
          </w:p>
        </w:tc>
        <w:tc>
          <w:tcPr>
            <w:tcW w:w="1463" w:type="dxa"/>
          </w:tcPr>
          <w:p w14:paraId="67BB6FBD" w14:textId="305BABFA" w:rsidR="00BA094A" w:rsidRPr="00447B84" w:rsidRDefault="00BA094A" w:rsidP="001D63E0">
            <w:r>
              <w:t xml:space="preserve">Clinicians and regulators expect diagnostic output framed unmistakably as decision support — interpretable enough to be weighed against the clinician's own judgement rather than accepted blindly, and explicit and unambiguous whenever the system cannot yet give a confident answer — to preserve clinician responsibility and avoid both over-reliance and waiting on the tool.</w:t>
            </w:r>
          </w:p>
        </w:tc>
        <w:tc>
          <w:tcPr>
            <w:tcW w:w="2186" w:type="dxa"/>
          </w:tcPr>
          <w:p w14:paraId="1CBA8DAA" w14:textId="77777777" w:rsidR="00937C6A" w:rsidRPr="00447B84" w:rsidRDefault="00937C6A" w:rsidP="001D63E0">
            <w:r>
              <w:t xml:space="preserve">DPROC presentation layer frames candidates as ranked decision support (not verdicts), persistently and not as easily dismissed fine print; each candidate is accompanied by whatever supporting rationale/confidence Open Evidence exposes so the clinician can judge *why* a candidate is suggested rather than accept it on authority. An explicit, clearly worded "no confident diagnosis yet" state is driven by DEC when Open Evidence returns low confidence or has not converged, and must read as a definite signal to proceed on clinical judgement — not as a blank, ambiguous, or "still thinking" screen the clinician might wait on. On the 2-minute ALGOS timeout, ALGOS notifies independently and MMSS reflects the timeout state. Labelling/IFU defines intended use, users, and decision-support limits.</w:t>
            </w:r>
          </w:p>
        </w:tc>
        <w:tc>
          <w:tcPr>
            <w:tcW w:w="1063" w:type="dxa"/>
          </w:tcPr>
          <w:p w14:paraId="3BD96ABB" w14:textId="77777777" w:rsidR="00937C6A" w:rsidRPr="00447B84" w:rsidRDefault="00937C6A" w:rsidP="001D63E0">
            <w:pPr>
              <w:jc w:val="center"/>
            </w:pPr>
            <w:r>
              <w:t xml:space="preserve">Black-box or absent diagnostic aids that invite blind acceptance or offer no interpretive framing.</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Clinician misinterpretation of AI candidates (R_05); off-label / unsafe use without clear limits; confidence/explanation richness is bounded by what Open Evidence exposes through the DEC interface. Business/liability: decision-support framing and IFU limits are the manufacturer's primary defence against liability for over-reliance/misinterpretation harm — weak or unclear framing exposes us directly; framing alone is insufficient if not paired with KA_07 training and IFU, so this is a cross-cutting liability control, not a UI nicety.</w:t>
            </w:r>
          </w:p>
        </w:tc>
        <w:tc>
          <w:tcPr>
            <w:tcW w:w="3268" w:type="dxa"/>
          </w:tcPr>
          <w:p w14:paraId="082563D3" w14:textId="77777777" w:rsidR="00937C6A" w:rsidRPr="00447B84" w:rsidRDefault="00937C6A" w:rsidP="001D63E0">
            <w:r>
              <w:t xml:space="preserve">Safety- and liability-critical framing. Architect note: the framing/labelling sits in the MMSS presentation layer and is fully feasible, but *interpretability depends on confidence and rationale fields the external AI actually exposes* — hence "Partial" pending the DEC↔Open Evidence interface contract. Business note: priority held High and reaffirmed as liability-critical, not merely a UX attribute — it directly bounds the manufacturer's exposure that BE_05 calls out. Clinical note (User Stakeholder): this is the central trust/interpretability row, so the clinical bar is sharpened: (a) the decision-support framing must be persistent and salient, because a one-time disclaimer is ignored under time pressure; (b) interpretability means the clinician can see the basis for a candidate and weigh it (UE_07) — a bare ranked list without any rationale erodes appropriate skepticism; (c) the "no confident diagnosis" state is itself a safety signal (UE_09) — it must be unambiguous and distinguishable from a screen that is merely slow or blank, so the clinician does not stall waiting for an answer that is not coming. Priority retained High as warranted by these safety concerns; the architect's "Partial" feasibility (rationale richness bounded by Open Evidence) is preserved as a genuine clinical-trust dependency, not overridden. Traces: UE_07, UE_08, UE_09, BE_05, BE_07, RE_07, RE_09.</w:t>
            </w:r>
          </w:p>
        </w:tc>
      </w:tr>
      <w:tr w:rsidR="00937C6A" w:rsidRPr="00447B84" w14:paraId="1D7358F1" w14:textId="77777777" w:rsidTr="00937C6A">
        <w:tc>
          <w:tcPr>
            <w:tcW w:w="869" w:type="dxa"/>
          </w:tcPr>
          <w:p w14:paraId="6A7D0D56" w14:textId="77777777" w:rsidR="00937C6A" w:rsidRPr="00447B84" w:rsidRDefault="00937C6A" w:rsidP="001D63E0">
            <w:r>
              <w:t xml:space="preserve">KA_04</w:t>
            </w:r>
          </w:p>
        </w:tc>
        <w:tc>
          <w:tcPr>
            <w:tcW w:w="1903" w:type="dxa"/>
          </w:tcPr>
          <w:p w14:paraId="5A75794D" w14:textId="77777777" w:rsidR="00937C6A" w:rsidRPr="00447B84" w:rsidRDefault="00937C6A" w:rsidP="001D63E0">
            <w:r>
              <w:t xml:space="preserve">Safe alarming</w:t>
            </w:r>
          </w:p>
        </w:tc>
        <w:tc>
          <w:tcPr>
            <w:tcW w:w="1463" w:type="dxa"/>
          </w:tcPr>
          <w:p w14:paraId="67BB6FBD" w14:textId="305BABFA" w:rsidR="00BA094A" w:rsidRPr="00447B84" w:rsidRDefault="00BA094A" w:rsidP="001D63E0">
            <w:r>
              <w:t xml:space="preserve">Clinicians and regulators expect clear, unmistakable alarms for abnormal vital signs and for sensor fault, misplacement, or disconnection — distinguishable at a glance and prioritised so the most urgent condition stands out, without so many or so frequent alarms that the clinician becomes desensitised — so deterioration and invalid/missing data are both reliably noticed and acted on.</w:t>
            </w:r>
          </w:p>
        </w:tc>
        <w:tc>
          <w:tcPr>
            <w:tcW w:w="2186" w:type="dxa"/>
          </w:tcPr>
          <w:p w14:paraId="1CBA8DAA" w14:textId="77777777" w:rsidR="00937C6A" w:rsidRPr="00447B84" w:rsidRDefault="00937C6A" w:rsidP="001D63E0">
            <w:r>
              <w:t xml:space="preserve">MMSS alarm engine (independent of the diagnostic path per KA_05) raises multi-condition vital-sign alarms &lt; 1 s after detection; derives connection alarm from 5 s acquisition inactivity and displays it &lt; 1 s; presents distinct fault vs. disconnection vs. misplacement signalling. Alarm categories are visually and (where applicable) audibly distinguishable and prioritised so a critical patient-deterioration alarm is not lost among lower-urgency fault/connection notices; signalling is designed to remain readable at a glance under stress and to avoid alarm proliferation that drives desensitisation (alarm fatigue). Misplacement *detection* is performed by the DEVICES and surfaced to MMSS over the device ICDs; MMSS owns presentation, prioritisation, and the connection-timeout logic.</w:t>
            </w:r>
          </w:p>
        </w:tc>
        <w:tc>
          <w:tcPr>
            <w:tcW w:w="1063" w:type="dxa"/>
          </w:tcPr>
          <w:p w14:paraId="3BD96ABB" w14:textId="77777777" w:rsidR="00937C6A" w:rsidRPr="00447B84" w:rsidRDefault="00937C6A" w:rsidP="001D63E0">
            <w:pPr>
              <w:jc w:val="center"/>
            </w:pPr>
            <w:r>
              <w:t xml:space="preserve">Passive display that leaves detection of invalid data, trends, and faults entirely to the clinician.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Sensor misplacement not detected → wrong diagnosis (R_04); connection failure → missed vitals (R_07); misplacement-detection ownership and signalling are not yet pinned in the device ICDs.</w:t>
            </w:r>
          </w:p>
        </w:tc>
        <w:tc>
          <w:tcPr>
            <w:tcW w:w="3268" w:type="dxa"/>
          </w:tcPr>
          <w:p w14:paraId="082563D3" w14:textId="77777777" w:rsidR="00937C6A" w:rsidRPr="00447B84" w:rsidRDefault="00937C6A" w:rsidP="001D63E0">
            <w:r>
              <w:t xml:space="preserve">Directly mitigates two Critical-impact risks. Architect note: changed to "Partial" because R_04 is only mitigated *if the device ICDs actually expose a misplacement indication* — MMSS cannot detect misplacement from the signal alone, so this attribute carries an unresolved interface dependency on DEVICES (auto-detect + independent audible alarm assumption). Clinical note (User Stakeholder): added alarm prioritisation, distinguishability-at-a-glance, and explicit alarm-fatigue avoidance (UE_03, UE_04, UE_10). In real critical-care and pre-hospital use, an alarm that is correct but indistinguishable from routine notices, or one of a constant stream of alarms, is functionally a missed alarm — desensitisation is a recognised clinical hazard and a genuine usability/safety need, not a refinement. This strengthens the proposition without altering the architect's DEVICES-ICD dependency or the priority. Traces: UE_03, UE_04, UE_10, ME_05, RE_05.</w:t>
            </w:r>
          </w:p>
        </w:tc>
      </w:tr>
      <w:tr w:rsidR="00937C6A" w:rsidRPr="00447B84" w14:paraId="1D7358F1" w14:textId="77777777" w:rsidTr="00937C6A">
        <w:tc>
          <w:tcPr>
            <w:tcW w:w="869" w:type="dxa"/>
          </w:tcPr>
          <w:p w14:paraId="6A7D0D56" w14:textId="77777777" w:rsidR="00937C6A" w:rsidRPr="00447B84" w:rsidRDefault="00937C6A" w:rsidP="001D63E0">
            <w:r>
              <w:t xml:space="preserve">KA_05</w:t>
            </w:r>
          </w:p>
        </w:tc>
        <w:tc>
          <w:tcPr>
            <w:tcW w:w="1903" w:type="dxa"/>
          </w:tcPr>
          <w:p w14:paraId="5A75794D" w14:textId="77777777" w:rsidR="00937C6A" w:rsidRPr="00447B84" w:rsidRDefault="00937C6A" w:rsidP="001D63E0">
            <w:r>
              <w:t xml:space="preserve">Independent safety architecture</w:t>
            </w:r>
          </w:p>
        </w:tc>
        <w:tc>
          <w:tcPr>
            <w:tcW w:w="1463" w:type="dxa"/>
          </w:tcPr>
          <w:p w14:paraId="67BB6FBD" w14:textId="305BABFA" w:rsidR="00BA094A" w:rsidRPr="00447B84" w:rsidRDefault="00BA094A" w:rsidP="001D63E0">
            <w:r>
              <w:t xml:space="preserve">Regulators and the manufacturer expect alarming and diagnosis to be independent so diagnostic failure cannot compromise vital-sign alarming, bounding clinical risk.</w:t>
            </w:r>
          </w:p>
        </w:tc>
        <w:tc>
          <w:tcPr>
            <w:tcW w:w="2186" w:type="dxa"/>
          </w:tcPr>
          <w:p w14:paraId="1CBA8DAA" w14:textId="77777777" w:rsidR="00937C6A" w:rsidRPr="00447B84" w:rsidRDefault="00937C6A" w:rsidP="001D63E0">
            <w:r>
              <w:t xml:space="preserve">Vital-signs acquisition/alarm path (AC→DAC→alarm engine→display) and the diagnostic path (DPREC→DEC→DPROC, incl. the external AI) architected as segregated software functions with no shared failure-propagating resources, so a diagnostic-path fault (incl. Open Evidence unavailability) cannot disable alarming; classification reduced Class C→B with documented risk-based mitigation rationale.</w:t>
            </w:r>
          </w:p>
        </w:tc>
        <w:tc>
          <w:tcPr>
            <w:tcW w:w="1063" w:type="dxa"/>
          </w:tcPr>
          <w:p w14:paraId="3BD96ABB" w14:textId="77777777" w:rsidR="00937C6A" w:rsidRPr="00447B84" w:rsidRDefault="00937C6A" w:rsidP="001D63E0">
            <w:pPr>
              <w:jc w:val="center"/>
            </w:pPr>
            <w:r>
              <w:t xml:space="preserve">Monolithic designs where a diagnostic fault can disable safety alarming and force Class C assurance.</w:t>
            </w:r>
          </w:p>
        </w:tc>
        <w:tc>
          <w:tcPr>
            <w:tcW w:w="1041" w:type="dxa"/>
          </w:tcPr>
          <w:p w14:paraId="1EE055B6" w14:textId="77777777" w:rsidR="00937C6A" w:rsidRPr="00447B84" w:rsidRDefault="00937C6A" w:rsidP="001D63E0">
            <w:pPr>
              <w:jc w:val="center"/>
            </w:pPr>
            <w:r>
              <w:t xml:space="preserve">Critical</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Residual coupling via shared host resources (CPU/scheduler/display/IPC) could undermine the independence claim; mis-applied or undocumented Class C→B mitigation rationale; independence must be demonstrable, not asserted. Business/liability: this is the single architectural decision that bounds the manufacturer's clinical-risk exposure and assurance cost — if segregation cannot be proven, the device reverts to Class C, multiplying verification effort, time-to-market, and liability, and undermining BE_04/BE_05 and the entire ME_04/KA_09 market-access case; therefore a business-critical, non-negotiable design invariant, not merely "High".</w:t>
            </w:r>
          </w:p>
        </w:tc>
        <w:tc>
          <w:tcPr>
            <w:tcW w:w="3268" w:type="dxa"/>
          </w:tcPr>
          <w:p w14:paraId="082563D3" w14:textId="77777777" w:rsidR="00937C6A" w:rsidRPr="00447B84" w:rsidRDefault="00937C6A" w:rsidP="001D63E0">
            <w:r>
              <w:t xml:space="preserve">Enables the Class C→B mitigation that bounds manufacturer liability and assurance effort; software-architectural and fully in scope. Architect note: "Yes" is retained but the real engineering burden is *proving* segregation on a shared embedded host — the risk is sharpened from "residual coupling" to the concrete shared-resource channels that must be controlled. Business note: priority raised High→Critical — this row is the linchpin of the C→B mitigation strategy that the entire business case (margin, schedule, liability ceiling) depends on; its failure is an organisation-level risk, so it must outrank feature-value rows. Traces: BE_05, RE_04, RE_05.</w:t>
            </w:r>
          </w:p>
        </w:tc>
      </w:tr>
      <w:tr w:rsidR="00937C6A" w:rsidRPr="00447B84" w14:paraId="1D7358F1" w14:textId="77777777" w:rsidTr="00937C6A">
        <w:tc>
          <w:tcPr>
            <w:tcW w:w="869" w:type="dxa"/>
          </w:tcPr>
          <w:p w14:paraId="6A7D0D56" w14:textId="77777777" w:rsidR="00937C6A" w:rsidRPr="00447B84" w:rsidRDefault="00937C6A" w:rsidP="001D63E0">
            <w:r>
              <w:t xml:space="preserve">KA_06</w:t>
            </w:r>
          </w:p>
        </w:tc>
        <w:tc>
          <w:tcPr>
            <w:tcW w:w="1903" w:type="dxa"/>
          </w:tcPr>
          <w:p w14:paraId="5A75794D" w14:textId="77777777" w:rsidR="00937C6A" w:rsidRPr="00447B84" w:rsidRDefault="00937C6A" w:rsidP="001D63E0">
            <w:r>
              <w:t xml:space="preserve">Second opinion / HIS integration</w:t>
            </w:r>
          </w:p>
        </w:tc>
        <w:tc>
          <w:tcPr>
            <w:tcW w:w="1463" w:type="dxa"/>
          </w:tcPr>
          <w:p w14:paraId="67BB6FBD" w14:textId="305BABFA" w:rsidR="00BA094A" w:rsidRPr="00447B84" w:rsidRDefault="00BA094A" w:rsidP="001D63E0">
            <w:r>
              <w:t xml:space="preserve">Clinicians and procurement expect the option to share patient data and diagnostic output with hospital information systems for a specialist second opinion over standard protocols.</w:t>
            </w:r>
          </w:p>
        </w:tc>
        <w:tc>
          <w:tcPr>
            <w:tcW w:w="2186" w:type="dxa"/>
          </w:tcPr>
          <w:p w14:paraId="1CBA8DAA" w14:textId="77777777" w:rsidR="00937C6A" w:rsidRPr="00447B84" w:rsidRDefault="00937C6A" w:rsidP="001D63E0">
            <w:r>
              <w:t xml:space="preserve">Clinician-initiated HIS sharing of vitals and diagnostic candidates via an MMSS HIS-interface module; diagnose-candidates → HIS &lt; 1 s; standard protocol assumed HL7/FHIR (selection and ICD TBD); secured, authenticated patient-data transfer with confidentiality/integrity controls.</w:t>
            </w:r>
          </w:p>
        </w:tc>
        <w:tc>
          <w:tcPr>
            <w:tcW w:w="1063" w:type="dxa"/>
          </w:tcPr>
          <w:p w14:paraId="3BD96ABB" w14:textId="77777777" w:rsidR="00937C6A" w:rsidRPr="00447B84" w:rsidRDefault="00937C6A" w:rsidP="001D63E0">
            <w:pPr>
              <w:jc w:val="center"/>
            </w:pPr>
            <w:r>
              <w:t xml:space="preserve">Standalone monitors that cannot escalate difficult cases for specialist review.</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HIS protocol choice and ICD undefined — cannot finalise the interface module (R_03); heterogeneous customer HIS estates; patient-data security/privacy exposure on egress (RE_08).</w:t>
            </w:r>
          </w:p>
        </w:tc>
        <w:tc>
          <w:tcPr>
            <w:tcW w:w="3268" w:type="dxa"/>
          </w:tcPr>
          <w:p w14:paraId="082563D3" w14:textId="77777777" w:rsidR="00937C6A" w:rsidRPr="00447B84" w:rsidRDefault="00937C6A" w:rsidP="001D63E0">
            <w:r>
              <w:t xml:space="preserve">Valued for difficult/high-stakes cases and clinical-IT fit. Architect note: "Partial" is correct — the load-bearing unknown is the HIS ICD/protocol selection (HL7 vs FHIR vs site-specific); until fixed, only the trigger and &lt; 1 s budget can be committed, not the wire-level contract. Recommend HL7/FHIR be confirmed before this attribute is treated as committed. Business note: priority held Medium and confirmed — this is a valuable but secondary, clinician-initiated feature, correctly ranked below the safety/market-access rows. Serviceability/scale caveat: heterogeneous customer HIS estates risk turning each deployment into a bespoke integration (eroding BE_06 scalable support and ME_03 "no bespoke projects"); the manufacturer should standardise on HL7/FHIR and avoid per-site connectors, and patient-data egress (RE_08) adds a privacy/breach liability the manufacturer carries. Traces: UE_12, ME_03, ME_08, RE_08.</w:t>
            </w:r>
          </w:p>
        </w:tc>
      </w:tr>
      <w:tr w:rsidR="00937C6A" w:rsidRPr="00447B84" w14:paraId="1D7358F1" w14:textId="77777777" w:rsidTr="00937C6A">
        <w:tc>
          <w:tcPr>
            <w:tcW w:w="869" w:type="dxa"/>
          </w:tcPr>
          <w:p w14:paraId="6A7D0D56" w14:textId="77777777" w:rsidR="00937C6A" w:rsidRPr="00447B84" w:rsidRDefault="00937C6A" w:rsidP="001D63E0">
            <w:r>
              <w:t xml:space="preserve">KA_07</w:t>
            </w:r>
          </w:p>
        </w:tc>
        <w:tc>
          <w:tcPr>
            <w:tcW w:w="1903" w:type="dxa"/>
          </w:tcPr>
          <w:p w14:paraId="5A75794D" w14:textId="77777777" w:rsidR="00937C6A" w:rsidRPr="00447B84" w:rsidRDefault="00937C6A" w:rsidP="001D63E0">
            <w:r>
              <w:t xml:space="preserve">Competence via training</w:t>
            </w:r>
          </w:p>
        </w:tc>
        <w:tc>
          <w:tcPr>
            <w:tcW w:w="1463" w:type="dxa"/>
          </w:tcPr>
          <w:p w14:paraId="67BB6FBD" w14:textId="305BABFA" w:rsidR="00BA094A" w:rsidRPr="00447B84" w:rsidRDefault="00BA094A" w:rsidP="001D63E0">
            <w:r>
              <w:t xml:space="preserve">Clinicians and EMS leadership expect a realistic training/simulation mode to build competence with the decision support before live use, enabling fast safe adoption.</w:t>
            </w:r>
          </w:p>
        </w:tc>
        <w:tc>
          <w:tcPr>
            <w:tcW w:w="2186" w:type="dxa"/>
          </w:tcPr>
          <w:p w14:paraId="1CBA8DAA" w14:textId="77777777" w:rsidR="00937C6A" w:rsidRPr="00447B84" w:rsidRDefault="00937C6A" w:rsidP="001D63E0">
            <w:r>
              <w:t xml:space="preserve">Built-in simulation/training mode exercising acquisition, alarms, and diagnostic candidates without a live patient; hands-on competency building.</w:t>
            </w:r>
          </w:p>
        </w:tc>
        <w:tc>
          <w:tcPr>
            <w:tcW w:w="1063" w:type="dxa"/>
          </w:tcPr>
          <w:p w14:paraId="3BD96ABB" w14:textId="77777777" w:rsidR="00937C6A" w:rsidRPr="00447B84" w:rsidRDefault="00937C6A" w:rsidP="001D63E0">
            <w:pPr>
              <w:jc w:val="center"/>
            </w:pPr>
            <w:r>
              <w:t xml:space="preserve">Tools requiring on-patient learning or external simulators, slowing safe adoption.</w:t>
            </w:r>
          </w:p>
        </w:tc>
        <w:tc>
          <w:tcPr>
            <w:tcW w:w="1041" w:type="dxa"/>
          </w:tcPr>
          <w:p w14:paraId="1EE055B6" w14:textId="77777777" w:rsidR="00937C6A" w:rsidRPr="00447B84" w:rsidRDefault="00937C6A" w:rsidP="001D63E0">
            <w:pPr>
              <w:jc w:val="center"/>
            </w:pPr>
            <w:r>
              <w:t xml:space="preserve">High</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Clinician misinterpretation of AI candidates (R_05) if training is inadequate. Business/liability: training/simulation is a *mandated* risk control for R_05 (Critical impact) and part of the IEC 62366 usability dossier — if the design ships without it, the C→B/residual-risk argument and the manufacturer's defence against misinterpretation harm both weaken; under-resourcing training content/maintenance creates direct training-related liability and post-market complaint exposure, not just slower adoption.</w:t>
            </w:r>
          </w:p>
        </w:tc>
        <w:tc>
          <w:tcPr>
            <w:tcW w:w="3268" w:type="dxa"/>
          </w:tcPr>
          <w:p w14:paraId="082563D3" w14:textId="77777777" w:rsidR="00937C6A" w:rsidRPr="00447B84" w:rsidRDefault="00937C6A" w:rsidP="001D63E0">
            <w:r>
              <w:t xml:space="preserve">Mandated mitigation for R_05 and a procurement adoption-cost lever; self-contained software capability. Business note: priority raised Medium→High — this is a contractually/regulatorily mandated safety mitigation tied to a Critical risk, not an optional convenience feature; its business value (liability bounding + IFU competence claim) is higher than a "Medium" adoption lever implies. Manufacturability/serviceability is realistic: simulation reuses the same software paths and fixed hardware, so no extra production or hardware-support burden — only ongoing training-content upkeep. Traces: UE_11, ME_06, BE_07, RE_07.</w:t>
            </w:r>
          </w:p>
        </w:tc>
      </w:tr>
      <w:tr w:rsidR="00937C6A" w:rsidRPr="00447B84" w14:paraId="1D7358F1" w14:textId="77777777" w:rsidTr="00937C6A">
        <w:tc>
          <w:tcPr>
            <w:tcW w:w="869" w:type="dxa"/>
          </w:tcPr>
          <w:p w14:paraId="6A7D0D56" w14:textId="77777777" w:rsidR="00937C6A" w:rsidRPr="00447B84" w:rsidRDefault="00937C6A" w:rsidP="001D63E0">
            <w:r>
              <w:t xml:space="preserve">KA_08</w:t>
            </w:r>
          </w:p>
        </w:tc>
        <w:tc>
          <w:tcPr>
            <w:tcW w:w="1903" w:type="dxa"/>
          </w:tcPr>
          <w:p w14:paraId="5A75794D" w14:textId="77777777" w:rsidR="00937C6A" w:rsidRPr="00447B84" w:rsidRDefault="00937C6A" w:rsidP="001D63E0">
            <w:r>
              <w:t xml:space="preserve">Fast readiness</w:t>
            </w:r>
          </w:p>
        </w:tc>
        <w:tc>
          <w:tcPr>
            <w:tcW w:w="1463" w:type="dxa"/>
          </w:tcPr>
          <w:p w14:paraId="67BB6FBD" w14:textId="305BABFA" w:rsidR="00BA094A" w:rsidRPr="00447B84" w:rsidRDefault="00BA094A" w:rsidP="001D63E0">
            <w:r>
              <w:t xml:space="preserve">Clinicians expect the monitor to start up and become usable within seconds so urgent care is not delayed.</w:t>
            </w:r>
          </w:p>
        </w:tc>
        <w:tc>
          <w:tcPr>
            <w:tcW w:w="2186" w:type="dxa"/>
          </w:tcPr>
          <w:p w14:paraId="1CBA8DAA" w14:textId="77777777" w:rsidR="00937C6A" w:rsidRPr="00447B84" w:rsidRDefault="00937C6A" w:rsidP="001D63E0">
            <w:r>
              <w:t xml:space="preserve">MMSS software activation (start-up to monitoring-ready) &lt; 10 s; deterministic timer-based 1 s UI update loop on the RTOS-capable host; vital-signs and alarm paths usable as soon as devices connect, before any diagnosis is available. (Per-stage diagnostic-pipeline budgets DPREC/DEC/DPROC belong to KA_02, not to readiness.)</w:t>
            </w:r>
          </w:p>
        </w:tc>
        <w:tc>
          <w:tcPr>
            <w:tcW w:w="1063" w:type="dxa"/>
          </w:tcPr>
          <w:p w14:paraId="3BD96ABB" w14:textId="77777777" w:rsidR="00937C6A" w:rsidRPr="00447B84" w:rsidRDefault="00937C6A" w:rsidP="001D63E0">
            <w:pPr>
              <w:jc w:val="center"/>
            </w:pPr>
            <w:r>
              <w:t xml:space="preserve">Slow-booting or laggy systems that delay monitoring at the point of urgent care.</w:t>
            </w:r>
          </w:p>
        </w:tc>
        <w:tc>
          <w:tcPr>
            <w:tcW w:w="1041" w:type="dxa"/>
          </w:tcPr>
          <w:p w14:paraId="1EE055B6" w14:textId="77777777" w:rsidR="00937C6A" w:rsidRPr="00447B84" w:rsidRDefault="00937C6A" w:rsidP="001D63E0">
            <w:pPr>
              <w:jc w:val="center"/>
            </w:pPr>
            <w:r>
              <w:t xml:space="preserve">Medium</w:t>
            </w:r>
          </w:p>
        </w:tc>
        <w:tc>
          <w:tcPr>
            <w:tcW w:w="976" w:type="dxa"/>
          </w:tcPr>
          <w:p w14:paraId="1F44EF6D" w14:textId="77777777" w:rsidR="00937C6A" w:rsidRPr="00447B84" w:rsidRDefault="00937C6A" w:rsidP="001D63E0">
            <w:pPr>
              <w:jc w:val="center"/>
            </w:pPr>
            <w:r>
              <w:t xml:space="preserve">Yes</w:t>
            </w:r>
          </w:p>
        </w:tc>
        <w:tc>
          <w:tcPr>
            <w:tcW w:w="976" w:type="dxa"/>
            <w:shd w:val="clear" w:color="auto" w:fill="FF0000"/>
          </w:tcPr>
          <w:p w14:paraId="32A1E6F0" w14:textId="77777777" w:rsidR="00937C6A" w:rsidRPr="00447B84" w:rsidRDefault="00937C6A" w:rsidP="001D63E0">
            <w:pPr>
              <w:jc w:val="center"/>
            </w:pPr>
            <w:r>
              <w:t xml:space="preserve">Software activation budget must hold on the fixed embedded host (no hardware change available to recover it); diagnosis timeout not communicated → delay of treatment (R_06), mitigated by independent ALGOS timeout notification reflected in MMSS.</w:t>
            </w:r>
          </w:p>
        </w:tc>
        <w:tc>
          <w:tcPr>
            <w:tcW w:w="3268" w:type="dxa"/>
          </w:tcPr>
          <w:p w14:paraId="082563D3" w14:textId="77777777" w:rsidR="00937C6A" w:rsidRPr="00447B84" w:rsidRDefault="00937C6A" w:rsidP="001D63E0">
            <w:r>
              <w:t xml:space="preserve">Time-critical usability driver. Architect note: removed the DPROC/DPREC/DEC latency budgets from this row — those are diagnostic-pipeline latencies (KA_02), not start-up readiness; KA_08 now scopes only software activation &lt; 10 s and the deterministic UI loop, which are feasible within the fixed embedded/RTOS host. Traces: UE_05, UE_01, ME_05.</w:t>
            </w:r>
          </w:p>
        </w:tc>
      </w:tr>
      <w:tr w:rsidR="00937C6A" w:rsidRPr="00447B84" w14:paraId="1D7358F1" w14:textId="77777777" w:rsidTr="00937C6A">
        <w:tc>
          <w:tcPr>
            <w:tcW w:w="869" w:type="dxa"/>
          </w:tcPr>
          <w:p w14:paraId="6A7D0D56" w14:textId="77777777" w:rsidR="00937C6A" w:rsidRPr="00447B84" w:rsidRDefault="00937C6A" w:rsidP="001D63E0">
            <w:r>
              <w:t xml:space="preserve">KA_09</w:t>
            </w:r>
          </w:p>
        </w:tc>
        <w:tc>
          <w:tcPr>
            <w:tcW w:w="1903" w:type="dxa"/>
          </w:tcPr>
          <w:p w14:paraId="5A75794D" w14:textId="77777777" w:rsidR="00937C6A" w:rsidRPr="00447B84" w:rsidRDefault="00937C6A" w:rsidP="001D63E0">
            <w:r>
              <w:t xml:space="preserve">Defensible market access</w:t>
            </w:r>
          </w:p>
        </w:tc>
        <w:tc>
          <w:tcPr>
            <w:tcW w:w="1463" w:type="dxa"/>
          </w:tcPr>
          <w:p w14:paraId="67BB6FBD" w14:textId="305BABFA" w:rsidR="00BA094A" w:rsidRPr="00447B84" w:rsidRDefault="00BA094A" w:rsidP="001D63E0">
            <w:r>
              <w:t xml:space="preserve">Procurement, the manufacturer, and regulators expect documented clearance, a compliant lifecycle, and a complete, traceable evidence package so the product can be lawfully deployed and survive audit.</w:t>
            </w:r>
          </w:p>
        </w:tc>
        <w:tc>
          <w:tcPr>
            <w:tcW w:w="2186" w:type="dxa"/>
          </w:tcPr>
          <w:p w14:paraId="1CBA8DAA" w14:textId="77777777" w:rsidR="00937C6A" w:rsidRPr="00447B84" w:rsidRDefault="00937C6A" w:rsidP="001D63E0">
            <w:r>
              <w:t xml:space="preserve">IEC 62304 lifecycle with configuration management and problem resolution; ISO 14971 risk management; complete traceable technical documentation; clearance evidence and TCO/ROI case.</w:t>
            </w:r>
          </w:p>
        </w:tc>
        <w:tc>
          <w:tcPr>
            <w:tcW w:w="1063" w:type="dxa"/>
          </w:tcPr>
          <w:p w14:paraId="3BD96ABB" w14:textId="77777777" w:rsidR="00937C6A" w:rsidRPr="00447B84" w:rsidRDefault="00937C6A" w:rsidP="001D63E0">
            <w:pPr>
              <w:jc w:val="center"/>
            </w:pPr>
            <w:r>
              <w:t xml:space="preserve">Clinically appealing products that cannot show clearance, evidence, or a credible support relationship and fail the procurement gate.</w:t>
            </w:r>
          </w:p>
        </w:tc>
        <w:tc>
          <w:tcPr>
            <w:tcW w:w="1041" w:type="dxa"/>
          </w:tcPr>
          <w:p w14:paraId="1EE055B6" w14:textId="77777777" w:rsidR="00937C6A" w:rsidRPr="00447B84" w:rsidRDefault="00937C6A" w:rsidP="001D63E0">
            <w:pPr>
              <w:jc w:val="center"/>
            </w:pPr>
            <w:r>
              <w:t xml:space="preserve">Critical</w:t>
            </w:r>
          </w:p>
        </w:tc>
        <w:tc>
          <w:tcPr>
            <w:tcW w:w="976" w:type="dxa"/>
          </w:tcPr>
          <w:p w14:paraId="1F44EF6D" w14:textId="77777777" w:rsidR="00937C6A" w:rsidRPr="00447B84" w:rsidRDefault="00937C6A" w:rsidP="001D63E0">
            <w:pPr>
              <w:jc w:val="center"/>
            </w:pPr>
            <w:r>
              <w:t xml:space="preserve">Partial</w:t>
            </w:r>
          </w:p>
        </w:tc>
        <w:tc>
          <w:tcPr>
            <w:tcW w:w="976" w:type="dxa"/>
            <w:shd w:val="clear" w:color="auto" w:fill="FF0000"/>
          </w:tcPr>
          <w:p w14:paraId="32A1E6F0" w14:textId="77777777" w:rsidR="00937C6A" w:rsidRPr="00447B84" w:rsidRDefault="00937C6A" w:rsidP="001D63E0">
            <w:pPr>
              <w:jc w:val="center"/>
            </w:pPr>
            <w:r>
              <w:t xml:space="preserve">External dependency: MMSS clearance is gated on Open Evidence's own regulatory clearance/validation for the claimed use (R_01) — outside MMSS's control; incomplete or non-traceable documentation file. Business/liability: as legal manufacturer we own the Declaration of Conformity and the lifelong post-market obligations (PMS, vigilance, periodic safety reporting per RE_10) regardless of the AI being third-party — a loss of Open Evidence's clearance, a model change, or its discontinuation directly jeopardises our continued market access and triggers field-action/withdrawal liability; supplier continued-availability, change-control and clearance-maintenance commitments must be contractually secured before launch.</w:t>
            </w:r>
          </w:p>
        </w:tc>
        <w:tc>
          <w:tcPr>
            <w:tcW w:w="3268" w:type="dxa"/>
          </w:tcPr>
          <w:p w14:paraId="082563D3" w14:textId="77777777" w:rsidR="00937C6A" w:rsidRPr="00447B84" w:rsidRDefault="00937C6A" w:rsidP="001D63E0">
            <w:r>
              <w:t xml:space="preserve">Gating commercial and regulatory expectation. Architect note: changed to "Partial" because the MMSS lifecycle artefacts are fully within the team's control, but market access is *bounded by an external component's clearance status* — that dependency on Open Evidence is the part the project cannot self-certify. Business note: priority raised High→Critical — without clearance and a complete, traceable evidence package there is no lawful product and no revenue; this gates the entire business case and carries the manufacturer's enduring post-market accountability, so it ranks above feature rows. Traces: ME_01, ME_04, ME_07, BE_02, BE_04, BE_06, RE_01, RE_02, RE_03, RE_10, RE_11.</w:t>
            </w:r>
          </w:p>
        </w:tc>
      </w:tr>
    </w:tbl>
    <w:p w14:paraId="6CDF2F43" w14:textId="77777777" w:rsidR="00937C6A" w:rsidRPr="00447B84" w:rsidRDefault="00937C6A" w:rsidP="00937C6A">
      <w:pPr>
        <w:sectPr w:rsidR="00937C6A" w:rsidRPr="00447B84" w:rsidSect="00937C6A">
          <w:pgSz w:w="15840" w:h="12240" w:orient="landscape"/>
          <w:pgMar w:top="1417" w:right="1417" w:bottom="1325" w:left="1417" w:header="284" w:footer="264" w:gutter="0"/>
          <w:cols w:space="708"/>
          <w:docGrid w:linePitch="360"/>
        </w:sectPr>
      </w:pPr>
    </w:p>
    <w:p w14:paraId="55EFD2C7" w14:textId="77777777" w:rsidR="00937C6A" w:rsidRDefault="00937C6A" w:rsidP="00F73BBE"/>
    <w:p w14:paraId="49250604" w14:textId="63FC0244" w:rsidR="00937C6A" w:rsidRPr="00447B84" w:rsidRDefault="00937C6A" w:rsidP="00937C6A">
      <w:pPr>
        <w:pStyle w:val="Heading3"/>
      </w:pPr>
      <w:bookmarkStart w:id="32" w:name="_Toc228476874"/>
      <w:r w:rsidRPr="00447B84">
        <w:t>Business ‘Requirements’</w:t>
      </w:r>
      <w:bookmarkEnd w:id="32"/>
    </w:p>
    <w:p w14:paraId="2C6497DA" w14:textId="77777777" w:rsidR="00937C6A" w:rsidRPr="00447B84" w:rsidRDefault="00937C6A" w:rsidP="00937C6A">
      <w:r w:rsidRPr="00447B84">
        <w:t>This business ‘requirements’ describe the conceptual project inputs from all business stakeholders that apply to the entire lifecycle of the product (e.g. development, launch, manufacturing, deployment, operation &amp; use, end of life). Business ‘requirements’ need to be confirmed before release!</w:t>
      </w:r>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Develop MMSS under a recognised medical-device software lifecycle (ANSI/AAMI IEC 62304) with documented development, configuration management, and problem-resolution processes, and produce a complete, current, traceable design history file across the lifecycle.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compliant lifecycle and a defensible, auditable design history are preconditions for clearance, for surviving notified-body and authority audit, and for reaching market without rework.</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 Business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KA_09; RE_02, RE_03, RE_11, BE_04; DC_05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Determine, document, and justify the device safety classification as IEC 62304 Class C initially, mitigated to Class B, by architecting the vital-signs acquisition/alarm path (AC→DAC→alarm engine→display) and the diagnostic path (DPREC→DEC→DPROC, incl. the external AI) as segregated software functions with no shared failure-propagating resources, so that a diagnostic-path failure (incl. Open Evidence unavailability) cannot compromise vital-sign alarming; segregation must be demonstrable on the shared embedded host — the residual shared-resource channels (CPU/scheduler, display, IPC/memory) must be explicitly controlled and shown not to couple the two paths.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 C→B mitigation bounds the manufacturer's clinical-risk exposure and assurance effort; if segregation cannot be proven the device reverts to Class C, multiplying verification cost, schedule, and liability and jeopardising the whole business case. Architect note: sharpened from "independent software paths" to the concrete segregated component chains plus the shared-host coupling channels that must be controlled — independence on a single embedded CPU is an architectural property that must be engineered and evidenced, not asserted, otherwise the C→B claim is untestable.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 Business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KA_05; RE_04, BE_05; DC_05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Source the v1.0 diagnostic reasoning exclusively from the commercially validated, off-the-shelf Open Evidence AI capability integrated as a bounded external component — no custom or in-house model is to be developed for the first release.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mandated project constraint that contains validation effort, liability, and time-to-market and lets the team capture the opportunity ahead of competitors without the cost and delay of validating a bespoke model.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 KA_09; BE_02, DC_02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Secure and maintain a supplier-quality agreement with Open Evidence covering fitness-for-claimed-use, contractual indemnity, change-notification, continued-availability/end-of-life, and clearance-maintenance commitments, with MMSS post-market obligations linked to the AI component's clearance status.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As legal manufacturer, MMSS carries product-liability and lifelong post-market accountability for AI-driven diagnostic output even though the model is third-party; loss of the AI's clearance, a model change, or its discontinuation directly threatens continued market access and triggers field-action liability.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Regulatory</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KA_02, KA_09; BE_05, RE_06, RE_10; DC_02</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BR_05</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Deliver MMSS as a software-only product that reuses the fixed, existing host platform, the six measurement devices, the monitor display, and the enclosure; no hardware design, modification, or procurement is in scope, and all physical components are accessed only through defined interfaces. The product must be supplied with a defensible total-cost-of-ownership and return-on-investment case (licensing/upgrade model, deployment effort, training and support cost, end-of-life) that a procurement committee can use to justify the spend against competing budget priorities.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Reusing the installed hardware estate keeps the first release a low-CapEx, software-only effort, contains development scope and cost, and avoids replacing functioning equipment — the core of the procurement value proposition. Customer note: TCO/ROI is the single decisive purchasing criterion (ME_01) — a software-only upgrade over an installed fleet is commercially attractive *only if* the buyer can quantify the whole-of-life cost and the clinical-outcome return; the value proposition must be made explicit and quantifiable, not implied, or it fails the finance gate regardless of clinical appeal.</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BE_03, ME_01, ME_02; DC_03</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BR_06</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Standardise data acquisition from the six supported non-invasive device types (ECG, pulse oximeter, blood pressure, thermal probe, capnometer, EEG) through governed per-device interface control documents that must be defined and stable before device integration; the device ICDs must also specify how the DEVICES surface sensor fault, disconnection, and misplacement indications to MMSS, and the support organisation must be provisioned to maintain the device drivers across the fielded fleet over its service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One governed, repeatable acquisition interface replaces ad-hoc per-device handling; the manufacturer takes on serviceability liability for the six device drivers across the fleet, which must be resourced and maintained for the device service life. Architect note: added two architectural constraints that make the acquisition interface implementable and testable: (a) ICDs are a precondition for integration (R_03, the dominant residual risk), and (b) misplacement/fault/disconnection *detection* is owned by the DEVICES and only *surfaced* to MMSS — MMSS cannot detect misplacement from the signal alone (R_04, KA_04), so the device ICDs must carry these indications or the alarming requirement cannot be met.</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Customer / User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KA_04; BE_03, BE_06, ME_02, ME_05; DC_03, DC_04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BR_07</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Achieve and maintain documented regulatory clearance/conformity valid in each buyer's target market (e.g. EU MDR, US FDA), supported by a complete compliance evidence package, clinical evaluation/validation of the diagnostic decision support, ISO 14971 risk management, and IEC 62366 usability engineering, and make the conformity evidence available to the buyer in a form they can rely on for their own deployment authorisation and audit.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Documented clearance and a complete, defensible evidence package are the market-access gate — without them there is no lawful product, no procurement approval, and no revenue; they also demonstrate the device is clinically safe and effective. Customer note: the buyer is risk-averse and will not pass the procurement gate without clearance that is valid *in their jurisdiction* and evidence they can present in their own clinical-governance and audit processes — clearance in some other market does not unblock the sale, so the obligation is explicitly framed around each buyer's market and a buyer-usable evidence package.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KA_09, KA_02, KA_03; RE_01, RE_05, RE_06, RE_07, ME_04; DC_05, DC_01</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BR_08</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Provide labelling and instructions for use that frame all diagnostic output explicitly as decision support, define the intended use, intended users, and the boundaries and limitations of the decision support, and signal clearly when the system cannot give a confident diagnosis.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Clear decision-support framing and IFU limits are the manufacturer's primary defence against liability for over-reliance and misinterpretation harm, preserve clinician responsibility, and prevent off-label or unsafe use.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 Business / User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KA_03; RE_09, BE_05; DC_08</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BR_09</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Provide a realistic, self-contained training and simulation capability within MMSS so clinicians can build competence with the diagnostic decision support before live use, and resource the ongoing upkeep of training content over the product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Training/simulation is a mandated risk control for clinician misinterpretation of AI candidates (R_05, Critical) and part of the IEC 62366 usability dossier; it is also a procurement adoption-cost lever for fast, safe deployment across shifts.</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Regulatory / Customer / User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KA_07; RE_07, ME_06, BE_07; DC_07</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BR_10</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Deliver clinician-initiated hospital information system integration over standard protocols (HL7/FHIR, selection and ICD TBD) for sharing vital signs and diagnostic candidates to obtain a specialist second opinion, standardising on common protocols to avoid per-site bespoke connectors.</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HIS interoperability fits the existing clinical-IT estate without bespoke integration projects and supports scalable deployment; heterogeneous customer estates otherwise risk turning each deployment into a bespoke integration that erodes support scalability.</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 / User / Business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Medium</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KA_06; ME_03, BE_06, UE_12; DC_06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BR_11</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Meet the stated product latency and readiness commitments as binding product properties: software activation &lt; 10 s; vital-signs display &lt; 1 s after acquisition; vital-sign alarm &lt; 1 s after detection; connection alarm on 5 s inactivity displayed &lt; 1 s; diagnose candidates displayed &lt; 1 s after receipt from the AI and to HIS &lt; 1 s; the diagnostic pipeline meets its per-stage allocations DPREC ≤ 800 ms, DEC ≤ 800 ms, DPROC ≤ 200 ms; UI update 1 s timer-based; vital-signs input ≥ 0.1 Hz. These MMSS budgets are distinct from, and not additive with, the 2-minute diagnosis convergence, which is an ALGOS/Open Evidence budget and not an MMSS budget.</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These latency and readiness budgets are committed system properties that make monitoring usable at the point of urgent care, keep alarming and diagnostic presentation timely, and must hold on the fixed embedded/RTOS host with no hardware change available to recover them. Architect note: clarified that DPREC/DEC/DPROC are *per-stage allocations within* the MMSS diagnostic pipeline (the ≤ 1 s display-after-receipt path), not properties of convergence — the MMSS latency budget and the ALGOS 2-minute convergence budget govern different stages and must not be conflated when these become verifiable performance requirements downstream.</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User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KA_02, KA_04, KA_08; UE_05, ME_05; DC_01, DC_03, DC_04</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BR_12</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Protect patient data with enforceable privacy and cybersecurity safeguards (confidentiality, integrity, availability, authenticated and secured transfer on HIS egress) and operate post-market surveillance, vigilance reporting, periodic safety reporting, and ongoing maintainability after launch. The buyer's IT/security function must be able to satisfy itself that the safeguards meet the organisation's data-protection obligations (evidenced security/privacy documentation, and where applicable independent assurance such as a recognised security posture).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Data protection and cybersecurity are mandatory data-protection obligations and a procurement gate that limits breach exposure; lifelong post-market surveillance and maintainability are enduring manufacturer obligations that detect and act on emerging risks throughout the device's market life. Customer note: IT/security sign-off is an independent, hard procurement gate (ME_08) — the buyer must be given evidence to clear it, not merely an assurance that safeguards exist; a product that cannot demonstrate its security/privacy posture to the buyer's reviewers will be rejected regardless of clinical value.</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Regulatory / Business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KA_06, KA_09; RE_08, RE_10, ME_08; DC_06, DC_05</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BR_13</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Define, version-control, and baseline an interface control document for every external interface of MMSS — the six device-type acquisition interfaces, the DEC↔Open Evidence AI contract, the HIS integration interface, and the ALGOS notification interface — before integration of that interface begins, and govern subsequent interface changes under configuration management for the product life.</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Real-time integration with external/fixed components is the dominant project risk (R_03, High/High); because MMSS is software-only over fixed hardware and a bounded off-the-shelf AI, every dependency is realised through a published interface, so a defined, baselined ICD per interface is the precondition for implementable, segregation-respecting, and verifiable integration. Architect note: added as a genuinely missing cross-cutting architectural business requirement — interface/ICD governance was implicit in several KA notes (KA_01 device ICDs, KA_02 DEC↔Open Evidence contract, KA_06 HIS ICD TBD) and risk R_03, but no single BR established it as a lifecycle discipline; without baselined ICDs the latency (BR_11), segregation (BR_02), acquisition (BR_06), AI-supplier (BR_04), and HIS (BR_10) requirements cannot be designed to or tested.</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Business / Regulatory / Customer</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Critical</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KA_02, KA_06, KA_09; ME_02, ME_03, BE_06, RE_03; DC_03, DC_02, DC_06</w:t>
            </w:r>
          </w:p>
        </w:tc>
      </w:tr>
    </w:tbl>
    <w:p/>
    <w:tbl>
      <w:tblPr>
        <w:tblStyle w:val="TableGrid"/>
        <w:tblW w:w="5000" w:type="pct"/>
        <w:tblLook w:val="04A0" w:firstRow="1" w:lastRow="0" w:firstColumn="1" w:lastColumn="0" w:noHBand="0" w:noVBand="1"/>
      </w:tblPr>
      <w:tblGrid>
        <w:gridCol w:w="1612"/>
        <w:gridCol w:w="7784"/>
      </w:tblGrid>
      <w:tr w:rsidR="00937C6A" w:rsidRPr="00447B84" w14:paraId="27688085" w14:textId="77777777" w:rsidTr="001D63E0">
        <w:trPr>
          <w:cantSplit/>
          <w:tblHeader/>
        </w:trPr>
        <w:tc>
          <w:tcPr>
            <w:tcW w:w="858" w:type="pct"/>
            <w:shd w:val="clear" w:color="auto" w:fill="AEAAAA" w:themeFill="background2" w:themeFillShade="BF"/>
          </w:tcPr>
          <w:p w14:paraId="2A225C37" w14:textId="77777777" w:rsidR="00937C6A" w:rsidRPr="00447B84" w:rsidRDefault="00937C6A" w:rsidP="001D63E0">
            <w:r w:rsidRPr="00447B84">
              <w:t>ID</w:t>
            </w:r>
          </w:p>
        </w:tc>
        <w:tc>
          <w:tcPr>
            <w:tcW w:w="4142" w:type="pct"/>
          </w:tcPr>
          <w:p w14:paraId="0338718B" w14:textId="77777777" w:rsidR="00937C6A" w:rsidRPr="00447B84" w:rsidRDefault="00937C6A" w:rsidP="001D63E0">
            <w:r>
              <w:t xml:space="preserve">BR_14</w:t>
            </w:r>
          </w:p>
        </w:tc>
      </w:tr>
      <w:tr w:rsidR="00937C6A" w:rsidRPr="00447B84" w14:paraId="43E69D7B" w14:textId="77777777" w:rsidTr="001D63E0">
        <w:tc>
          <w:tcPr>
            <w:tcW w:w="858" w:type="pct"/>
            <w:shd w:val="clear" w:color="auto" w:fill="AEAAAA" w:themeFill="background2" w:themeFillShade="BF"/>
          </w:tcPr>
          <w:p w14:paraId="6F17296F" w14:textId="77777777" w:rsidR="00937C6A" w:rsidRPr="00447B84" w:rsidRDefault="00937C6A" w:rsidP="001D63E0">
            <w:r w:rsidRPr="00447B84">
              <w:t>Description</w:t>
            </w:r>
          </w:p>
        </w:tc>
        <w:tc>
          <w:tcPr>
            <w:tcW w:w="4142" w:type="pct"/>
          </w:tcPr>
          <w:p w14:paraId="669D843A" w14:textId="77777777" w:rsidR="00937C6A" w:rsidRPr="00447B84" w:rsidRDefault="00937C6A" w:rsidP="001D63E0">
            <w:r>
              <w:t xml:space="preserve">Provide a credible, contractable vendor support and serviceability offering for the product service life: defined software reliability/uptime expectations, support response and update/patch commitments (including security patching of the cybersecurity safeguards in BR_12), device-driver maintenance across the fielded fleet, and a published product roadmap with continuity assurance — explicitly covering the Open Evidence dependency (BR_04) so the buyer's investment is protected if the AI component changes or is discontinued.</w:t>
            </w:r>
          </w:p>
        </w:tc>
      </w:tr>
      <w:tr w:rsidR="00937C6A" w:rsidRPr="00447B84" w14:paraId="047E90E2" w14:textId="77777777" w:rsidTr="001D63E0">
        <w:tc>
          <w:tcPr>
            <w:tcW w:w="858" w:type="pct"/>
            <w:shd w:val="clear" w:color="auto" w:fill="AEAAAA" w:themeFill="background2" w:themeFillShade="BF"/>
          </w:tcPr>
          <w:p w14:paraId="01344D8E" w14:textId="77777777" w:rsidR="00937C6A" w:rsidRPr="00447B84" w:rsidRDefault="00937C6A" w:rsidP="001D63E0">
            <w:r w:rsidRPr="00447B84">
              <w:t>Rationale</w:t>
            </w:r>
          </w:p>
        </w:tc>
        <w:tc>
          <w:tcPr>
            <w:tcW w:w="4142" w:type="pct"/>
          </w:tcPr>
          <w:p w14:paraId="4E8FFA35" w14:textId="77777777" w:rsidR="00937C6A" w:rsidRPr="00447B84" w:rsidRDefault="00937C6A" w:rsidP="001D63E0">
            <w:r>
              <w:t xml:space="preserve">A credible support relationship, serviceable uptime, and a continuity/roadmap commitment are explicit procurement criteria the buyer weighs alongside price and clearance — clinical engineering will not field equipment it cannot keep in service, and a risk-averse buyer treats an unsupported or roadmap-less product, or one exposed to an uncontrolled third-party AI dependency, as an investment risk that fails the gate. Customer note: added as a missing procurement/commercial business requirement — the manufacturer's serviceability *liability* and the AI-continuity *risk* were noted internally (KA_01, KA_09, BR_04), but no BR expressed them as the buyer-facing support/warranty/roadmap commitment a procurement contract is actually signed against; this also re-homes the uptime/serviceability expectation (ME_05) as a committed offering rather than an internal obligation.</w:t>
            </w:r>
          </w:p>
        </w:tc>
      </w:tr>
      <w:tr w:rsidR="00937C6A" w:rsidRPr="00447B84" w14:paraId="40A7454A" w14:textId="77777777" w:rsidTr="001D63E0">
        <w:tc>
          <w:tcPr>
            <w:tcW w:w="858" w:type="pct"/>
            <w:shd w:val="clear" w:color="auto" w:fill="AEAAAA" w:themeFill="background2" w:themeFillShade="BF"/>
          </w:tcPr>
          <w:p w14:paraId="0688F3F0" w14:textId="77777777" w:rsidR="00937C6A" w:rsidRPr="00447B84" w:rsidRDefault="00937C6A" w:rsidP="001D63E0">
            <w:r w:rsidRPr="00447B84">
              <w:t>Stakeholder</w:t>
            </w:r>
          </w:p>
        </w:tc>
        <w:tc>
          <w:tcPr>
            <w:tcW w:w="4142" w:type="pct"/>
          </w:tcPr>
          <w:p w14:paraId="4F02FCC1" w14:textId="77777777" w:rsidR="00937C6A" w:rsidRPr="00447B84" w:rsidRDefault="00937C6A" w:rsidP="001D63E0">
            <w:r>
              <w:t xml:space="preserve">Customer / Business</w:t>
            </w:r>
          </w:p>
        </w:tc>
      </w:tr>
      <w:tr w:rsidR="00937C6A" w:rsidRPr="00447B84" w14:paraId="2033831A" w14:textId="77777777" w:rsidTr="001D63E0">
        <w:tc>
          <w:tcPr>
            <w:tcW w:w="858" w:type="pct"/>
            <w:shd w:val="clear" w:color="auto" w:fill="AEAAAA" w:themeFill="background2" w:themeFillShade="BF"/>
          </w:tcPr>
          <w:p w14:paraId="6C1A052B" w14:textId="77777777" w:rsidR="00937C6A" w:rsidRPr="00447B84" w:rsidRDefault="00937C6A" w:rsidP="001D63E0">
            <w:r w:rsidRPr="00447B84">
              <w:t>Importance</w:t>
            </w:r>
          </w:p>
        </w:tc>
        <w:tc>
          <w:tcPr>
            <w:tcW w:w="4142" w:type="pct"/>
          </w:tcPr>
          <w:p w14:paraId="3D4521EE" w14:textId="77777777" w:rsidR="00937C6A" w:rsidRPr="00447B84" w:rsidRDefault="00937C6A" w:rsidP="001D63E0">
            <w:r>
              <w:t xml:space="preserve">High</w:t>
            </w:r>
          </w:p>
        </w:tc>
      </w:tr>
      <w:tr w:rsidR="00937C6A" w:rsidRPr="00447B84" w14:paraId="31D16F0C" w14:textId="77777777" w:rsidTr="001D63E0">
        <w:tc>
          <w:tcPr>
            <w:tcW w:w="858" w:type="pct"/>
            <w:tcBorders>
              <w:bottom w:val="nil"/>
            </w:tcBorders>
            <w:shd w:val="clear" w:color="auto" w:fill="AEAAAA" w:themeFill="background2" w:themeFillShade="BF"/>
          </w:tcPr>
          <w:p w14:paraId="7339358A" w14:textId="77777777" w:rsidR="00937C6A" w:rsidRPr="00447B84" w:rsidRDefault="00937C6A" w:rsidP="001D63E0">
            <w:r w:rsidRPr="00447B84">
              <w:t>Traces</w:t>
            </w:r>
          </w:p>
        </w:tc>
        <w:tc>
          <w:tcPr>
            <w:tcW w:w="4142" w:type="pct"/>
          </w:tcPr>
          <w:p w14:paraId="74C7D8B4" w14:textId="2C7F7296" w:rsidR="00937C6A" w:rsidRPr="00447B84" w:rsidRDefault="00937C6A" w:rsidP="001D63E0">
            <w:r>
              <w:t xml:space="preserve">KA_01, KA_09; ME_05, ME_07, BE_06; DC_02, DC_03</w:t>
            </w:r>
          </w:p>
        </w:tc>
      </w:tr>
    </w:tbl>
    <w:p w14:paraId="4A9DEA5D" w14:textId="77777777" w:rsidR="00937C6A" w:rsidRPr="00447B84" w:rsidRDefault="00937C6A" w:rsidP="00937C6A"/>
    <w:p w14:paraId="2122D9C6" w14:textId="77777777" w:rsidR="00C25182" w:rsidRDefault="00C25182">
      <w:pPr>
        <w:spacing w:after="160" w:line="259" w:lineRule="auto"/>
        <w:jc w:val="left"/>
        <w:rPr>
          <w:rFonts w:asciiTheme="majorHAnsi" w:eastAsiaTheme="majorEastAsia" w:hAnsiTheme="majorHAnsi" w:cstheme="majorBidi"/>
          <w:color w:val="0070C0"/>
          <w:sz w:val="26"/>
          <w:szCs w:val="26"/>
        </w:rPr>
      </w:pPr>
      <w:bookmarkStart w:id="33" w:name="_Toc174633321"/>
      <w:bookmarkStart w:id="34" w:name="_Toc185585097"/>
      <w:r>
        <w:br w:type="page"/>
      </w:r>
    </w:p>
    <w:p w14:paraId="3F618864" w14:textId="77777777" w:rsidR="000F05A4" w:rsidRPr="00447B84" w:rsidRDefault="000F05A4" w:rsidP="00AF50E0">
      <w:pPr>
        <w:pStyle w:val="Heading2"/>
      </w:pPr>
      <w:bookmarkStart w:id="35" w:name="_Toc228476875"/>
      <w:bookmarkEnd w:id="33"/>
      <w:bookmarkEnd w:id="34"/>
      <w:r w:rsidRPr="00447B84">
        <w:lastRenderedPageBreak/>
        <w:t>Context</w:t>
      </w:r>
      <w:r>
        <w:t xml:space="preserve"> (FORMAL)</w:t>
      </w:r>
      <w:bookmarkEnd w:id="35"/>
    </w:p>
    <w:p w14:paraId="1BBA45BD" w14:textId="77777777" w:rsidR="000F05A4" w:rsidRDefault="000F05A4" w:rsidP="00AF50E0">
      <w:r w:rsidRPr="00447B84">
        <w:t>The context level is the starting point of the solution domain (DHF) based on the problem domain and the stakeholder expectations.</w:t>
      </w:r>
    </w:p>
    <w:p w14:paraId="1C5C94E8" w14:textId="77777777" w:rsidR="00394028" w:rsidRPr="00447B84" w:rsidRDefault="00394028" w:rsidP="00AF50E0"/>
    <w:p w14:paraId="54121C3B" w14:textId="77777777" w:rsidR="000F05A4" w:rsidRPr="00447B84" w:rsidRDefault="000F05A4" w:rsidP="00AF50E0">
      <w:pPr>
        <w:pStyle w:val="Heading3"/>
      </w:pPr>
      <w:bookmarkStart w:id="36" w:name="_Toc174633322"/>
      <w:bookmarkStart w:id="37" w:name="_Toc185585098"/>
      <w:bookmarkStart w:id="38" w:name="_Toc228476876"/>
      <w:r w:rsidRPr="00447B84">
        <w:t>Intended Use</w:t>
      </w:r>
      <w:bookmarkEnd w:id="36"/>
      <w:bookmarkEnd w:id="37"/>
      <w:bookmarkEnd w:id="38"/>
      <w:r w:rsidRPr="00447B84">
        <w:t xml:space="preserve"> </w:t>
      </w:r>
    </w:p>
    <w:p w14:paraId="55D1E297" w14:textId="77777777" w:rsidR="000F05A4" w:rsidRPr="00447B84" w:rsidRDefault="000F05A4" w:rsidP="00AF50E0">
      <w:r w:rsidRPr="00447B84">
        <w:t>The intended use (also known as Intended Purpose) is the starting point of your formal documentation and is described by the following 5 aspects:</w:t>
      </w:r>
    </w:p>
    <w:p w14:paraId="6FEEAEEB" w14:textId="77777777" w:rsidR="000F05A4" w:rsidRPr="00447B84" w:rsidRDefault="000F05A4" w:rsidP="000F05A4">
      <w:pPr>
        <w:pStyle w:val="ListParagraph"/>
        <w:numPr>
          <w:ilvl w:val="0"/>
          <w:numId w:val="1"/>
        </w:numPr>
        <w:spacing w:after="160" w:line="259" w:lineRule="auto"/>
      </w:pPr>
      <w:r w:rsidRPr="00447B84">
        <w:rPr>
          <w:b/>
          <w:bCs/>
          <w:u w:val="single"/>
        </w:rPr>
        <w:t>Medical Device</w:t>
      </w:r>
      <w:r w:rsidRPr="00447B84">
        <w:t>: What is the product?</w:t>
      </w:r>
    </w:p>
    <w:p w14:paraId="32B95513" w14:textId="77777777" w:rsidR="000F05A4" w:rsidRPr="00447B84" w:rsidRDefault="000F05A4" w:rsidP="000F05A4">
      <w:pPr>
        <w:pStyle w:val="ListParagraph"/>
        <w:numPr>
          <w:ilvl w:val="0"/>
          <w:numId w:val="1"/>
        </w:numPr>
        <w:spacing w:after="160" w:line="259" w:lineRule="auto"/>
      </w:pPr>
      <w:r w:rsidRPr="00447B84">
        <w:rPr>
          <w:b/>
          <w:bCs/>
          <w:u w:val="single"/>
        </w:rPr>
        <w:t>Medical Indication</w:t>
      </w:r>
      <w:r w:rsidRPr="00447B84">
        <w:t>: What does it do?</w:t>
      </w:r>
    </w:p>
    <w:p w14:paraId="0B017C5E" w14:textId="77777777" w:rsidR="000F05A4" w:rsidRPr="00447B84" w:rsidRDefault="000F05A4" w:rsidP="000F05A4">
      <w:pPr>
        <w:pStyle w:val="ListParagraph"/>
        <w:numPr>
          <w:ilvl w:val="0"/>
          <w:numId w:val="1"/>
        </w:numPr>
        <w:spacing w:after="160" w:line="259" w:lineRule="auto"/>
      </w:pPr>
      <w:r w:rsidRPr="00447B84">
        <w:rPr>
          <w:b/>
          <w:bCs/>
          <w:u w:val="single"/>
        </w:rPr>
        <w:t>User Profile</w:t>
      </w:r>
      <w:r w:rsidRPr="00447B84">
        <w:t>; Who is the intended audience?</w:t>
      </w:r>
    </w:p>
    <w:p w14:paraId="530CDA0B" w14:textId="77777777" w:rsidR="000F05A4" w:rsidRPr="00447B84" w:rsidRDefault="000F05A4" w:rsidP="000F05A4">
      <w:pPr>
        <w:pStyle w:val="ListParagraph"/>
        <w:numPr>
          <w:ilvl w:val="0"/>
          <w:numId w:val="1"/>
        </w:numPr>
        <w:spacing w:after="160" w:line="259" w:lineRule="auto"/>
      </w:pPr>
      <w:r w:rsidRPr="00447B84">
        <w:rPr>
          <w:b/>
          <w:bCs/>
          <w:u w:val="single"/>
        </w:rPr>
        <w:t>Use Environment</w:t>
      </w:r>
      <w:r w:rsidRPr="00447B84">
        <w:t>: Where is it used?</w:t>
      </w:r>
    </w:p>
    <w:p w14:paraId="2F15C52B" w14:textId="77777777" w:rsidR="000F05A4" w:rsidRPr="00447B84" w:rsidRDefault="000F05A4" w:rsidP="000F05A4">
      <w:pPr>
        <w:pStyle w:val="ListParagraph"/>
        <w:numPr>
          <w:ilvl w:val="0"/>
          <w:numId w:val="1"/>
        </w:numPr>
        <w:spacing w:after="160" w:line="259" w:lineRule="auto"/>
      </w:pPr>
      <w:r w:rsidRPr="00447B84">
        <w:rPr>
          <w:b/>
          <w:bCs/>
          <w:u w:val="single"/>
        </w:rPr>
        <w:t>Operating Principle</w:t>
      </w:r>
      <w:r w:rsidRPr="00447B84">
        <w:t>: How does it work?</w:t>
      </w:r>
    </w:p>
    <w:p w14:paraId="7139CF0C" w14:textId="77777777" w:rsidR="000F05A4" w:rsidRPr="00447B84" w:rsidRDefault="000F05A4" w:rsidP="00AF50E0">
      <w:pPr>
        <w:pStyle w:val="ListParagraph"/>
        <w:ind w:left="360"/>
      </w:pPr>
    </w:p>
    <w:tbl>
      <w:tblPr>
        <w:tblStyle w:val="TableGrid"/>
        <w:tblW w:w="0" w:type="auto"/>
        <w:tblLook w:val="04A0" w:firstRow="1" w:lastRow="0" w:firstColumn="1" w:lastColumn="0" w:noHBand="0" w:noVBand="1"/>
      </w:tblPr>
      <w:tblGrid>
        <w:gridCol w:w="1262"/>
        <w:gridCol w:w="8134"/>
      </w:tblGrid>
      <w:tr w:rsidR="000F05A4" w:rsidRPr="00447B84" w14:paraId="2F73857B" w14:textId="77777777" w:rsidTr="00A91644">
        <w:tc>
          <w:tcPr>
            <w:tcW w:w="1271" w:type="dxa"/>
            <w:shd w:val="clear" w:color="auto" w:fill="BFBFBF" w:themeFill="background1" w:themeFillShade="BF"/>
          </w:tcPr>
          <w:p w14:paraId="51C8E3B0" w14:textId="77777777" w:rsidR="000F05A4" w:rsidRPr="00447B84" w:rsidRDefault="000F05A4" w:rsidP="00AF50E0">
            <w:r w:rsidRPr="00447B84">
              <w:t>ID</w:t>
            </w:r>
          </w:p>
        </w:tc>
        <w:tc>
          <w:tcPr>
            <w:tcW w:w="8217" w:type="dxa"/>
          </w:tcPr>
          <w:p w14:paraId="22D3B92C" w14:textId="77777777" w:rsidR="000F05A4" w:rsidRPr="00447B84" w:rsidRDefault="000F05A4" w:rsidP="00AF50E0">
            <w:r>
              <w:t xml:space="preserve">IU_01</w:t>
            </w:r>
          </w:p>
        </w:tc>
      </w:tr>
      <w:tr w:rsidR="000F05A4" w:rsidRPr="00447B84" w14:paraId="4605EB7D" w14:textId="77777777" w:rsidTr="008F6C74">
        <w:tc>
          <w:tcPr>
            <w:tcW w:w="1271" w:type="dxa"/>
            <w:shd w:val="clear" w:color="auto" w:fill="BFBFBF" w:themeFill="background1" w:themeFillShade="BF"/>
          </w:tcPr>
          <w:p w14:paraId="7DD497DF" w14:textId="77777777" w:rsidR="000F05A4" w:rsidRPr="00447B84" w:rsidRDefault="000F05A4" w:rsidP="00AF50E0">
            <w:r w:rsidRPr="00447B84">
              <w:t>IU_</w:t>
            </w:r>
          </w:p>
        </w:tc>
        <w:tc>
          <w:tcPr>
            <w:tcW w:w="8217" w:type="dxa"/>
          </w:tcPr>
          <w:p w14:paraId="5FD33E32" w14:textId="77777777" w:rsidR="000F05A4" w:rsidRPr="00447B84" w:rsidRDefault="000F05A4" w:rsidP="00AF50E0">
            <w:r>
              <w:t xml:space="preserve">MMSS (Mobile Monitoring Software Solution) is medical device monitoring software that turns an existing portable patient monitor into an active clinical decision-support tool, providing trained medical professionals with continuous, real-time monitoring of a critically or acutely ill patient's vital signs together with AI-driven, ranked diagnostic candidates intended solely as decision support and clinical alarms for abnormal conditions and sensor faults. The diagnostic candidates are an adjunct that informs, and does not replace, the clinician's own assessment and clinical judgement; the software does not provide an autonomous or definitive diagnosis, does not direct treatment, and is not relied upon as the sole basis of any clinical decision. It is intended for use by trained medical professionals — including physicians, nurses, paramedics, and other critical-care and pre-hospital staff — in critical-care environments including intensive care units, emergency rooms, and mobile or pre-hospital units such as ambulances and field response. The software acquires data from a defined set of non-invasive measurement devices through standardised interfaces, derives the diagnostic candidates from a commercially validated, off-the-shelf AI model (Open Evidence) integrated as a bounded external component and used only within its validated, cleared scope of use, and presents the vital signs and ranked diagnostic candidates on a connected monitor display, raising alarms for abnormal vital-sign conditions, sensor fault, misplacement, or disconnection, and optionally sharing patient data and diagnostic output with hospital information systems to obtain a specialist second opinion.</w:t>
            </w:r>
          </w:p>
        </w:tc>
      </w:tr>
    </w:tbl>
    <w:p w14:paraId="6C2806C1" w14:textId="77777777" w:rsidR="000F05A4" w:rsidRPr="00447B84" w:rsidRDefault="000F05A4" w:rsidP="00AF50E0"/>
    <w:p w14:paraId="56980CFA" w14:textId="77777777" w:rsidR="000F05A4" w:rsidRPr="00447B84" w:rsidRDefault="000F05A4" w:rsidP="00AF50E0">
      <w:pPr>
        <w:pStyle w:val="Heading3"/>
        <w:tabs>
          <w:tab w:val="left" w:pos="3530"/>
        </w:tabs>
      </w:pPr>
      <w:bookmarkStart w:id="39" w:name="_Toc185585099"/>
      <w:bookmarkStart w:id="40" w:name="_Toc228476877"/>
      <w:r w:rsidRPr="00447B84">
        <w:t>Medical Device Classification</w:t>
      </w:r>
      <w:bookmarkEnd w:id="39"/>
      <w:bookmarkEnd w:id="40"/>
    </w:p>
    <w:p w14:paraId="2236BE32" w14:textId="77777777" w:rsidR="000F05A4" w:rsidRPr="00447B84" w:rsidRDefault="000F05A4" w:rsidP="00AF50E0">
      <w:pPr>
        <w:jc w:val="center"/>
      </w:pPr>
      <w:r w:rsidRPr="00447B84">
        <w:rPr>
          <w:noProof/>
        </w:rPr>
        <w:drawing>
          <wp:inline distT="0" distB="0" distL="0" distR="0" wp14:anchorId="4571F617" wp14:editId="1B5F6578">
            <wp:extent cx="3876842" cy="3227030"/>
            <wp:effectExtent l="0" t="0" r="0" b="0"/>
            <wp:docPr id="617368011" name="Picture 1" descr="A diagram of software fail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8011" name="Picture 1" descr="A diagram of software failure&#10;&#10;Description automatically generated"/>
                    <pic:cNvPicPr/>
                  </pic:nvPicPr>
                  <pic:blipFill>
                    <a:blip r:embed="rId13"/>
                    <a:stretch>
                      <a:fillRect/>
                    </a:stretch>
                  </pic:blipFill>
                  <pic:spPr>
                    <a:xfrm>
                      <a:off x="0" y="0"/>
                      <a:ext cx="3912242" cy="3256496"/>
                    </a:xfrm>
                    <a:prstGeom prst="rect">
                      <a:avLst/>
                    </a:prstGeom>
                  </pic:spPr>
                </pic:pic>
              </a:graphicData>
            </a:graphic>
          </wp:inline>
        </w:drawing>
      </w:r>
    </w:p>
    <w:p w14:paraId="292B42CE" w14:textId="735F2CBC" w:rsidR="000F05A4" w:rsidRPr="00447B84" w:rsidRDefault="000F05A4" w:rsidP="00AF50E0">
      <w:pPr>
        <w:pStyle w:val="Caption"/>
        <w:jc w:val="center"/>
      </w:pPr>
      <w:r w:rsidRPr="00447B84">
        <w:t xml:space="preserve">Figure </w:t>
      </w:r>
      <w:fldSimple w:instr=" SEQ Figure \* ARABIC ">
        <w:r w:rsidR="00394028">
          <w:rPr>
            <w:noProof/>
          </w:rPr>
          <w:t>1</w:t>
        </w:r>
      </w:fldSimple>
      <w:r w:rsidRPr="00447B84">
        <w:t>: The IEC 62304 software classification</w:t>
      </w:r>
    </w:p>
    <w:p w14:paraId="7BAEACFA" w14:textId="77777777" w:rsidR="000F05A4" w:rsidRPr="00447B84" w:rsidRDefault="000F05A4" w:rsidP="00AF50E0">
      <w:pPr>
        <w:jc w:val="center"/>
      </w:pPr>
    </w:p>
    <w:tbl>
      <w:tblPr>
        <w:tblStyle w:val="TableGrid"/>
        <w:tblW w:w="0" w:type="auto"/>
        <w:tblLook w:val="04A0" w:firstRow="1" w:lastRow="0" w:firstColumn="1" w:lastColumn="0" w:noHBand="0" w:noVBand="1"/>
      </w:tblPr>
      <w:tblGrid>
        <w:gridCol w:w="1271"/>
        <w:gridCol w:w="8125"/>
      </w:tblGrid>
      <w:tr w:rsidR="000F05A4" w:rsidRPr="00447B84" w14:paraId="2222D163" w14:textId="77777777" w:rsidTr="00A91644">
        <w:tc>
          <w:tcPr>
            <w:tcW w:w="1271" w:type="dxa"/>
            <w:shd w:val="clear" w:color="auto" w:fill="BFBFBF" w:themeFill="background1" w:themeFillShade="BF"/>
          </w:tcPr>
          <w:p w14:paraId="772EF258" w14:textId="77777777" w:rsidR="000F05A4" w:rsidRPr="00447B84" w:rsidRDefault="000F05A4" w:rsidP="00AF50E0">
            <w:r w:rsidRPr="00447B84">
              <w:t>ID</w:t>
            </w:r>
          </w:p>
        </w:tc>
        <w:tc>
          <w:tcPr>
            <w:tcW w:w="8217" w:type="dxa"/>
          </w:tcPr>
          <w:p w14:paraId="5F14202A" w14:textId="77777777" w:rsidR="000F05A4" w:rsidRPr="00447B84" w:rsidRDefault="000F05A4" w:rsidP="00AF50E0">
            <w:r>
              <w:t xml:space="preserve">MD_01</w:t>
            </w:r>
          </w:p>
        </w:tc>
      </w:tr>
      <w:tr w:rsidR="000F05A4" w:rsidRPr="00447B84" w14:paraId="6754FE57" w14:textId="77777777" w:rsidTr="008F6C74">
        <w:tc>
          <w:tcPr>
            <w:tcW w:w="1271" w:type="dxa"/>
            <w:shd w:val="clear" w:color="auto" w:fill="BFBFBF" w:themeFill="background1" w:themeFillShade="BF"/>
          </w:tcPr>
          <w:p w14:paraId="2CC78C8C" w14:textId="77777777" w:rsidR="000F05A4" w:rsidRPr="00447B84" w:rsidRDefault="000F05A4" w:rsidP="00AF50E0">
            <w:r w:rsidRPr="00447B84">
              <w:t>Description</w:t>
            </w:r>
          </w:p>
        </w:tc>
        <w:tc>
          <w:tcPr>
            <w:tcW w:w="8217" w:type="dxa"/>
          </w:tcPr>
          <w:p w14:paraId="7E679891" w14:textId="77777777" w:rsidR="000F05A4" w:rsidRPr="00447B84" w:rsidRDefault="000F05A4" w:rsidP="00AF50E0">
            <w:r>
              <w:t xml:space="preserve">Assessed per IEC 62304. Initial classification: Class C — failing software could result in death or serious injury of the patient. Mitigated classification: Class B, claimed on the basis that the vital-signs acquisition/alarm path (AC→DAC→alarm engine→display) and the diagnostic path (DPREC→DEC→DPROC, including the external AI) are architected as segregated software functions with no shared failure-propagating resources, so that a failure of the diagnostic path — including unavailability or malfunction of the external Open Evidence AI — cannot compromise vital-sign acquisition or alarming. The Class B claim is contingent on this segregation being demonstrably evidenced rather than asserted: the residual shared-resource coupling channels on the single embedded host (CPU/scheduler, display, IPC/memory) must be explicitly controlled and shown not to propagate failure between the two paths; absent that evidence the device reverts to Class C and the higher assurance effort applies. The C→B mitigation rationale and the residual-risk acceptability are documented and maintained under ISO 14971 risk management across the lifecycle, and the classification is recorded in the technical documentation for notified-body and competent-authority assessment. The residual classification therefore reflects the bounded patient-harm potential remaining after this architectural risk control is verified. Clinical note (User Stakeholder): the Class C initial assessment rings true clinically — these patients are unstable, and a missed or wrong vital-sign alarm, or an erroneous diagnostic suggestion acted on under time pressure, can plausibly contribute to death or serious injury. The C→B mitigation is clinically credible because it preserves the vital-signs acquisition/alarm path as the clinician's independent safety baseline, which is precisely the function clinicians rely on first and would not want degraded by any diagnostic-path fault; the mitigation therefore matches how the device is actually trusted and used at the bedside. The formal classification call is deferred to Regulatory.</w:t>
            </w:r>
          </w:p>
        </w:tc>
      </w:tr>
      <w:tr w:rsidR="000F05A4" w:rsidRPr="00447B84" w14:paraId="6CA4B104" w14:textId="77777777" w:rsidTr="008F6C74">
        <w:tc>
          <w:tcPr>
            <w:tcW w:w="1271" w:type="dxa"/>
            <w:shd w:val="clear" w:color="auto" w:fill="BFBFBF" w:themeFill="background1" w:themeFillShade="BF"/>
          </w:tcPr>
          <w:p w14:paraId="42AE3FA0" w14:textId="77777777" w:rsidR="000F05A4" w:rsidRPr="00447B84" w:rsidRDefault="000F05A4" w:rsidP="00AF50E0">
            <w:r w:rsidRPr="00447B84">
              <w:t>Traces</w:t>
            </w:r>
          </w:p>
        </w:tc>
        <w:tc>
          <w:tcPr>
            <w:tcW w:w="8217" w:type="dxa"/>
          </w:tcPr>
          <w:p w14:paraId="31CBA5CE" w14:textId="1F2012D7" w:rsidR="000F05A4" w:rsidRPr="00447B84" w:rsidRDefault="000F05A4" w:rsidP="00AF50E0">
            <w:r>
              <w:t xml:space="preserve">IU_01; RE_02, RE_04, RE_05; BR_01, BR_02</w:t>
            </w:r>
          </w:p>
        </w:tc>
      </w:tr>
    </w:tbl>
    <w:p w14:paraId="0527D6D9" w14:textId="77777777" w:rsidR="000F05A4" w:rsidRPr="00447B84" w:rsidRDefault="000F05A4" w:rsidP="00AF50E0">
      <w:pPr>
        <w:jc w:val="center"/>
      </w:pPr>
    </w:p>
    <w:p w14:paraId="646A07FD" w14:textId="676AC83C" w:rsidR="000F05A4" w:rsidRPr="00447B84" w:rsidRDefault="00363367" w:rsidP="00AF50E0">
      <w:pPr>
        <w:pStyle w:val="Heading3"/>
      </w:pPr>
      <w:bookmarkStart w:id="41" w:name="_Toc228476878"/>
      <w:r>
        <w:lastRenderedPageBreak/>
        <w:t>Context Diagram</w:t>
      </w:r>
      <w:bookmarkEnd w:id="41"/>
    </w:p>
    <w:p w14:paraId="52C167D9" w14:textId="7714B8D9" w:rsidR="000F05A4" w:rsidRPr="00447B84" w:rsidRDefault="000F05A4" w:rsidP="00AF50E0">
      <w:r w:rsidRPr="00447B84">
        <w:t xml:space="preserve">The </w:t>
      </w:r>
      <w:r w:rsidR="00363367">
        <w:t>context diagram</w:t>
      </w:r>
      <w:r w:rsidRPr="00447B84">
        <w:t xml:space="preserve"> identifies the system of interest in relation to its context. The system of interest contains all elements that are part of the design.</w:t>
      </w:r>
    </w:p>
    <w:p w14:paraId="60B9E219" w14:textId="77777777" w:rsidR="000F05A4" w:rsidRPr="00447B84" w:rsidRDefault="000F05A4" w:rsidP="00AF50E0"/>
    <w:p w14:paraId="5623B2FF" w14:textId="77777777" w:rsidR="000F05A4" w:rsidRPr="00447B84" w:rsidRDefault="000F05A4" w:rsidP="00AF50E0">
      <w:pPr>
        <w:jc w:val="center"/>
      </w:pPr>
      <w:r w:rsidRPr="00447B84">
        <w:drawing>
          <wp:inline xmlns:a="http://schemas.openxmlformats.org/drawingml/2006/main" xmlns:pic="http://schemas.openxmlformats.org/drawingml/2006/picture">
            <wp:extent cx="5486400" cy="1089582"/>
            <wp:docPr id="1212158144" name="Picture 1212158144"/>
            <wp:cNvGraphicFramePr>
              <a:graphicFrameLocks noChangeAspect="1"/>
            </wp:cNvGraphicFramePr>
            <a:graphic>
              <a:graphicData uri="http://schemas.openxmlformats.org/drawingml/2006/picture">
                <pic:pic>
                  <pic:nvPicPr>
                    <pic:cNvPr id="0" name="context.png"/>
                    <pic:cNvPicPr/>
                  </pic:nvPicPr>
                  <pic:blipFill>
                    <a:blip r:embed="rId20"/>
                    <a:stretch>
                      <a:fillRect/>
                    </a:stretch>
                  </pic:blipFill>
                  <pic:spPr>
                    <a:xfrm>
                      <a:off x="0" y="0"/>
                      <a:ext cx="5486400" cy="1089582"/>
                    </a:xfrm>
                    <a:prstGeom prst="rect"/>
                  </pic:spPr>
                </pic:pic>
              </a:graphicData>
            </a:graphic>
          </wp:inline>
        </w:drawing>
      </w:r>
    </w:p>
    <w:p w14:paraId="3296B947" w14:textId="0C495CB9" w:rsidR="000F05A4" w:rsidRPr="00447B84" w:rsidRDefault="000F05A4" w:rsidP="00AF50E0">
      <w:pPr>
        <w:pStyle w:val="Caption"/>
        <w:jc w:val="center"/>
      </w:pPr>
      <w:r w:rsidRPr="00447B84">
        <w:t xml:space="preserve">Figure </w:t>
      </w:r>
      <w:fldSimple w:instr=" SEQ Figure \* ARABIC ">
        <w:r w:rsidR="00394028">
          <w:rPr>
            <w:noProof/>
          </w:rPr>
          <w:t>2</w:t>
        </w:r>
      </w:fldSimple>
      <w:r w:rsidRPr="00447B84">
        <w:t>: The product context</w:t>
      </w:r>
    </w:p>
    <w:p w14:paraId="35B2C5F1" w14:textId="77777777" w:rsidR="00363367" w:rsidRPr="00DB170F" w:rsidRDefault="00363367" w:rsidP="00363367">
      <w:pPr>
        <w:pStyle w:val="Heading4"/>
        <w:rPr>
          <w:lang w:val="en-GB"/>
        </w:rPr>
      </w:pPr>
      <w:r w:rsidRPr="00DB170F">
        <w:rPr>
          <w:lang w:val="en-GB"/>
        </w:rPr>
        <w:t>Product Information</w:t>
      </w:r>
    </w:p>
    <w:p w14:paraId="5B4EAE0F" w14:textId="72D96CC9" w:rsidR="000F05A4" w:rsidRDefault="00363367" w:rsidP="00AF50E0">
      <w:r>
        <w:t>A short product description that frames the rest of the context section: what the product is, what it is meant to deliver, and the principal way it operates. The detailed elements (system of interest, context boundary, interfaces) follow below.</w:t>
      </w:r>
    </w:p>
    <w:p w14:paraId="183A1BF9" w14:textId="47A9B9B4" w:rsidR="00394028" w:rsidRPr="00447B84" w:rsidRDefault="00394028" w:rsidP="00394028">
      <w:r w:rsidRPr="00447B84">
        <w:t>MMSS (Mobile Monitoring Software Solution) is medical-device application software that runs on an existing, fixed portable patient monitor and transforms it from a passive vital-signs display into an active clinical decision-support tool. It delivers, to a trained clinician at the bedside, continuous real-time vital signs from six non-invasive measurement device types, AI-driven ranked diagnostic candidates presented explicitly as decision support, and clinical alarms for abnormal vital-sign conditions and for sensor fault, misplacement, or disconnection — and it can optionally share patient data and diagnostic output with a hospital information system for a specialist second opinion. Its principal operating principle is a software pipeline that acquires validated samples from the connected devices (AC → DAC), pre-processes them and invokes the external Open Evidence AI library to obtain diagnostic candidates (DPREC → DEC), and processes and presents the results on the monitor display (DPROC), while an independent alarm path raises and prioritises alarms and an HIS connector handles optional second-opinion sharing. The acquisition/alarm path and the diagnostic path are architected as segregated software functions so that a diagnostic-path fault cannot compromise vital-sign alarming, supporting the Class C → B safety classification.</w:t>
      </w:r>
      <w:r/>
      <w:r w:rsidRPr="00447B84"/>
    </w:p>
    <w:p w14:paraId="1F30FEFC" w14:textId="77777777" w:rsidR="00363367" w:rsidRDefault="00363367" w:rsidP="00AF50E0"/>
    <w:p w14:paraId="3A7D2CE0" w14:textId="77777777" w:rsidR="00363367" w:rsidRPr="00DB170F" w:rsidRDefault="00363367" w:rsidP="00363367">
      <w:pPr>
        <w:pStyle w:val="Heading4"/>
        <w:rPr>
          <w:lang w:val="en-GB"/>
        </w:rPr>
      </w:pPr>
      <w:r w:rsidRPr="00DB170F">
        <w:rPr>
          <w:lang w:val="en-GB"/>
        </w:rPr>
        <w:t>System of Interest</w:t>
      </w:r>
    </w:p>
    <w:p w14:paraId="3CCBCCE5" w14:textId="77777777" w:rsidR="00363367" w:rsidRDefault="00363367" w:rsidP="00363367">
      <w:r>
        <w:t>The System of Interest is the part of the broader system that this document is about: the product, subsystem, or component you are responsible for designing. Everything outside it is a context element, connected to it through external interfaces.</w:t>
      </w:r>
    </w:p>
    <w:tbl>
      <w:tblPr>
        <w:tblStyle w:val="TableGrid"/>
        <w:tblW w:w="0" w:type="auto"/>
        <w:tblLayout w:type="fixed"/>
        <w:tblLook w:val="06A0" w:firstRow="1" w:lastRow="0" w:firstColumn="1" w:lastColumn="0" w:noHBand="1" w:noVBand="1"/>
      </w:tblPr>
      <w:tblGrid>
        <w:gridCol w:w="2265"/>
        <w:gridCol w:w="7095"/>
      </w:tblGrid>
      <w:tr w:rsidR="000F05A4" w:rsidRPr="00447B84" w14:paraId="249C2C66" w14:textId="77777777" w:rsidTr="00D23BC8">
        <w:tc>
          <w:tcPr>
            <w:tcW w:w="2265" w:type="dxa"/>
            <w:shd w:val="clear" w:color="auto" w:fill="AEAAAA" w:themeFill="background2" w:themeFillShade="BF"/>
          </w:tcPr>
          <w:p w14:paraId="74786A69" w14:textId="77777777" w:rsidR="000F05A4" w:rsidRPr="00447B84" w:rsidRDefault="000F05A4" w:rsidP="00AF50E0">
            <w:r w:rsidRPr="00447B84">
              <w:t>System Elements</w:t>
            </w:r>
          </w:p>
        </w:tc>
        <w:tc>
          <w:tcPr>
            <w:tcW w:w="7095" w:type="dxa"/>
            <w:shd w:val="clear" w:color="auto" w:fill="AEAAAA" w:themeFill="background2" w:themeFillShade="BF"/>
          </w:tcPr>
          <w:p w14:paraId="4A972CBD" w14:textId="77777777" w:rsidR="000F05A4" w:rsidRPr="00447B84" w:rsidRDefault="000F05A4" w:rsidP="00AF50E0">
            <w:r w:rsidRPr="00447B84">
              <w:t>Description</w:t>
            </w:r>
          </w:p>
        </w:tc>
      </w:tr>
      <w:tr w:rsidR="000F05A4" w:rsidRPr="00447B84" w14:paraId="19DE50A6" w14:textId="77777777" w:rsidTr="00D23BC8">
        <w:tc>
          <w:tcPr>
            <w:tcW w:w="2265" w:type="dxa"/>
          </w:tcPr>
          <w:p w14:paraId="16600173" w14:textId="77777777" w:rsidR="000F05A4" w:rsidRPr="00447B84" w:rsidRDefault="000F05A4" w:rsidP="00AF50E0">
            <w:r>
              <w:t xml:space="preserve">AC — Acquisition Component</w:t>
            </w:r>
          </w:p>
        </w:tc>
        <w:tc>
          <w:tcPr>
            <w:tcW w:w="7095" w:type="dxa"/>
          </w:tcPr>
          <w:p w14:paraId="7C245BAF" w14:textId="77777777" w:rsidR="000F05A4" w:rsidRPr="00447B84" w:rsidRDefault="000F05A4" w:rsidP="00AF50E0">
            <w:r>
              <w:t xml:space="preserve">Software item that polls and acquires raw data from the six connected non-invasive measurement device types through their per-device driver/interface, and surfaces device-reported fault, disconnection, and misplacement indications received over the device ICDs. Forms the head of the vital-signs acquisition/alarm path.</w:t>
            </w:r>
          </w:p>
        </w:tc>
      </w:tr>
      <w:tr w:rsidR="000F05A4" w:rsidRPr="00447B84" w14:paraId="19DE50A6" w14:textId="77777777" w:rsidTr="00D23BC8">
        <w:tc>
          <w:tcPr>
            <w:tcW w:w="2265" w:type="dxa"/>
          </w:tcPr>
          <w:p w14:paraId="16600173" w14:textId="77777777" w:rsidR="000F05A4" w:rsidRPr="00447B84" w:rsidRDefault="000F05A4" w:rsidP="00AF50E0">
            <w:r>
              <w:t xml:space="preserve">DAC — Data Acquisition / Conditioning Component</w:t>
            </w:r>
          </w:p>
        </w:tc>
        <w:tc>
          <w:tcPr>
            <w:tcW w:w="7095" w:type="dxa"/>
          </w:tcPr>
          <w:p w14:paraId="7C245BAF" w14:textId="77777777" w:rsidR="000F05A4" w:rsidRPr="00447B84" w:rsidRDefault="000F05A4" w:rsidP="00AF50E0">
            <w:r>
              <w:t xml:space="preserve">Software item that normalises, validates, and conditions the acquired samples into consistent internal vital-signs data, feeding both the alarm path and the diagnostic pipeline; detects acquisition inactivity used to derive the connection alarm.</w:t>
            </w:r>
          </w:p>
        </w:tc>
      </w:tr>
      <w:tr w:rsidR="000F05A4" w:rsidRPr="00447B84" w14:paraId="19DE50A6" w14:textId="77777777" w:rsidTr="00D23BC8">
        <w:tc>
          <w:tcPr>
            <w:tcW w:w="2265" w:type="dxa"/>
          </w:tcPr>
          <w:p w14:paraId="16600173" w14:textId="77777777" w:rsidR="000F05A4" w:rsidRPr="00447B84" w:rsidRDefault="000F05A4" w:rsidP="00AF50E0">
            <w:r>
              <w:t xml:space="preserve">DPREC — Diagnostic Pre-processing Component</w:t>
            </w:r>
          </w:p>
        </w:tc>
        <w:tc>
          <w:tcPr>
            <w:tcW w:w="7095" w:type="dxa"/>
          </w:tcPr>
          <w:p w14:paraId="7C245BAF" w14:textId="77777777" w:rsidR="000F05A4" w:rsidRPr="00447B84" w:rsidRDefault="000F05A4" w:rsidP="00AF50E0">
            <w:r>
              <w:t xml:space="preserve">Software item that prepares and pre-processes the conditioned data for diagnostic analysis within its ≤ 800 ms latency allocation, producing the input the Diagnostic Engine Connector requires. Part of the segregated diagnostic path.</w:t>
            </w:r>
          </w:p>
        </w:tc>
      </w:tr>
      <w:tr w:rsidR="000F05A4" w:rsidRPr="00447B84" w14:paraId="19DE50A6" w14:textId="77777777" w:rsidTr="00D23BC8">
        <w:tc>
          <w:tcPr>
            <w:tcW w:w="2265" w:type="dxa"/>
          </w:tcPr>
          <w:p w14:paraId="16600173" w14:textId="77777777" w:rsidR="000F05A4" w:rsidRPr="00447B84" w:rsidRDefault="000F05A4" w:rsidP="00AF50E0">
            <w:r>
              <w:t xml:space="preserve">DEC — Diagnostic Engine Connector</w:t>
            </w:r>
          </w:p>
        </w:tc>
        <w:tc>
          <w:tcPr>
            <w:tcW w:w="7095" w:type="dxa"/>
          </w:tcPr>
          <w:p w14:paraId="7C245BAF" w14:textId="77777777" w:rsidR="000F05A4" w:rsidRPr="00447B84" w:rsidRDefault="000F05A4" w:rsidP="00AF50E0">
            <w:r>
              <w:t xml:space="preserve">Software item that invokes the external Open Evidence AI library across the DEC↔Open Evidence interface (≤ 800 ms), retrieves the ranked diagnostic candidates and any confidence/rationale and "no confident diagnosis" state, and reflects the ALGOS 2-minute timeout state. Bounds the off-the-shelf AI as an external component.</w:t>
            </w:r>
          </w:p>
        </w:tc>
      </w:tr>
      <w:tr w:rsidR="000F05A4" w:rsidRPr="00447B84" w14:paraId="19DE50A6" w14:textId="77777777" w:rsidTr="00D23BC8">
        <w:tc>
          <w:tcPr>
            <w:tcW w:w="2265" w:type="dxa"/>
          </w:tcPr>
          <w:p w14:paraId="16600173" w14:textId="77777777" w:rsidR="000F05A4" w:rsidRPr="00447B84" w:rsidRDefault="000F05A4" w:rsidP="00AF50E0">
            <w:r>
              <w:t xml:space="preserve">DPROC — Diagnostic Processing / Presentation Component</w:t>
            </w:r>
          </w:p>
        </w:tc>
        <w:tc>
          <w:tcPr>
            <w:tcW w:w="7095" w:type="dxa"/>
          </w:tcPr>
          <w:p w14:paraId="7C245BAF" w14:textId="77777777" w:rsidR="000F05A4" w:rsidRPr="00447B84" w:rsidRDefault="000F05A4" w:rsidP="00AF50E0">
            <w:r>
              <w:t xml:space="preserve">Software item that processes the diagnostic results and renders the ranked candidates and their decision-support framing on the monitor display within ≤ 200 ms of receipt, laid out alongside but never crowding the continuously displayed vital signs.</w:t>
            </w:r>
          </w:p>
        </w:tc>
      </w:tr>
      <w:tr w:rsidR="000F05A4" w:rsidRPr="00447B84" w14:paraId="19DE50A6" w14:textId="77777777" w:rsidTr="00D23BC8">
        <w:tc>
          <w:tcPr>
            <w:tcW w:w="2265" w:type="dxa"/>
          </w:tcPr>
          <w:p w14:paraId="16600173" w14:textId="77777777" w:rsidR="000F05A4" w:rsidRPr="00447B84" w:rsidRDefault="000F05A4" w:rsidP="00AF50E0">
            <w:r>
              <w:t xml:space="preserve">Alarm Engine / Presentation Logic</w:t>
            </w:r>
          </w:p>
        </w:tc>
        <w:tc>
          <w:tcPr>
            <w:tcW w:w="7095" w:type="dxa"/>
          </w:tcPr>
          <w:p w14:paraId="7C245BAF" w14:textId="77777777" w:rsidR="000F05A4" w:rsidRPr="00447B84" w:rsidRDefault="000F05A4" w:rsidP="00AF50E0">
            <w:r>
              <w:t xml:space="preserve">Vital-signs presentation and alarm software function, architected independently of the diagnostic path: renders vital signs &lt; 1 s after acquisition, raises and prioritises abnormal-vital-sign alarms &lt; 1 s after detection, and derives/displays the connection alarm from 5 s acquisition inactivity, distinguishing fault, disconnection, and misplacement signalling.</w:t>
            </w:r>
          </w:p>
        </w:tc>
      </w:tr>
      <w:tr w:rsidR="000F05A4" w:rsidRPr="00447B84" w14:paraId="19DE50A6" w14:textId="77777777" w:rsidTr="00D23BC8">
        <w:tc>
          <w:tcPr>
            <w:tcW w:w="2265" w:type="dxa"/>
          </w:tcPr>
          <w:p w14:paraId="16600173" w14:textId="77777777" w:rsidR="000F05A4" w:rsidRPr="00447B84" w:rsidRDefault="000F05A4" w:rsidP="00AF50E0">
            <w:r>
              <w:t xml:space="preserve">HIS Connector</w:t>
            </w:r>
          </w:p>
        </w:tc>
        <w:tc>
          <w:tcPr>
            <w:tcW w:w="7095" w:type="dxa"/>
          </w:tcPr>
          <w:p w14:paraId="7C245BAF" w14:textId="77777777" w:rsidR="000F05A4" w:rsidRPr="00447B84" w:rsidRDefault="000F05A4" w:rsidP="00AF50E0">
            <w:r>
              <w:t xml:space="preserve">MMSS software module that performs clinician-initiated, secured and authenticated sharing of vital signs and diagnostic candidates with a hospital information system over a standard protocol (HL7/FHIR, selection TBD), within the diagnose-candidates → HIS &lt; 1 s budget.</w:t>
            </w:r>
          </w:p>
        </w:tc>
      </w:tr>
    </w:tbl>
    <w:p w14:paraId="0A6E2B6A" w14:textId="77777777" w:rsidR="000F05A4" w:rsidRPr="00447B84" w:rsidRDefault="000F05A4" w:rsidP="00AF50E0"/>
    <w:p w14:paraId="03DEAB7B" w14:textId="77777777" w:rsidR="00363367" w:rsidRPr="00DB170F" w:rsidRDefault="00363367" w:rsidP="00363367">
      <w:pPr>
        <w:pStyle w:val="Heading4"/>
        <w:rPr>
          <w:lang w:val="en-GB"/>
        </w:rPr>
      </w:pPr>
      <w:bookmarkStart w:id="42" w:name="_Toc174633324"/>
      <w:r w:rsidRPr="00DB170F">
        <w:rPr>
          <w:lang w:val="en-GB"/>
        </w:rPr>
        <w:t>Context Elements</w:t>
      </w:r>
      <w:bookmarkEnd w:id="42"/>
    </w:p>
    <w:p w14:paraId="4BC8221D" w14:textId="77777777" w:rsidR="000F05A4" w:rsidRPr="00447B84" w:rsidRDefault="000F05A4" w:rsidP="00AF50E0">
      <w:r w:rsidRPr="00447B84">
        <w:t>The context elements are essential elements for your product but are not part of the design.</w:t>
      </w:r>
    </w:p>
    <w:tbl>
      <w:tblPr>
        <w:tblStyle w:val="TableGrid"/>
        <w:tblW w:w="0" w:type="auto"/>
        <w:tblLayout w:type="fixed"/>
        <w:tblLook w:val="06A0" w:firstRow="1" w:lastRow="0" w:firstColumn="1" w:lastColumn="0" w:noHBand="1" w:noVBand="1"/>
      </w:tblPr>
      <w:tblGrid>
        <w:gridCol w:w="2265"/>
        <w:gridCol w:w="7095"/>
      </w:tblGrid>
      <w:tr w:rsidR="000F05A4" w:rsidRPr="00447B84" w14:paraId="36FFCCF5" w14:textId="77777777" w:rsidTr="00D23BC8">
        <w:tc>
          <w:tcPr>
            <w:tcW w:w="2265" w:type="dxa"/>
            <w:shd w:val="clear" w:color="auto" w:fill="AEAAAA" w:themeFill="background2" w:themeFillShade="BF"/>
          </w:tcPr>
          <w:p w14:paraId="57D192BE" w14:textId="77777777" w:rsidR="000F05A4" w:rsidRPr="00447B84" w:rsidRDefault="000F05A4" w:rsidP="00AF50E0">
            <w:r w:rsidRPr="00447B84">
              <w:t>Context Elements</w:t>
            </w:r>
          </w:p>
        </w:tc>
        <w:tc>
          <w:tcPr>
            <w:tcW w:w="7095" w:type="dxa"/>
            <w:shd w:val="clear" w:color="auto" w:fill="AEAAAA" w:themeFill="background2" w:themeFillShade="BF"/>
          </w:tcPr>
          <w:p w14:paraId="1DF7658E" w14:textId="77777777" w:rsidR="000F05A4" w:rsidRPr="00447B84" w:rsidRDefault="000F05A4" w:rsidP="00AF50E0">
            <w:r w:rsidRPr="00447B84">
              <w:t>Description</w:t>
            </w:r>
          </w:p>
        </w:tc>
      </w:tr>
      <w:tr w:rsidR="000F05A4" w:rsidRPr="00447B84" w14:paraId="60A5A0ED" w14:textId="77777777" w:rsidTr="00D23BC8">
        <w:tc>
          <w:tcPr>
            <w:tcW w:w="2265" w:type="dxa"/>
          </w:tcPr>
          <w:p w14:paraId="0E669AB7" w14:textId="77777777" w:rsidR="000F05A4" w:rsidRPr="00447B84" w:rsidRDefault="000F05A4" w:rsidP="00AF50E0">
            <w:r>
              <w:t xml:space="preserve">Measurement Devices (6 types)</w:t>
            </w:r>
          </w:p>
        </w:tc>
        <w:tc>
          <w:tcPr>
            <w:tcW w:w="7095" w:type="dxa"/>
          </w:tcPr>
          <w:p w14:paraId="114A0B71" w14:textId="77777777" w:rsidR="000F05A4" w:rsidRPr="00447B84" w:rsidRDefault="000F05A4" w:rsidP="00AF50E0">
            <w:r>
              <w:t xml:space="preserve">The six fixed, non-invasive measurement device types — ECG monitor, pulse oximeter, blood pressure monitor, thermal probe, capnometer, and EEG monitor — that supply raw physiological signals and report sensor fault/disconnection/misplacement. Existing hardware accessed only through per-device ICDs; device-internal design is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Host CPU Platform / RTOS</w:t>
            </w:r>
          </w:p>
        </w:tc>
        <w:tc>
          <w:tcPr>
            <w:tcW w:w="7095" w:type="dxa"/>
          </w:tcPr>
          <w:p w14:paraId="114A0B71" w14:textId="77777777" w:rsidR="000F05A4" w:rsidRPr="00447B84" w:rsidRDefault="000F05A4" w:rsidP="00AF50E0">
            <w:r>
              <w:t xml:space="preserve">The existing compact embedded CPU with real-time-OS capability on which MMSS executes, providing scheduling, memory, IPC, and timing services. Fixed hardware; MMSS must meet its activation and latency budgets on it without hardware change.</w:t>
            </w:r>
          </w:p>
        </w:tc>
      </w:tr>
      <w:tr w:rsidR="000F05A4" w:rsidRPr="00447B84" w14:paraId="60A5A0ED" w14:textId="77777777" w:rsidTr="00D23BC8">
        <w:tc>
          <w:tcPr>
            <w:tcW w:w="2265" w:type="dxa"/>
          </w:tcPr>
          <w:p w14:paraId="0E669AB7" w14:textId="77777777" w:rsidR="000F05A4" w:rsidRPr="00447B84" w:rsidRDefault="000F05A4" w:rsidP="00AF50E0">
            <w:r>
              <w:t xml:space="preserve">Monitor Display</w:t>
            </w:r>
          </w:p>
        </w:tc>
        <w:tc>
          <w:tcPr>
            <w:tcW w:w="7095" w:type="dxa"/>
          </w:tcPr>
          <w:p w14:paraId="114A0B71" w14:textId="77777777" w:rsidR="000F05A4" w:rsidRPr="00447B84" w:rsidRDefault="000F05A4" w:rsidP="00AF50E0">
            <w:r>
              <w:t xml:space="preserve">The connected display on which MMSS presents vital signs, alarms, and diagnostic candidates. Existing fixed output hardware; its physical characteristics are out of scope.</w:t>
            </w:r>
          </w:p>
        </w:tc>
      </w:tr>
      <w:tr w:rsidR="000F05A4" w:rsidRPr="00447B84" w14:paraId="60A5A0ED" w14:textId="77777777" w:rsidTr="00D23BC8">
        <w:tc>
          <w:tcPr>
            <w:tcW w:w="2265" w:type="dxa"/>
          </w:tcPr>
          <w:p w14:paraId="0E669AB7" w14:textId="77777777" w:rsidR="000F05A4" w:rsidRPr="00447B84" w:rsidRDefault="000F05A4" w:rsidP="00AF50E0">
            <w:r>
              <w:t xml:space="preserve">Open Evidence AI Library / ALGOS</w:t>
            </w:r>
          </w:p>
        </w:tc>
        <w:tc>
          <w:tcPr>
            <w:tcW w:w="7095" w:type="dxa"/>
          </w:tcPr>
          <w:p w14:paraId="114A0B71" w14:textId="77777777" w:rsidR="000F05A4" w:rsidRPr="00447B84" w:rsidRDefault="000F05A4" w:rsidP="00AF50E0">
            <w:r>
              <w:t xml:space="preserve">The external, commercially validated off-the-shelf AI diagnostic library that returns ranked diagnostic candidates (with confidence/rationale where exposed). Its diagnostic algorithm (ALGOS) owns the 2-minute convergence budget and independently issues the audible timeout notification. Third-party component, not designed by MMSS.</w:t>
            </w:r>
          </w:p>
        </w:tc>
      </w:tr>
      <w:tr w:rsidR="000F05A4" w:rsidRPr="00447B84" w14:paraId="60A5A0ED" w14:textId="77777777" w:rsidTr="00D23BC8">
        <w:tc>
          <w:tcPr>
            <w:tcW w:w="2265" w:type="dxa"/>
          </w:tcPr>
          <w:p w14:paraId="0E669AB7" w14:textId="77777777" w:rsidR="000F05A4" w:rsidRPr="00447B84" w:rsidRDefault="000F05A4" w:rsidP="00AF50E0">
            <w:r>
              <w:t xml:space="preserve">Hospital Information System (HIS)</w:t>
            </w:r>
          </w:p>
        </w:tc>
        <w:tc>
          <w:tcPr>
            <w:tcW w:w="7095" w:type="dxa"/>
          </w:tcPr>
          <w:p w14:paraId="114A0B71" w14:textId="77777777" w:rsidR="000F05A4" w:rsidRPr="00447B84" w:rsidRDefault="000F05A4" w:rsidP="00AF50E0">
            <w:r>
              <w:t xml:space="preserve">The external clinical information system(s) that receive shared vital signs and diagnostic candidates for a specialist second opinion. Heterogeneous customer estates; protocol HL7/FHIR TBD. Outside the MMSS design.</w:t>
            </w:r>
          </w:p>
        </w:tc>
      </w:tr>
      <w:tr w:rsidR="000F05A4" w:rsidRPr="00447B84" w14:paraId="60A5A0ED" w14:textId="77777777" w:rsidTr="00D23BC8">
        <w:tc>
          <w:tcPr>
            <w:tcW w:w="2265" w:type="dxa"/>
          </w:tcPr>
          <w:p w14:paraId="0E669AB7" w14:textId="77777777" w:rsidR="000F05A4" w:rsidRPr="00447B84" w:rsidRDefault="000F05A4" w:rsidP="00AF50E0">
            <w:r>
              <w:t xml:space="preserve">Patient</w:t>
            </w:r>
          </w:p>
        </w:tc>
        <w:tc>
          <w:tcPr>
            <w:tcW w:w="7095" w:type="dxa"/>
          </w:tcPr>
          <w:p w14:paraId="114A0B71" w14:textId="77777777" w:rsidR="000F05A4" w:rsidRPr="00447B84" w:rsidRDefault="000F05A4" w:rsidP="00AF50E0">
            <w:r>
              <w:t xml:space="preserve">The critically or acutely ill patient whose physiological state is measured by the devices. The subject of monitoring; not part of the design but essential to the system's purpose and safety.</w:t>
            </w:r>
          </w:p>
        </w:tc>
      </w:tr>
      <w:tr w:rsidR="000F05A4" w:rsidRPr="00447B84" w14:paraId="60A5A0ED" w14:textId="77777777" w:rsidTr="00D23BC8">
        <w:tc>
          <w:tcPr>
            <w:tcW w:w="2265" w:type="dxa"/>
          </w:tcPr>
          <w:p w14:paraId="0E669AB7" w14:textId="77777777" w:rsidR="000F05A4" w:rsidRPr="00447B84" w:rsidRDefault="000F05A4" w:rsidP="00AF50E0">
            <w:r>
              <w:t xml:space="preserve">Clinician / User</w:t>
            </w:r>
          </w:p>
        </w:tc>
        <w:tc>
          <w:tcPr>
            <w:tcW w:w="7095" w:type="dxa"/>
          </w:tcPr>
          <w:p w14:paraId="114A0B71" w14:textId="77777777" w:rsidR="000F05A4" w:rsidRPr="00447B84" w:rsidRDefault="000F05A4" w:rsidP="00AF50E0">
            <w:r>
              <w:t xml:space="preserve">The trained medical professional (physician, nurse, paramedic, critical-care/pre-hospital staff) who operates MMSS, reads vital signs, alarms, and diagnostic candidates, initiates HIS sharing, and uses the training/simulation mode. Acts on the output and retains clinical responsibility.</w:t>
            </w:r>
          </w:p>
        </w:tc>
      </w:tr>
    </w:tbl>
    <w:p w14:paraId="12E3C3F7" w14:textId="77777777" w:rsidR="000F05A4" w:rsidRPr="00447B84" w:rsidRDefault="000F05A4" w:rsidP="00AF50E0"/>
    <w:p w14:paraId="77564063" w14:textId="77777777" w:rsidR="00363367" w:rsidRPr="00DB170F" w:rsidRDefault="00363367" w:rsidP="00363367">
      <w:pPr>
        <w:pStyle w:val="Heading4"/>
        <w:rPr>
          <w:lang w:val="en-GB"/>
        </w:rPr>
      </w:pPr>
      <w:bookmarkStart w:id="43" w:name="_Toc174633325"/>
      <w:r w:rsidRPr="00DB170F">
        <w:rPr>
          <w:lang w:val="en-GB"/>
        </w:rPr>
        <w:t>External Interfaces</w:t>
      </w:r>
      <w:bookmarkEnd w:id="43"/>
    </w:p>
    <w:p w14:paraId="55BD5D10" w14:textId="77777777" w:rsidR="000F05A4" w:rsidRPr="00447B84" w:rsidRDefault="000F05A4" w:rsidP="00AF50E0">
      <w:r w:rsidRPr="00447B84">
        <w:t>The external interfaces are the connections between the system of interest and the context elements in one of the following ways: mechanical, chemical, electronic, digital, logical etc.</w:t>
      </w:r>
    </w:p>
    <w:tbl>
      <w:tblPr>
        <w:tblStyle w:val="TableGrid"/>
        <w:tblW w:w="0" w:type="auto"/>
        <w:tblLook w:val="04A0" w:firstRow="1" w:lastRow="0" w:firstColumn="1" w:lastColumn="0" w:noHBand="0" w:noVBand="1"/>
      </w:tblPr>
      <w:tblGrid>
        <w:gridCol w:w="846"/>
        <w:gridCol w:w="2379"/>
        <w:gridCol w:w="2382"/>
        <w:gridCol w:w="2252"/>
        <w:gridCol w:w="1537"/>
      </w:tblGrid>
      <w:tr w:rsidR="000F05A4" w:rsidRPr="00447B84" w14:paraId="7ADD9536" w14:textId="77777777" w:rsidTr="00394028">
        <w:tc>
          <w:tcPr>
            <w:tcW w:w="846" w:type="dxa"/>
            <w:shd w:val="clear" w:color="auto" w:fill="BFBFBF" w:themeFill="background1" w:themeFillShade="BF"/>
          </w:tcPr>
          <w:p w14:paraId="5CA818FC" w14:textId="77777777" w:rsidR="000F05A4" w:rsidRPr="00447B84" w:rsidRDefault="000F05A4" w:rsidP="00AF50E0">
            <w:r w:rsidRPr="00447B84">
              <w:t>ID</w:t>
            </w:r>
          </w:p>
        </w:tc>
        <w:tc>
          <w:tcPr>
            <w:tcW w:w="2379" w:type="dxa"/>
            <w:shd w:val="clear" w:color="auto" w:fill="BFBFBF" w:themeFill="background1" w:themeFillShade="BF"/>
          </w:tcPr>
          <w:p w14:paraId="37D36426" w14:textId="77777777" w:rsidR="000F05A4" w:rsidRPr="00447B84" w:rsidRDefault="000F05A4" w:rsidP="00AF50E0">
            <w:r w:rsidRPr="00447B84">
              <w:t>Name</w:t>
            </w:r>
          </w:p>
        </w:tc>
        <w:tc>
          <w:tcPr>
            <w:tcW w:w="2382" w:type="dxa"/>
            <w:shd w:val="clear" w:color="auto" w:fill="BFBFBF" w:themeFill="background1" w:themeFillShade="BF"/>
          </w:tcPr>
          <w:p w14:paraId="43B5CF29" w14:textId="77777777" w:rsidR="000F05A4" w:rsidRPr="00447B84" w:rsidRDefault="000F05A4" w:rsidP="00AF50E0">
            <w:r w:rsidRPr="00447B84">
              <w:t>Port 1</w:t>
            </w:r>
          </w:p>
        </w:tc>
        <w:tc>
          <w:tcPr>
            <w:tcW w:w="2252" w:type="dxa"/>
            <w:shd w:val="clear" w:color="auto" w:fill="BFBFBF" w:themeFill="background1" w:themeFillShade="BF"/>
          </w:tcPr>
          <w:p w14:paraId="30D92B11" w14:textId="77777777" w:rsidR="000F05A4" w:rsidRPr="00447B84" w:rsidRDefault="000F05A4" w:rsidP="00AF50E0">
            <w:r w:rsidRPr="00447B84">
              <w:t>Port 2</w:t>
            </w:r>
          </w:p>
        </w:tc>
        <w:tc>
          <w:tcPr>
            <w:tcW w:w="1537" w:type="dxa"/>
            <w:shd w:val="clear" w:color="auto" w:fill="BFBFBF" w:themeFill="background1" w:themeFillShade="BF"/>
          </w:tcPr>
          <w:p w14:paraId="1655F67B" w14:textId="77777777" w:rsidR="000F05A4" w:rsidRPr="00447B84" w:rsidRDefault="000F05A4" w:rsidP="00AF50E0">
            <w:r w:rsidRPr="00447B84">
              <w:t>ICD</w:t>
            </w:r>
          </w:p>
        </w:tc>
      </w:tr>
      <w:tr w:rsidR="000F05A4" w:rsidRPr="00447B84" w14:paraId="054D7EE5" w14:textId="77777777" w:rsidTr="00394028">
        <w:tc>
          <w:tcPr>
            <w:tcW w:w="846" w:type="dxa"/>
          </w:tcPr>
          <w:p w14:paraId="21B2323A" w14:textId="2C844B7C" w:rsidR="000F05A4" w:rsidRPr="00447B84" w:rsidRDefault="000F05A4" w:rsidP="00AF50E0">
            <w:r>
              <w:t xml:space="preserve">IF_01</w:t>
            </w:r>
          </w:p>
        </w:tc>
        <w:tc>
          <w:tcPr>
            <w:tcW w:w="2379" w:type="dxa"/>
          </w:tcPr>
          <w:p w14:paraId="4C3DAD6B" w14:textId="77777777" w:rsidR="000F05A4" w:rsidRPr="00447B84" w:rsidRDefault="000F05A4" w:rsidP="00AF50E0">
            <w:r>
              <w:t xml:space="preserve">Device Acquisition Interface</w:t>
            </w:r>
          </w:p>
        </w:tc>
        <w:tc>
          <w:tcPr>
            <w:tcW w:w="2382" w:type="dxa"/>
          </w:tcPr>
          <w:p w14:paraId="7532AD3F" w14:textId="77777777" w:rsidR="000F05A4" w:rsidRPr="00447B84" w:rsidRDefault="000F05A4" w:rsidP="00AF50E0">
            <w:r>
              <w:t xml:space="preserve">AC — Acquisition Component</w:t>
            </w:r>
          </w:p>
        </w:tc>
        <w:tc>
          <w:tcPr>
            <w:tcW w:w="2252" w:type="dxa"/>
          </w:tcPr>
          <w:p w14:paraId="342D3FC0" w14:textId="77777777" w:rsidR="000F05A4" w:rsidRPr="00447B84" w:rsidRDefault="000F05A4" w:rsidP="00AF50E0">
            <w:r>
              <w:t xml:space="preserve">Measurement Devices (6 types)</w:t>
            </w:r>
          </w:p>
        </w:tc>
        <w:tc>
          <w:tcPr>
            <w:tcW w:w="1537" w:type="dxa"/>
          </w:tcPr>
          <w:p w14:paraId="46F377F3" w14:textId="5B571E07" w:rsidR="000F05A4" w:rsidRPr="00447B84" w:rsidRDefault="000F05A4" w:rsidP="00AF50E0">
            <w:r>
              <w:t xml:space="preserve">Device ICDs (one per device type: ECG, pulse oximeter, BP monitor, thermal probe, capnometer, EEG) — must carry raw signal plus fault/disconnection/misplacement indications; TBD/not yet baselined</w:t>
            </w:r>
          </w:p>
        </w:tc>
      </w:tr>
      <w:tr w:rsidR="000F05A4" w:rsidRPr="00447B84" w14:paraId="054D7EE5" w14:textId="77777777" w:rsidTr="00394028">
        <w:tc>
          <w:tcPr>
            <w:tcW w:w="846" w:type="dxa"/>
          </w:tcPr>
          <w:p w14:paraId="21B2323A" w14:textId="2C844B7C" w:rsidR="000F05A4" w:rsidRPr="00447B84" w:rsidRDefault="000F05A4" w:rsidP="00AF50E0">
            <w:r>
              <w:t xml:space="preserve">IF_02</w:t>
            </w:r>
          </w:p>
        </w:tc>
        <w:tc>
          <w:tcPr>
            <w:tcW w:w="2379" w:type="dxa"/>
          </w:tcPr>
          <w:p w14:paraId="4C3DAD6B" w14:textId="77777777" w:rsidR="000F05A4" w:rsidRPr="00447B84" w:rsidRDefault="000F05A4" w:rsidP="00AF50E0">
            <w:r>
              <w:t xml:space="preserve">Display Interface</w:t>
            </w:r>
          </w:p>
        </w:tc>
        <w:tc>
          <w:tcPr>
            <w:tcW w:w="2382" w:type="dxa"/>
          </w:tcPr>
          <w:p w14:paraId="7532AD3F" w14:textId="77777777" w:rsidR="000F05A4" w:rsidRPr="00447B84" w:rsidRDefault="000F05A4" w:rsidP="00AF50E0">
            <w:r>
              <w:t xml:space="preserve">DPROC / Alarm Engine — Presentation Logic</w:t>
            </w:r>
          </w:p>
        </w:tc>
        <w:tc>
          <w:tcPr>
            <w:tcW w:w="2252" w:type="dxa"/>
          </w:tcPr>
          <w:p w14:paraId="342D3FC0" w14:textId="77777777" w:rsidR="000F05A4" w:rsidRPr="00447B84" w:rsidRDefault="000F05A4" w:rsidP="00AF50E0">
            <w:r>
              <w:t xml:space="preserve">Monitor Display</w:t>
            </w:r>
          </w:p>
        </w:tc>
        <w:tc>
          <w:tcPr>
            <w:tcW w:w="1537" w:type="dxa"/>
          </w:tcPr>
          <w:p w14:paraId="46F377F3" w14:textId="5B571E07" w:rsidR="000F05A4" w:rsidRPr="00447B84" w:rsidRDefault="000F05A4" w:rsidP="00AF50E0">
            <w:r>
              <w:t xml:space="preserve">Display ICD — TBD</w:t>
            </w:r>
          </w:p>
        </w:tc>
      </w:tr>
      <w:tr w:rsidR="000F05A4" w:rsidRPr="00447B84" w14:paraId="054D7EE5" w14:textId="77777777" w:rsidTr="00394028">
        <w:tc>
          <w:tcPr>
            <w:tcW w:w="846" w:type="dxa"/>
          </w:tcPr>
          <w:p w14:paraId="21B2323A" w14:textId="2C844B7C" w:rsidR="000F05A4" w:rsidRPr="00447B84" w:rsidRDefault="000F05A4" w:rsidP="00AF50E0">
            <w:r>
              <w:t xml:space="preserve">IF_03</w:t>
            </w:r>
          </w:p>
        </w:tc>
        <w:tc>
          <w:tcPr>
            <w:tcW w:w="2379" w:type="dxa"/>
          </w:tcPr>
          <w:p w14:paraId="4C3DAD6B" w14:textId="77777777" w:rsidR="000F05A4" w:rsidRPr="00447B84" w:rsidRDefault="000F05A4" w:rsidP="00AF50E0">
            <w:r>
              <w:t xml:space="preserve">AI Diagnostic Interface</w:t>
            </w:r>
          </w:p>
        </w:tc>
        <w:tc>
          <w:tcPr>
            <w:tcW w:w="2382" w:type="dxa"/>
          </w:tcPr>
          <w:p w14:paraId="7532AD3F" w14:textId="77777777" w:rsidR="000F05A4" w:rsidRPr="00447B84" w:rsidRDefault="000F05A4" w:rsidP="00AF50E0">
            <w:r>
              <w:t xml:space="preserve">DEC — Diagnostic Engine Connector</w:t>
            </w:r>
          </w:p>
        </w:tc>
        <w:tc>
          <w:tcPr>
            <w:tcW w:w="2252" w:type="dxa"/>
          </w:tcPr>
          <w:p w14:paraId="342D3FC0" w14:textId="77777777" w:rsidR="000F05A4" w:rsidRPr="00447B84" w:rsidRDefault="000F05A4" w:rsidP="00AF50E0">
            <w:r>
              <w:t xml:space="preserve">Open Evidence AI Library / ALGOS</w:t>
            </w:r>
          </w:p>
        </w:tc>
        <w:tc>
          <w:tcPr>
            <w:tcW w:w="1537" w:type="dxa"/>
          </w:tcPr>
          <w:p w14:paraId="46F377F3" w14:textId="5B571E07" w:rsidR="000F05A4" w:rsidRPr="00447B84" w:rsidRDefault="000F05A4" w:rsidP="00AF50E0">
            <w:r>
              <w:t xml:space="preserve">DEC↔Open Evidence interface contract — TBD</w:t>
            </w:r>
          </w:p>
        </w:tc>
      </w:tr>
      <w:tr w:rsidR="000F05A4" w:rsidRPr="00447B84" w14:paraId="054D7EE5" w14:textId="77777777" w:rsidTr="00394028">
        <w:tc>
          <w:tcPr>
            <w:tcW w:w="846" w:type="dxa"/>
          </w:tcPr>
          <w:p w14:paraId="21B2323A" w14:textId="2C844B7C" w:rsidR="000F05A4" w:rsidRPr="00447B84" w:rsidRDefault="000F05A4" w:rsidP="00AF50E0">
            <w:r>
              <w:t xml:space="preserve">IF_04</w:t>
            </w:r>
          </w:p>
        </w:tc>
        <w:tc>
          <w:tcPr>
            <w:tcW w:w="2379" w:type="dxa"/>
          </w:tcPr>
          <w:p w14:paraId="4C3DAD6B" w14:textId="77777777" w:rsidR="000F05A4" w:rsidRPr="00447B84" w:rsidRDefault="000F05A4" w:rsidP="00AF50E0">
            <w:r>
              <w:t xml:space="preserve">ALGOS Timeout Notification Interface</w:t>
            </w:r>
          </w:p>
        </w:tc>
        <w:tc>
          <w:tcPr>
            <w:tcW w:w="2382" w:type="dxa"/>
          </w:tcPr>
          <w:p w14:paraId="7532AD3F" w14:textId="77777777" w:rsidR="000F05A4" w:rsidRPr="00447B84" w:rsidRDefault="000F05A4" w:rsidP="00AF50E0">
            <w:r>
              <w:t xml:space="preserve">DEC — Diagnostic Engine Connector</w:t>
            </w:r>
          </w:p>
        </w:tc>
        <w:tc>
          <w:tcPr>
            <w:tcW w:w="2252" w:type="dxa"/>
          </w:tcPr>
          <w:p w14:paraId="342D3FC0" w14:textId="77777777" w:rsidR="000F05A4" w:rsidRPr="00447B84" w:rsidRDefault="000F05A4" w:rsidP="00AF50E0">
            <w:r>
              <w:t xml:space="preserve">Open Evidence AI Library / ALGOS</w:t>
            </w:r>
          </w:p>
        </w:tc>
        <w:tc>
          <w:tcPr>
            <w:tcW w:w="1537" w:type="dxa"/>
          </w:tcPr>
          <w:p w14:paraId="46F377F3" w14:textId="5B571E07" w:rsidR="000F05A4" w:rsidRPr="00447B84" w:rsidRDefault="000F05A4" w:rsidP="00AF50E0">
            <w:r>
              <w:t xml:space="preserve">ALGOS notification ICD (independent audible 2-minute timeout, reflected in MMSS) — TBD</w:t>
            </w:r>
          </w:p>
        </w:tc>
      </w:tr>
      <w:tr w:rsidR="000F05A4" w:rsidRPr="00447B84" w14:paraId="054D7EE5" w14:textId="77777777" w:rsidTr="00394028">
        <w:tc>
          <w:tcPr>
            <w:tcW w:w="846" w:type="dxa"/>
          </w:tcPr>
          <w:p w14:paraId="21B2323A" w14:textId="2C844B7C" w:rsidR="000F05A4" w:rsidRPr="00447B84" w:rsidRDefault="000F05A4" w:rsidP="00AF50E0">
            <w:r>
              <w:t xml:space="preserve">IF_05</w:t>
            </w:r>
          </w:p>
        </w:tc>
        <w:tc>
          <w:tcPr>
            <w:tcW w:w="2379" w:type="dxa"/>
          </w:tcPr>
          <w:p w14:paraId="4C3DAD6B" w14:textId="77777777" w:rsidR="000F05A4" w:rsidRPr="00447B84" w:rsidRDefault="000F05A4" w:rsidP="00AF50E0">
            <w:r>
              <w:t xml:space="preserve">HIS Integration Interface</w:t>
            </w:r>
          </w:p>
        </w:tc>
        <w:tc>
          <w:tcPr>
            <w:tcW w:w="2382" w:type="dxa"/>
          </w:tcPr>
          <w:p w14:paraId="7532AD3F" w14:textId="77777777" w:rsidR="000F05A4" w:rsidRPr="00447B84" w:rsidRDefault="000F05A4" w:rsidP="00AF50E0">
            <w:r>
              <w:t xml:space="preserve">HIS Connector</w:t>
            </w:r>
          </w:p>
        </w:tc>
        <w:tc>
          <w:tcPr>
            <w:tcW w:w="2252" w:type="dxa"/>
          </w:tcPr>
          <w:p w14:paraId="342D3FC0" w14:textId="77777777" w:rsidR="000F05A4" w:rsidRPr="00447B84" w:rsidRDefault="000F05A4" w:rsidP="00AF50E0">
            <w:r>
              <w:t xml:space="preserve">Hospital Information System (HIS)</w:t>
            </w:r>
          </w:p>
        </w:tc>
        <w:tc>
          <w:tcPr>
            <w:tcW w:w="1537" w:type="dxa"/>
          </w:tcPr>
          <w:p w14:paraId="46F377F3" w14:textId="5B571E07" w:rsidR="000F05A4" w:rsidRPr="00447B84" w:rsidRDefault="000F05A4" w:rsidP="00AF50E0">
            <w:r>
              <w:t xml:space="preserve">HIS integration ICD — protocol HL7/FHIR TBD</w:t>
            </w:r>
          </w:p>
        </w:tc>
      </w:tr>
      <w:tr w:rsidR="000F05A4" w:rsidRPr="00447B84" w14:paraId="054D7EE5" w14:textId="77777777" w:rsidTr="00394028">
        <w:tc>
          <w:tcPr>
            <w:tcW w:w="846" w:type="dxa"/>
          </w:tcPr>
          <w:p w14:paraId="21B2323A" w14:textId="2C844B7C" w:rsidR="000F05A4" w:rsidRPr="00447B84" w:rsidRDefault="000F05A4" w:rsidP="00AF50E0">
            <w:r>
              <w:t xml:space="preserve">IF_06</w:t>
            </w:r>
          </w:p>
        </w:tc>
        <w:tc>
          <w:tcPr>
            <w:tcW w:w="2379" w:type="dxa"/>
          </w:tcPr>
          <w:p w14:paraId="4C3DAD6B" w14:textId="77777777" w:rsidR="000F05A4" w:rsidRPr="00447B84" w:rsidRDefault="000F05A4" w:rsidP="00AF50E0">
            <w:r>
              <w:t xml:space="preserve">User Interaction Interface</w:t>
            </w:r>
          </w:p>
        </w:tc>
        <w:tc>
          <w:tcPr>
            <w:tcW w:w="2382" w:type="dxa"/>
          </w:tcPr>
          <w:p w14:paraId="7532AD3F" w14:textId="77777777" w:rsidR="000F05A4" w:rsidRPr="00447B84" w:rsidRDefault="000F05A4" w:rsidP="00AF50E0">
            <w:r>
              <w:t xml:space="preserve">Alarm Engine / Presentation Logic</w:t>
            </w:r>
          </w:p>
        </w:tc>
        <w:tc>
          <w:tcPr>
            <w:tcW w:w="2252" w:type="dxa"/>
          </w:tcPr>
          <w:p w14:paraId="342D3FC0" w14:textId="77777777" w:rsidR="000F05A4" w:rsidRPr="00447B84" w:rsidRDefault="000F05A4" w:rsidP="00AF50E0">
            <w:r>
              <w:t xml:space="preserve">Clinician / User</w:t>
            </w:r>
          </w:p>
        </w:tc>
        <w:tc>
          <w:tcPr>
            <w:tcW w:w="1537" w:type="dxa"/>
          </w:tcPr>
          <w:p w14:paraId="46F377F3" w14:textId="5B571E07" w:rsidR="000F05A4" w:rsidRPr="00447B84" w:rsidRDefault="000F05A4" w:rsidP="00AF50E0">
            <w:r>
              <w:t xml:space="preserve">User interaction/IFU ICD (input controls, alarm presentation, HIS-share trigger, training mode) — TBD</w:t>
            </w:r>
          </w:p>
        </w:tc>
      </w:tr>
      <w:tr w:rsidR="000F05A4" w:rsidRPr="00447B84" w14:paraId="054D7EE5" w14:textId="77777777" w:rsidTr="00394028">
        <w:tc>
          <w:tcPr>
            <w:tcW w:w="846" w:type="dxa"/>
          </w:tcPr>
          <w:p w14:paraId="21B2323A" w14:textId="2C844B7C" w:rsidR="000F05A4" w:rsidRPr="00447B84" w:rsidRDefault="000F05A4" w:rsidP="00AF50E0">
            <w:r>
              <w:t xml:space="preserve">IF_07</w:t>
            </w:r>
          </w:p>
        </w:tc>
        <w:tc>
          <w:tcPr>
            <w:tcW w:w="2379" w:type="dxa"/>
          </w:tcPr>
          <w:p w14:paraId="4C3DAD6B" w14:textId="77777777" w:rsidR="000F05A4" w:rsidRPr="00447B84" w:rsidRDefault="000F05A4" w:rsidP="00AF50E0">
            <w:r>
              <w:t xml:space="preserve">Host Platform / OS Interface</w:t>
            </w:r>
          </w:p>
        </w:tc>
        <w:tc>
          <w:tcPr>
            <w:tcW w:w="2382" w:type="dxa"/>
          </w:tcPr>
          <w:p w14:paraId="7532AD3F" w14:textId="77777777" w:rsidR="000F05A4" w:rsidRPr="00447B84" w:rsidRDefault="000F05A4" w:rsidP="00AF50E0">
            <w:r>
              <w:t xml:space="preserve">AC / DAC / DPREC / DEC / DPROC</w:t>
            </w:r>
          </w:p>
        </w:tc>
        <w:tc>
          <w:tcPr>
            <w:tcW w:w="2252" w:type="dxa"/>
          </w:tcPr>
          <w:p w14:paraId="342D3FC0" w14:textId="77777777" w:rsidR="000F05A4" w:rsidRPr="00447B84" w:rsidRDefault="000F05A4" w:rsidP="00AF50E0">
            <w:r>
              <w:t xml:space="preserve">Host CPU Platform / RTOS</w:t>
            </w:r>
          </w:p>
        </w:tc>
        <w:tc>
          <w:tcPr>
            <w:tcW w:w="1537" w:type="dxa"/>
          </w:tcPr>
          <w:p w14:paraId="46F377F3" w14:textId="5B571E07" w:rsidR="000F05A4" w:rsidRPr="00447B84" w:rsidRDefault="000F05A4" w:rsidP="00AF50E0">
            <w:r>
              <w:t xml:space="preserve">Host platform / RTOS interface (scheduling, memory, IPC, timing) — TBD</w:t>
            </w:r>
          </w:p>
        </w:tc>
      </w:tr>
    </w:tbl>
    <w:p w14:paraId="6A137973" w14:textId="77777777" w:rsidR="000F05A4" w:rsidRPr="00447B84" w:rsidRDefault="000F05A4" w:rsidP="00AF50E0"/>
    <w:p w14:paraId="082719AE" w14:textId="77777777" w:rsidR="000F05A4" w:rsidRPr="00447B84" w:rsidRDefault="000F05A4" w:rsidP="00AF50E0">
      <w:pPr>
        <w:rPr>
          <w:rFonts w:asciiTheme="majorHAnsi" w:eastAsiaTheme="majorEastAsia" w:hAnsiTheme="majorHAnsi" w:cstheme="majorBidi"/>
          <w:color w:val="0070C0"/>
          <w:sz w:val="32"/>
          <w:szCs w:val="32"/>
        </w:rPr>
      </w:pPr>
      <w:r w:rsidRPr="00447B84">
        <w:br w:type="page"/>
      </w:r>
    </w:p>
    <w:p w14:paraId="5F10E713" w14:textId="77777777" w:rsidR="000F05A4" w:rsidRPr="00447B84" w:rsidRDefault="000F05A4" w:rsidP="00AF50E0">
      <w:pPr>
        <w:pStyle w:val="Heading2"/>
      </w:pPr>
      <w:bookmarkStart w:id="44" w:name="_Toc174633326"/>
      <w:bookmarkStart w:id="45" w:name="_Toc185585103"/>
      <w:bookmarkStart w:id="46" w:name="_Toc228476879"/>
      <w:r w:rsidRPr="00447B84">
        <w:lastRenderedPageBreak/>
        <w:t>User</w:t>
      </w:r>
      <w:bookmarkEnd w:id="44"/>
      <w:r w:rsidRPr="00447B84">
        <w:t>s</w:t>
      </w:r>
      <w:bookmarkEnd w:id="45"/>
      <w:bookmarkEnd w:id="46"/>
    </w:p>
    <w:p w14:paraId="267DACF4" w14:textId="77777777" w:rsidR="000F05A4" w:rsidRPr="00447B84" w:rsidRDefault="000F05A4" w:rsidP="00AF50E0">
      <w:pPr>
        <w:pStyle w:val="Heading3"/>
      </w:pPr>
      <w:bookmarkStart w:id="47" w:name="_Toc174633327"/>
      <w:bookmarkStart w:id="48" w:name="_Toc185585104"/>
      <w:bookmarkStart w:id="49" w:name="_Toc228476880"/>
      <w:r w:rsidRPr="00447B84">
        <w:t>User Groups</w:t>
      </w:r>
      <w:bookmarkEnd w:id="47"/>
      <w:bookmarkEnd w:id="48"/>
      <w:bookmarkEnd w:id="49"/>
    </w:p>
    <w:p w14:paraId="3E60D971" w14:textId="77777777" w:rsidR="000F05A4" w:rsidRPr="00447B84" w:rsidRDefault="000F05A4" w:rsidP="00AF50E0">
      <w:r w:rsidRPr="00447B84">
        <w:t>User groups are collections of users who share common characteristics, such as demographics, interests, or behaviors. User groups are often used in user-centered design and marketing to create products or services that meet the specific expectations of different user segments. A synonym for User Group could be User Role.</w:t>
      </w:r>
    </w:p>
    <w:tbl>
      <w:tblPr>
        <w:tblStyle w:val="TableGrid"/>
        <w:tblW w:w="0" w:type="auto"/>
        <w:tblLayout w:type="fixed"/>
        <w:tblLook w:val="06A0" w:firstRow="1" w:lastRow="0" w:firstColumn="1" w:lastColumn="0" w:noHBand="1" w:noVBand="1"/>
      </w:tblPr>
      <w:tblGrid>
        <w:gridCol w:w="1839"/>
        <w:gridCol w:w="1839"/>
        <w:gridCol w:w="5762"/>
      </w:tblGrid>
      <w:tr w:rsidR="000F05A4" w:rsidRPr="00447B84" w14:paraId="1DB993EA" w14:textId="77777777" w:rsidTr="008F6C74">
        <w:trPr>
          <w:trHeight w:val="263"/>
        </w:trPr>
        <w:tc>
          <w:tcPr>
            <w:tcW w:w="1839" w:type="dxa"/>
            <w:shd w:val="clear" w:color="auto" w:fill="AEAAAA" w:themeFill="background2" w:themeFillShade="BF"/>
          </w:tcPr>
          <w:p w14:paraId="2482A4DC" w14:textId="77777777" w:rsidR="000F05A4" w:rsidRPr="00447B84" w:rsidRDefault="000F05A4" w:rsidP="00AF50E0">
            <w:r w:rsidRPr="00447B84">
              <w:t>User</w:t>
            </w:r>
          </w:p>
        </w:tc>
        <w:tc>
          <w:tcPr>
            <w:tcW w:w="1839" w:type="dxa"/>
            <w:shd w:val="clear" w:color="auto" w:fill="AEAAAA" w:themeFill="background2" w:themeFillShade="BF"/>
          </w:tcPr>
          <w:p w14:paraId="42FB5979" w14:textId="77777777" w:rsidR="000F05A4" w:rsidRPr="00447B84" w:rsidRDefault="000F05A4" w:rsidP="00AF50E0">
            <w:r w:rsidRPr="00447B84">
              <w:t>User Group</w:t>
            </w:r>
          </w:p>
        </w:tc>
        <w:tc>
          <w:tcPr>
            <w:tcW w:w="5762" w:type="dxa"/>
            <w:shd w:val="clear" w:color="auto" w:fill="AEAAAA" w:themeFill="background2" w:themeFillShade="BF"/>
          </w:tcPr>
          <w:p w14:paraId="3FA450B9" w14:textId="77777777" w:rsidR="000F05A4" w:rsidRPr="00447B84" w:rsidRDefault="000F05A4" w:rsidP="00AF50E0">
            <w:r w:rsidRPr="00447B84">
              <w:t>User Profile</w:t>
            </w:r>
          </w:p>
        </w:tc>
      </w:tr>
      <w:tr w:rsidR="000F05A4" w:rsidRPr="00447B84" w14:paraId="62152ED4" w14:textId="77777777" w:rsidTr="008F6C74">
        <w:trPr>
          <w:trHeight w:val="263"/>
        </w:trPr>
        <w:tc>
          <w:tcPr>
            <w:tcW w:w="1839" w:type="dxa"/>
          </w:tcPr>
          <w:p w14:paraId="736C2F27" w14:textId="77777777" w:rsidR="000F05A4" w:rsidRPr="00447B84" w:rsidRDefault="000F05A4" w:rsidP="00AF50E0">
            <w:r>
              <w:t xml:space="preserve">Dr. Anh Tran, intensivist</w:t>
            </w:r>
          </w:p>
        </w:tc>
        <w:tc>
          <w:tcPr>
            <w:tcW w:w="1839" w:type="dxa"/>
            <w:vMerge w:val="restart"/>
            <w:vAlign w:val="center"/>
          </w:tcPr>
          <w:p w14:paraId="1859DF62" w14:textId="77777777" w:rsidR="000F05A4" w:rsidRPr="00447B84" w:rsidRDefault="000F05A4" w:rsidP="00AF50E0">
            <w:pPr>
              <w:jc w:val="center"/>
            </w:pPr>
            <w:r>
              <w:t xml:space="preserve">Critical-Care / ICU Nurse</w:t>
            </w:r>
          </w:p>
        </w:tc>
        <w:tc>
          <w:tcPr>
            <w:tcW w:w="5762" w:type="dxa"/>
            <w:vMerge w:val="restart"/>
            <w:vAlign w:val="center"/>
          </w:tcPr>
          <w:p w14:paraId="4ADB81F3" w14:textId="77777777" w:rsidR="000F05A4" w:rsidRPr="00447B84" w:rsidRDefault="000F05A4" w:rsidP="00AF50E0">
            <w:pPr>
              <w:jc w:val="center"/>
            </w:pPr>
            <w:r>
              <w:t xml:space="preserve">Registered nurse providing continuous bedside care in ICU/critical-care units. The most frequent and sustained operator of the monitor: observes vitals, responds first to alarms, repositions or replaces sensors, and escalates to physicians. Highly trained in monitoring and alarm response but works amid high alarm volume, so alarm distinguishability and fatigue avoidance are central. Acts on vital-sign alarms first and treats vitals as the trusted safety baseline.</w:t>
            </w:r>
          </w:p>
        </w:tc>
      </w:tr>
      <w:tr w:rsidR="000F05A4" w:rsidRPr="00447B84" w14:paraId="73A15EB7" w14:textId="77777777" w:rsidTr="008F6C74">
        <w:trPr>
          <w:trHeight w:val="254"/>
        </w:trPr>
        <w:tc>
          <w:tcPr>
            <w:tcW w:w="1839" w:type="dxa"/>
          </w:tcPr>
          <w:p w14:paraId="61B255E7" w14:textId="77777777" w:rsidR="000F05A4" w:rsidRPr="00447B84" w:rsidRDefault="000F05A4" w:rsidP="00AF50E0">
            <w:r>
              <w:t xml:space="preserve">Dr. Maria Sol, emergency physician</w:t>
            </w:r>
          </w:p>
        </w:tc>
        <w:tc>
          <w:tcPr>
            <w:tcW w:w="1839" w:type="dxa"/>
            <w:vMerge/>
          </w:tcPr>
          <w:p w14:paraId="1196656C" w14:textId="77777777" w:rsidR="000F05A4" w:rsidRPr="00447B84" w:rsidRDefault="000F05A4" w:rsidP="00AF50E0"/>
        </w:tc>
        <w:tc>
          <w:tcPr>
            <w:tcW w:w="5762" w:type="dxa"/>
            <w:vMerge/>
          </w:tcPr>
          <w:p w14:paraId="51BDA64B" w14:textId="77777777" w:rsidR="000F05A4" w:rsidRPr="00447B84" w:rsidRDefault="000F05A4" w:rsidP="00AF50E0"/>
        </w:tc>
      </w:tr>
      <w:tr w:rsidR="000F05A4" w:rsidRPr="00447B84" w14:paraId="6F62972F" w14:textId="77777777" w:rsidTr="008F6C74">
        <w:trPr>
          <w:trHeight w:val="254"/>
        </w:trPr>
        <w:tc>
          <w:tcPr>
            <w:tcW w:w="1839" w:type="dxa"/>
          </w:tcPr>
          <w:p w14:paraId="10BB79A9" w14:textId="77777777" w:rsidR="000F05A4" w:rsidRPr="00447B84" w:rsidRDefault="000F05A4" w:rsidP="00AF50E0">
            <w:r>
              <w:t xml:space="preserve">Jordan Blake, critical-care nurse</w:t>
            </w:r>
          </w:p>
        </w:tc>
        <w:tc>
          <w:tcPr>
            <w:tcW w:w="1839" w:type="dxa"/>
            <w:vMerge/>
          </w:tcPr>
          <w:p w14:paraId="03370085" w14:textId="77777777" w:rsidR="000F05A4" w:rsidRPr="00447B84" w:rsidRDefault="000F05A4" w:rsidP="00AF50E0"/>
        </w:tc>
        <w:tc>
          <w:tcPr>
            <w:tcW w:w="5762" w:type="dxa"/>
            <w:vMerge/>
          </w:tcPr>
          <w:p w14:paraId="701BA3AA" w14:textId="77777777" w:rsidR="000F05A4" w:rsidRPr="00447B84" w:rsidRDefault="000F05A4" w:rsidP="00AF50E0"/>
        </w:tc>
      </w:tr>
      <w:tr w:rsidR="000F05A4" w:rsidRPr="00447B84" w14:paraId="6982F2BD" w14:textId="77777777" w:rsidTr="008F6C74">
        <w:trPr>
          <w:trHeight w:val="263"/>
        </w:trPr>
        <w:tc>
          <w:tcPr>
            <w:tcW w:w="1839" w:type="dxa"/>
          </w:tcPr>
          <w:p w14:paraId="344EE288" w14:textId="77777777" w:rsidR="000F05A4" w:rsidRPr="00447B84" w:rsidRDefault="000F05A4" w:rsidP="00AF50E0">
            <w:r>
              <w:t xml:space="preserve">Sam Okoro, paramedic</w:t>
            </w:r>
          </w:p>
        </w:tc>
        <w:tc>
          <w:tcPr>
            <w:tcW w:w="1839" w:type="dxa"/>
            <w:vMerge w:val="restart"/>
            <w:vAlign w:val="center"/>
          </w:tcPr>
          <w:p w14:paraId="51554A01" w14:textId="77777777" w:rsidR="000F05A4" w:rsidRPr="00447B84" w:rsidRDefault="000F05A4" w:rsidP="00AF50E0">
            <w:pPr>
              <w:jc w:val="center"/>
            </w:pPr>
            <w:r>
              <w:t xml:space="preserve">Biomedical / Clinical Engineering Technician</w:t>
            </w:r>
          </w:p>
        </w:tc>
        <w:tc>
          <w:tcPr>
            <w:tcW w:w="5762" w:type="dxa"/>
            <w:vMerge w:val="restart"/>
            <w:vAlign w:val="center"/>
          </w:tcPr>
          <w:p w14:paraId="5004F6F5" w14:textId="77777777" w:rsidR="000F05A4" w:rsidRPr="00447B84" w:rsidRDefault="000F05A4" w:rsidP="00AF50E0">
            <w:pPr>
              <w:jc w:val="center"/>
            </w:pPr>
            <w:r>
              <w:t xml:space="preserve">Hospital clinical-engineering (biomedical) staff responsible for deploying, configuring, servicing, and maintaining the monitoring fleet, and for supporting the training/simulation mode for clinical users. Technically skilled with device interfaces, connectivity, and software updates; not a clinical decision-maker. Concerned with reliability, serviceability, integration with existing devices and HIS, and uptime across many units and shifts.</w:t>
            </w:r>
          </w:p>
        </w:tc>
      </w:tr>
      <w:tr w:rsidR="000F05A4" w:rsidRPr="00447B84" w14:paraId="51FDF43B" w14:textId="77777777" w:rsidTr="008F6C74">
        <w:trPr>
          <w:trHeight w:val="254"/>
        </w:trPr>
        <w:tc>
          <w:tcPr>
            <w:tcW w:w="1839" w:type="dxa"/>
          </w:tcPr>
          <w:p w14:paraId="5FA71F6A" w14:textId="77777777" w:rsidR="000F05A4" w:rsidRPr="00447B84" w:rsidRDefault="000F05A4" w:rsidP="00AF50E0">
            <w:r>
              <w:t xml:space="preserve">Pat Lindqvist, biomedical engineer</w:t>
            </w:r>
          </w:p>
        </w:tc>
        <w:tc>
          <w:tcPr>
            <w:tcW w:w="1839" w:type="dxa"/>
            <w:vMerge/>
          </w:tcPr>
          <w:p w14:paraId="296D0EC9" w14:textId="77777777" w:rsidR="000F05A4" w:rsidRPr="00447B84" w:rsidRDefault="000F05A4" w:rsidP="00AF50E0"/>
        </w:tc>
        <w:tc>
          <w:tcPr>
            <w:tcW w:w="5762" w:type="dxa"/>
            <w:vMerge/>
          </w:tcPr>
          <w:p w14:paraId="57DCF05D" w14:textId="77777777" w:rsidR="000F05A4" w:rsidRPr="00447B84" w:rsidRDefault="000F05A4" w:rsidP="00AF50E0"/>
        </w:tc>
      </w:tr>
    </w:tbl>
    <w:p w14:paraId="168F4A1C" w14:textId="77777777" w:rsidR="000F05A4" w:rsidRPr="00447B84" w:rsidRDefault="000F05A4" w:rsidP="00AF50E0"/>
    <w:p w14:paraId="121AE360" w14:textId="77777777" w:rsidR="000F05A4" w:rsidRPr="00447B84" w:rsidRDefault="000F05A4" w:rsidP="00AF50E0">
      <w:pPr>
        <w:pStyle w:val="Heading3"/>
      </w:pPr>
      <w:bookmarkStart w:id="50" w:name="_Toc185585105"/>
      <w:bookmarkStart w:id="51" w:name="_Toc174633328"/>
      <w:bookmarkStart w:id="52" w:name="_Toc228476881"/>
      <w:r w:rsidRPr="00447B84">
        <w:t>User Requirements</w:t>
      </w:r>
      <w:bookmarkEnd w:id="50"/>
      <w:bookmarkEnd w:id="51"/>
      <w:r>
        <w:t xml:space="preserve"> / Needs</w:t>
      </w:r>
      <w:bookmarkEnd w:id="52"/>
    </w:p>
    <w:p w14:paraId="2C918D21" w14:textId="77777777" w:rsidR="000F05A4" w:rsidRDefault="000F05A4" w:rsidP="00AF50E0">
      <w:r w:rsidRPr="00447B84">
        <w:t>At this point the user expectations are translated over the product context into user requirements. Meaning that we can use the elements that are identified in the product context in the description of the user requirements. In this way the user requirements are SMARTER than the user expectations and form the base for product validation. As opposed to user expectations, the user requirements are specific to YOUR product.</w:t>
      </w:r>
    </w:p>
    <w:p w14:paraId="66DFE7C1" w14:textId="77777777" w:rsidR="000F05A4" w:rsidRPr="00447B84" w:rsidRDefault="000F05A4" w:rsidP="00AF50E0">
      <w:pPr>
        <w:pStyle w:val="Heading4"/>
      </w:pPr>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display the patient's vital signs continuously on the connected monitor, updated every 1 s on a timer-based loop and shown within 1 s of acquisition at an input rate of at least 0.1 Hz, so that I keep an accurate, trustworthy real-time picture of the patient's condition as the always-dominant element on screen.</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Performance / Safety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BR_01, BR_06, BR_11; KA_01; UE_01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ER clinician I want MMSS to become usable for monitoring within 10 s of activation, with the vital-signs and alarm paths working as soon as devices connect and before any diagnosis is available, so that I can begin monitoring an acutely ill patient without the tool delaying urgent care.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Performance / Usability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BR_11; KA_08; UE_05</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ER clinician I want MMSS to present AI-driven ranked diagnostic candidates, each shown with its relative likelihood, alongside the raw vital signs and within 1 s of receipt from the Open Evidence AI, without crowding or reducing the prominence of the vitals, so that I reach a correct working diagnosis faster in ambiguous or unfamiliar presentations.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Diagnostic-support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BR_03, BR_07, BR_11; KA_02; UE_02, UE_10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UR_04</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ICU clinician I want MMSS to present each diagnostic candidate together with the supporting rationale and confidence that Open Evidence exposes, so that I can judge why a candidate is suggested and weigh it against my own clinical judgement rather than accept it on authority.</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Diagnostic-support / Usability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BR_07, BR_08; KA_03; UE_07</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UR_05</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ICU clinician I want MMSS to frame all diagnostic output persistently and saliently as decision support rather than a definitive verdict, consistent with the labelling and IFU, so that I retain clinical responsibility and do not over-rely on the tool.</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 / Regulatory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 KA_03; UE_08</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UR_06</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an ER clinician I want MMSS to display an explicit, clearly worded "no confident diagnosis yet" state whenever Open Evidence returns low confidence, has not converged, or the ALGOS 2-minute timeout is reached — distinguishable from a slow, blank, or "still thinking" screen — so that I proceed on clinical judgement instead of waiting on the tool.</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 / Diagnostic-support</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 KA_03; UE_09</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UR_07</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raise clear, unmistakable abnormal-vital-sign alarms within 1 s of detection, visually and where applicable audibly distinguishable and prioritised so the most urgent patient-deterioration alarm stands out, so that I can intervene before the patient deteriorates.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BR_06, BR_11; KA_04; UE_03</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UR_08</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paramedic I want MMSS to alert me within 1 s when a sensor is reported faulty or misplaced (as surfaced by the device) or when acquisition is inactive for 5 s (disconnection), with fault, misplacement, and disconnection signalled distinctly and not silently degrading the affected vital sign, so that I am not acting on missing or invalid data in the field.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Safety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BR_06, BR_11; KA_04; UE_04</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UR_09</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critical-care nurse I want MMSS to present vital signs, alarms, and diagnostic candidates unambiguously, uncluttered, and readable at a glance, prioritised to avoid alarm proliferation and desensitisation, so that I can read the patient's status correctly under stress without missing a critical alarm among lower-urgency notices.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Usability / Safety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BR_08; KA_02, KA_04; UE_10</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UR_10</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clinical educator I want MMSS to provide a realistic, self-contained simulation and training mode that exercises acquisition, alarms, and diagnostic candidates without a live patient, so that clinicians build competence and confidence with the decision support before relying on it with real patients.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Usability / Safety</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BR_09; KA_07; UE_11</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UR_11</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paramedic I want MMSS to let me initiate, on my own action, secured and authenticated sharing of vital signs and diagnostic candidates to a hospital information system over a standard protocol within 1 s, so that I can obtain a specialist second opinion on difficult or high-stakes cases.</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Diagnostic-support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BR_10, BR_12; KA_06; UE_12</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UR_12</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biomedical engineering technician I want MMSS to acquire data from all six supported non-invasive device types (ECG, pulse oximeter, BP monitor, thermal probe, capnometer, EEG) through governed per-device interfaces, with sensor fault, disconnection, and misplacement indications surfaced to MMSS, so that the fleet integrates with existing devices and remains serviceable across its service life.</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Usability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 BR_06, BR_13; KA_01, KA_04; UE_01, UE_06</w:t>
            </w:r>
          </w:p>
        </w:tc>
      </w:tr>
    </w:tbl>
    <w:p/>
    <w:tbl>
      <w:tblPr>
        <w:tblStyle w:val="TableGrid"/>
        <w:tblW w:w="0" w:type="auto"/>
        <w:tblLook w:val="04A0" w:firstRow="1" w:lastRow="0" w:firstColumn="1" w:lastColumn="0" w:noHBand="0" w:noVBand="1"/>
      </w:tblPr>
      <w:tblGrid>
        <w:gridCol w:w="1553"/>
        <w:gridCol w:w="7843"/>
      </w:tblGrid>
      <w:tr w:rsidR="000F05A4" w:rsidRPr="00447B84" w14:paraId="47656511" w14:textId="77777777" w:rsidTr="00D23BC8">
        <w:tc>
          <w:tcPr>
            <w:tcW w:w="1555" w:type="dxa"/>
            <w:shd w:val="clear" w:color="auto" w:fill="AEAAAA" w:themeFill="background2" w:themeFillShade="BF"/>
          </w:tcPr>
          <w:p w14:paraId="36CABCDE" w14:textId="77777777" w:rsidR="000F05A4" w:rsidRPr="00447B84" w:rsidRDefault="000F05A4" w:rsidP="00AF50E0">
            <w:r w:rsidRPr="00447B84">
              <w:t>ID</w:t>
            </w:r>
          </w:p>
        </w:tc>
        <w:tc>
          <w:tcPr>
            <w:tcW w:w="7933" w:type="dxa"/>
          </w:tcPr>
          <w:p w14:paraId="1ABC5DC1" w14:textId="77777777" w:rsidR="000F05A4" w:rsidRPr="00447B84" w:rsidRDefault="000F05A4" w:rsidP="00AF50E0">
            <w:r>
              <w:t xml:space="preserve">UR_13</w:t>
            </w:r>
          </w:p>
        </w:tc>
      </w:tr>
      <w:tr w:rsidR="000F05A4" w:rsidRPr="00447B84" w14:paraId="060BE8B6" w14:textId="77777777" w:rsidTr="00D23BC8">
        <w:tc>
          <w:tcPr>
            <w:tcW w:w="1555" w:type="dxa"/>
            <w:shd w:val="clear" w:color="auto" w:fill="AEAAAA" w:themeFill="background2" w:themeFillShade="BF"/>
          </w:tcPr>
          <w:p w14:paraId="17E3209C" w14:textId="77777777" w:rsidR="000F05A4" w:rsidRPr="00447B84" w:rsidRDefault="000F05A4" w:rsidP="00AF50E0">
            <w:r w:rsidRPr="00447B84">
              <w:t>Description</w:t>
            </w:r>
          </w:p>
        </w:tc>
        <w:tc>
          <w:tcPr>
            <w:tcW w:w="7933" w:type="dxa"/>
          </w:tcPr>
          <w:p w14:paraId="7F66B591" w14:textId="77777777" w:rsidR="000F05A4" w:rsidRPr="00447B84" w:rsidRDefault="000F05A4" w:rsidP="00AF50E0">
            <w:r>
              <w:t xml:space="preserve">As a pre-hospital paramedic I want MMSS to run on the existing portable host using only the supported non-invasive measurement devices, presenting the same continuous monitoring, alarms, and decision support at the bedside, during transport, and in the field, so that I can assess and follow the patient with minimal patient burden wherever care is delivered.</w:t>
            </w:r>
          </w:p>
        </w:tc>
      </w:tr>
      <w:tr w:rsidR="000F05A4" w:rsidRPr="00447B84" w14:paraId="3673EB9C" w14:textId="77777777" w:rsidTr="00D23BC8">
        <w:tc>
          <w:tcPr>
            <w:tcW w:w="1555" w:type="dxa"/>
            <w:shd w:val="clear" w:color="auto" w:fill="AEAAAA" w:themeFill="background2" w:themeFillShade="BF"/>
          </w:tcPr>
          <w:p w14:paraId="11EB4412" w14:textId="77777777" w:rsidR="000F05A4" w:rsidRPr="00447B84" w:rsidRDefault="000F05A4" w:rsidP="00AF50E0">
            <w:r w:rsidRPr="00447B84">
              <w:t>Classification</w:t>
            </w:r>
          </w:p>
        </w:tc>
        <w:tc>
          <w:tcPr>
            <w:tcW w:w="7933" w:type="dxa"/>
          </w:tcPr>
          <w:p w14:paraId="099F11A0" w14:textId="77777777" w:rsidR="000F05A4" w:rsidRPr="00447B84" w:rsidRDefault="000F05A4" w:rsidP="00AF50E0">
            <w:r>
              <w:t xml:space="preserve">Usability / Performance</w:t>
            </w:r>
          </w:p>
        </w:tc>
      </w:tr>
      <w:tr w:rsidR="000F05A4" w:rsidRPr="00447B84" w14:paraId="3AD1EEA3" w14:textId="77777777" w:rsidTr="00D23BC8">
        <w:tc>
          <w:tcPr>
            <w:tcW w:w="1555" w:type="dxa"/>
            <w:shd w:val="clear" w:color="auto" w:fill="AEAAAA" w:themeFill="background2" w:themeFillShade="BF"/>
          </w:tcPr>
          <w:p w14:paraId="18229A43" w14:textId="77777777" w:rsidR="000F05A4" w:rsidRPr="00447B84" w:rsidRDefault="000F05A4" w:rsidP="00AF50E0">
            <w:r w:rsidRPr="00447B84">
              <w:t>Traces</w:t>
            </w:r>
          </w:p>
        </w:tc>
        <w:tc>
          <w:tcPr>
            <w:tcW w:w="7933" w:type="dxa"/>
          </w:tcPr>
          <w:p w14:paraId="0284C6F9" w14:textId="77B2BD96" w:rsidR="000F05A4" w:rsidRPr="00447B84" w:rsidRDefault="000F05A4" w:rsidP="00AF50E0">
            <w:r>
              <w:t xml:space="preserve">IU_01; BR_05, BR_06; KA_01; UE_06</w:t>
            </w:r>
          </w:p>
        </w:tc>
      </w:tr>
    </w:tbl>
    <w:p w14:paraId="22BCB531" w14:textId="77777777" w:rsidR="000F05A4" w:rsidRPr="00447B84" w:rsidRDefault="000F05A4" w:rsidP="00AF50E0"/>
    <w:p w14:paraId="3AE090AE" w14:textId="77777777" w:rsidR="000F05A4" w:rsidRDefault="000F05A4" w:rsidP="00AF50E0"/>
    <w:p w14:paraId="541B2AC4" w14:textId="77777777" w:rsidR="000F05A4" w:rsidRDefault="000F05A4" w:rsidP="00AF50E0">
      <w:pPr>
        <w:pStyle w:val="Heading3"/>
      </w:pPr>
      <w:bookmarkStart w:id="53" w:name="_Toc185585106"/>
      <w:bookmarkStart w:id="54" w:name="_Toc228476882"/>
      <w:r w:rsidRPr="00447B84">
        <w:t>User DFMEA</w:t>
      </w:r>
      <w:bookmarkEnd w:id="53"/>
      <w:bookmarkEnd w:id="54"/>
    </w:p>
    <w:p w14:paraId="73B2E6ED" w14:textId="77777777" w:rsidR="00784B1B" w:rsidRDefault="00784B1B" w:rsidP="00784B1B">
      <w:r>
        <w:t>A structured analysis of the ways users might misuse, misinterpret, or fail to operate the product, the consequences of those failures, and the mitigations the design must include. The output feeds the usability requirements.</w:t>
      </w:r>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Interpret AI diagnostic candidates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UR_03</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over-trusts the top-ranked candidate and acts on it as a definitive diagnosis, anchoring on it instead of weighing it against the vital signs and their own assessment.</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or premature treatment of a critically ill patient; missed correct diagnosis → potential patient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Under time pressure and cognitive load, a ranked list with a prominent top entry invites anchoring and automation bias; the clinician treats decision support as a verdict.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Automation bias / anchoring on the highest-ranked output; insufficient framing of the output as advisory.</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Present candidates with visible relative likelihood (not a single answer); render persistent, salient "decision support" framing per UR_05; keep vital signs the dominant on-screen element; show supporting rationale/confidence (UR_04) so candidates are weighed, not accepted.</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UR_03, UR_04, UR_05</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USER_DFMEA_02</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Judge basis of a candidate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UR_04</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accepts a candidate without consulting its rationale/confidence, treating a low-confidence suggestion as if it were high-confidence.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Acting on a weakly-supported suggestion → misdiagnosis and inappropriate treatment of an unstable patient → potential serious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Rationale/confidence may be visually secondary or require an extra action to view, so under stress it is skipped. Clinically, acting on a low-confidence suggestion as if confirmed drives the same wrong-treatment harm pathway as over-trust (DFMEA_01), so the consequence is potential serious harm or death — Critical, not High.</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Skipped verification step; confidence cue not salient at the point of reading the candidate.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Display each candidate together with its supporting rationale and confidence inline (UR_04), with the confidence shown at the point the candidate is read so it cannot be skipped (not behind an extra action); make confidence a salient cue, not buried detail; visually de-emphasise low-confidence candidates.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UR_03, UR_04</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USER_DFMEA_03</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Recognise no-confident-diagnosis / timeout state</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UR_06</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does not recognise the "no confident diagnosis yet" / 2-minute timeout state and keeps waiting for the tool to produce an answer instead of proceeding on clinical judgement (R_06).</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Delayed treatment of a deteriorating patient while the clinician waits on a diagnosis that is not coming → potential patient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An ambiguous, blank, or "still thinking" screen is indistinguishable from a slow one, so the clinician assumes an answer is imminent.</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Misinterpretation of system state; absent or ambiguous signalling of the no-confident / timeout condition.</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Display an explicit, clearly worded, distinct "no confident diagnosis yet" state on low confidence, non-convergence, or ALGOS 2-minute timeout (UR_06), unmistakable from a slow/blank screen and reading as a definite cue to proceed on clinical judgement; reflect the independent ALGOS timeout notification.</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UR_06</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USER_DFMEA_04</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Respond to abnormal-vital-sign alarm</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UR_07</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misses or fails to respond to an abnormal-vital-sign alarm, or cannot distinguish the urgent alarm from lower-urgency notices.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Patient deterioration not acted on in time → preventable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In a noisy, multi-patient, interrupted environment an alarm that is not distinct or prioritised is effectively invisible.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Failure to perceive/prioritise the alarm; alarm not distinguishable or prioritised among competing signals.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Raise abnormal-vital-sign alarms within 1 s, visually and where applicable audibly distinguishable and prioritised so the most urgent patient-deterioration alarm stands out (UR_07); reinforce with uncluttered, glanceable layout (UR_09).</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USER_DFMEA_05</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Manage alarm load / silence alarms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silences, ignores, or becomes desensitised to alarms because of alarm proliferation, then misses a genuine critical alarm.</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A real deterioration alarm is dismissed or unheard → delayed intervention and patient harm.</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constant stream of alarms drives alarm fatigue; clinicians habituate and disable or tune out the alerts.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Alarm desensitisation (alarm fatigue); too many or undifferentiated alarms.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Prioritise alarms and avoid alarm proliferation so the most urgent stands out and routine notices do not drown it (UR_09); differentiate categories distinctly (UR_07, UR_08) to preserve salience of critical alarms.</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UR_07, UR_08, UR_09</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USER_DFMEA_06</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Recognise sensor misplacement</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UR_08</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does not notice that a sensor is misplaced and reads/acts on the resulting invalid vital sign as if it were valid (R_04).</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Diagnosis and treatment based on false readings → wrong clinical action on a critical patient → potential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Misplaced sensors can still produce plausible-looking values; the clinician has no cue that the reading is invalid.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Failure to detect invalid data; misplacement indication not surfaced or not signalled distinctly to the user.</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Alert within 1 s when the device surfaces a misplacement indication, signalled distinctly from fault and disconnection and not silently degrading the affected vital sign (UR_08); rely on the device-surfaced misplacement indication via the governed device interface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 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USER_DFMEA_07</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Recognise sensor disconnection / connection loss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UR_08</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does not notice that a sensor has disconnected or acquisition has stopped, and assumes the last shown value is current (R_07).</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Undetected loss of monitoring on an unstable patient; deterioration goes unseen → potential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static last-known value can be mistaken for a live reading; loss of data is less salient than an abnormal value.</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Failure to detect missing data; stale/last value not distinguished from a live reading.</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Raise a distinct connection alarm on 5 s acquisition inactivity displayed within 1 s, signalled distinctly from fault/misplacement and not silently freezing the affected vital sign (UR_08); device-side independent audible alarm assumption per the device interface (UR_12).</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UR_08, UR_12</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USER_DFMEA_08</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Act on displayed vital signs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acts on a stale or last-displayed vital-sign value believing it is current and live.</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Clinical decisions made on out-of-date physiology of a fast-changing patient → mistimed or wrong intervention → potential serious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A continuously-shown number gives the impression of liveness even when updates have stopped or lagged. Clinically, in an unstable patient a stale SpO2, rhythm, or BP can mask an active deterioration and lead to a fatally mistimed (or omitted) intervention, so the realistic worst case is death — Critical, not High.</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Mistaking stale data for current; no perceptible cue that the displayed value is no longer live.</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Update vitals on a 1 s timer-based loop, shown within 1 s of acquisition at ≥ 0.1 Hz, as the always-dominant on-screen element (UR_01); pair with the connection/disconnection signalling of UR_08 so a frozen value is unmistakable.</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UR_01, UR_08</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USER_DFMEA_09</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Distinguish training mode from live monitoring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UR_10</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confuses simulation/training mode for live use (or vice-versa) — acting on simulated data as if it were a real patient, or assuming a live patient is being monitored while in training (R_05).</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Treatment based on simulated data, or a real patient left effectively unmonitored → serious patient harm or death.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Without a constant, unmistakable mode indication, the two states look similar enough to be confused under stress.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Mode confusion; training and live states not persistently and unmistakably differentiated.</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Critical</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Provide the simulation/training mode as a self-contained capability with persistent, unmistakable mode indication clearly separating it from live monitoring, so simulated data can never be mistaken for live patient data (UR_10).</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UR_10</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USER_DFMEA_10</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Initiate second-opinion data sharing</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UR_11</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shares the wrong patient's data, shares to the wrong destination, or believes a second-opinion share succeeded when it failed.</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Specialist reviews wrong/incomplete data, or an expected second opinion never arrives → misinformed or delayed clinical decision; patient-data privacy breach.</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Sharing initiated under time pressure on the wrong record; silent transfer failure leaves the clinician falsely reassured.</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Action slip / wrong-target selection; missing confirmation of successful, secured transfer.</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Require explicit clinician-initiated action with patient/destination confirmation; provide clear success/failure feedback on the secured, authenticated transfer within 1 s (UR_11); reinforce correct patient context via the dominant vitals display (UR_01).</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UR_11, UR_01</w:t>
            </w:r>
          </w:p>
        </w:tc>
      </w:tr>
    </w:tbl>
    <w:p/>
    <w:tbl>
      <w:tblPr>
        <w:tblStyle w:val="TableGrid"/>
        <w:tblW w:w="0" w:type="auto"/>
        <w:tblLook w:val="04A0" w:firstRow="1" w:lastRow="0" w:firstColumn="1" w:lastColumn="0" w:noHBand="0" w:noVBand="1"/>
      </w:tblPr>
      <w:tblGrid>
        <w:gridCol w:w="1554"/>
        <w:gridCol w:w="7842"/>
      </w:tblGrid>
      <w:tr w:rsidR="000F05A4" w:rsidRPr="00447B84" w14:paraId="0B622362" w14:textId="77777777" w:rsidTr="00E220D5">
        <w:tc>
          <w:tcPr>
            <w:tcW w:w="1554" w:type="dxa"/>
            <w:shd w:val="clear" w:color="auto" w:fill="AEAAAA" w:themeFill="background2" w:themeFillShade="BF"/>
          </w:tcPr>
          <w:p w14:paraId="31448CF4" w14:textId="77777777" w:rsidR="000F05A4" w:rsidRPr="00447B84" w:rsidRDefault="000F05A4" w:rsidP="00AF50E0">
            <w:r w:rsidRPr="00447B84">
              <w:t>ID</w:t>
            </w:r>
          </w:p>
        </w:tc>
        <w:tc>
          <w:tcPr>
            <w:tcW w:w="7842" w:type="dxa"/>
          </w:tcPr>
          <w:p w14:paraId="2DE027C3" w14:textId="0C36DB08" w:rsidR="000F05A4" w:rsidRPr="00447B84" w:rsidRDefault="00784B1B" w:rsidP="00AF50E0">
            <w:r>
              <w:t xml:space="preserve">USER_DFMEA_11</w:t>
            </w:r>
          </w:p>
        </w:tc>
      </w:tr>
      <w:tr w:rsidR="000F05A4" w:rsidRPr="00447B84" w14:paraId="481068D4" w14:textId="77777777" w:rsidTr="00E220D5">
        <w:tc>
          <w:tcPr>
            <w:tcW w:w="1554" w:type="dxa"/>
            <w:shd w:val="clear" w:color="auto" w:fill="AEAAAA" w:themeFill="background2" w:themeFillShade="BF"/>
          </w:tcPr>
          <w:p w14:paraId="4EF41B47" w14:textId="77777777" w:rsidR="000F05A4" w:rsidRPr="00447B84" w:rsidRDefault="000F05A4" w:rsidP="00AF50E0">
            <w:r w:rsidRPr="00447B84">
              <w:lastRenderedPageBreak/>
              <w:t>Item/Function</w:t>
            </w:r>
          </w:p>
        </w:tc>
        <w:tc>
          <w:tcPr>
            <w:tcW w:w="7842" w:type="dxa"/>
          </w:tcPr>
          <w:p w14:paraId="05C740DF" w14:textId="3CE095AD" w:rsidR="000F05A4" w:rsidRPr="00447B84" w:rsidRDefault="000F05A4" w:rsidP="00AF50E0">
            <w:r>
              <w:t xml:space="preserve">Read patient status at a glance under stress</w:t>
            </w:r>
          </w:p>
        </w:tc>
      </w:tr>
      <w:tr w:rsidR="000F05A4" w:rsidRPr="00447B84" w14:paraId="0C7AF807" w14:textId="77777777" w:rsidTr="00E220D5">
        <w:tc>
          <w:tcPr>
            <w:tcW w:w="1554" w:type="dxa"/>
            <w:shd w:val="clear" w:color="auto" w:fill="AEAAAA" w:themeFill="background2" w:themeFillShade="BF"/>
          </w:tcPr>
          <w:p w14:paraId="3892613C" w14:textId="77777777" w:rsidR="000F05A4" w:rsidRPr="00447B84" w:rsidRDefault="000F05A4" w:rsidP="00AF50E0">
            <w:r w:rsidRPr="00447B84">
              <w:t>Requirement</w:t>
            </w:r>
          </w:p>
        </w:tc>
        <w:tc>
          <w:tcPr>
            <w:tcW w:w="7842" w:type="dxa"/>
          </w:tcPr>
          <w:p w14:paraId="62A91AEE" w14:textId="77777777" w:rsidR="000F05A4" w:rsidRPr="00447B84" w:rsidRDefault="000F05A4" w:rsidP="00AF50E0">
            <w:r>
              <w:t xml:space="preserve">UR_09</w:t>
            </w:r>
          </w:p>
        </w:tc>
      </w:tr>
      <w:tr w:rsidR="000F05A4" w:rsidRPr="00447B84" w14:paraId="2CD1E952" w14:textId="77777777" w:rsidTr="00E220D5">
        <w:tc>
          <w:tcPr>
            <w:tcW w:w="1554" w:type="dxa"/>
            <w:shd w:val="clear" w:color="auto" w:fill="AEAAAA" w:themeFill="background2" w:themeFillShade="BF"/>
          </w:tcPr>
          <w:p w14:paraId="0A63B80D" w14:textId="77777777" w:rsidR="000F05A4" w:rsidRPr="00447B84" w:rsidRDefault="000F05A4" w:rsidP="00AF50E0">
            <w:r w:rsidRPr="00447B84">
              <w:t>Failure mode</w:t>
            </w:r>
          </w:p>
        </w:tc>
        <w:tc>
          <w:tcPr>
            <w:tcW w:w="7842" w:type="dxa"/>
          </w:tcPr>
          <w:p w14:paraId="2E988924" w14:textId="77777777" w:rsidR="000F05A4" w:rsidRPr="00447B84" w:rsidRDefault="000F05A4" w:rsidP="00AF50E0">
            <w:r>
              <w:t xml:space="preserve">Clinician misreads the screen — confusing a diagnostic candidate for a confirmed finding, or one vital sign / alarm for another — because the layout is cluttered or ambiguous.</w:t>
            </w:r>
          </w:p>
        </w:tc>
      </w:tr>
      <w:tr w:rsidR="000F05A4" w:rsidRPr="00447B84" w14:paraId="4ED4E35D" w14:textId="77777777" w:rsidTr="00E220D5">
        <w:tc>
          <w:tcPr>
            <w:tcW w:w="1554" w:type="dxa"/>
            <w:shd w:val="clear" w:color="auto" w:fill="AEAAAA" w:themeFill="background2" w:themeFillShade="BF"/>
          </w:tcPr>
          <w:p w14:paraId="01326690" w14:textId="77777777" w:rsidR="000F05A4" w:rsidRPr="00447B84" w:rsidRDefault="000F05A4" w:rsidP="00AF50E0">
            <w:r w:rsidRPr="00447B84">
              <w:t>End-effect</w:t>
            </w:r>
          </w:p>
        </w:tc>
        <w:tc>
          <w:tcPr>
            <w:tcW w:w="7842" w:type="dxa"/>
          </w:tcPr>
          <w:p w14:paraId="059561C8" w14:textId="77777777" w:rsidR="000F05A4" w:rsidRPr="00447B84" w:rsidRDefault="000F05A4" w:rsidP="00AF50E0">
            <w:r>
              <w:t xml:space="preserve">Wrong element acted on (e.g. a suggestion read as a measured value) → inappropriate clinical action on a critical patient.</w:t>
            </w:r>
          </w:p>
        </w:tc>
      </w:tr>
      <w:tr w:rsidR="000F05A4" w:rsidRPr="00447B84" w14:paraId="0FDF3736" w14:textId="77777777" w:rsidTr="00E220D5">
        <w:tc>
          <w:tcPr>
            <w:tcW w:w="1554" w:type="dxa"/>
            <w:shd w:val="clear" w:color="auto" w:fill="AEAAAA" w:themeFill="background2" w:themeFillShade="BF"/>
          </w:tcPr>
          <w:p w14:paraId="5823447A" w14:textId="77777777" w:rsidR="000F05A4" w:rsidRPr="00447B84" w:rsidRDefault="000F05A4" w:rsidP="00AF50E0">
            <w:r w:rsidRPr="00447B84">
              <w:t>Rationale</w:t>
            </w:r>
          </w:p>
        </w:tc>
        <w:tc>
          <w:tcPr>
            <w:tcW w:w="7842" w:type="dxa"/>
          </w:tcPr>
          <w:p w14:paraId="5C06E72B" w14:textId="77777777" w:rsidR="000F05A4" w:rsidRPr="00447B84" w:rsidRDefault="000F05A4" w:rsidP="00AF50E0">
            <w:r>
              <w:t xml:space="preserve">Cluttered or visually competing elements under stress lead to perceptual confusion between data, alarms, and suggestions.</w:t>
            </w:r>
          </w:p>
        </w:tc>
      </w:tr>
      <w:tr w:rsidR="000F05A4" w:rsidRPr="00447B84" w14:paraId="14529DF0" w14:textId="77777777" w:rsidTr="00E220D5">
        <w:tc>
          <w:tcPr>
            <w:tcW w:w="1554" w:type="dxa"/>
            <w:shd w:val="clear" w:color="auto" w:fill="AEAAAA" w:themeFill="background2" w:themeFillShade="BF"/>
          </w:tcPr>
          <w:p w14:paraId="0155DD40" w14:textId="111CFD21" w:rsidR="000F05A4" w:rsidRPr="00447B84" w:rsidRDefault="00E220D5" w:rsidP="00AF50E0">
            <w:r>
              <w:t xml:space="preserve">Failure </w:t>
            </w:r>
            <w:r w:rsidR="000F05A4" w:rsidRPr="00447B84">
              <w:t>Cause</w:t>
            </w:r>
          </w:p>
        </w:tc>
        <w:tc>
          <w:tcPr>
            <w:tcW w:w="7842" w:type="dxa"/>
          </w:tcPr>
          <w:p w14:paraId="5615906E" w14:textId="77777777" w:rsidR="000F05A4" w:rsidRPr="00447B84" w:rsidRDefault="000F05A4" w:rsidP="00AF50E0">
            <w:r>
              <w:t xml:space="preserve">Misperception due to clutter / poor visual hierarchy; insufficient separation of vitals, alarms, and candidates.</w:t>
            </w:r>
          </w:p>
        </w:tc>
      </w:tr>
      <w:tr w:rsidR="000F05A4" w:rsidRPr="00447B84" w14:paraId="1F120496" w14:textId="77777777" w:rsidTr="00E220D5">
        <w:tc>
          <w:tcPr>
            <w:tcW w:w="1554" w:type="dxa"/>
            <w:shd w:val="clear" w:color="auto" w:fill="AEAAAA" w:themeFill="background2" w:themeFillShade="BF"/>
          </w:tcPr>
          <w:p w14:paraId="4081B430" w14:textId="77777777" w:rsidR="000F05A4" w:rsidRPr="00447B84" w:rsidRDefault="000F05A4" w:rsidP="00AF50E0">
            <w:r w:rsidRPr="00447B84">
              <w:t>Severity</w:t>
            </w:r>
          </w:p>
        </w:tc>
        <w:tc>
          <w:tcPr>
            <w:tcW w:w="7842" w:type="dxa"/>
          </w:tcPr>
          <w:p w14:paraId="4AEA7186" w14:textId="77777777" w:rsidR="000F05A4" w:rsidRPr="00447B84" w:rsidRDefault="000F05A4" w:rsidP="00AF50E0">
            <w:r>
              <w:t xml:space="preserve">High</w:t>
            </w:r>
          </w:p>
        </w:tc>
      </w:tr>
      <w:tr w:rsidR="000F05A4" w:rsidRPr="00447B84" w14:paraId="17B7F5BC" w14:textId="77777777" w:rsidTr="00E220D5">
        <w:tc>
          <w:tcPr>
            <w:tcW w:w="1554" w:type="dxa"/>
            <w:shd w:val="clear" w:color="auto" w:fill="AEAAAA" w:themeFill="background2" w:themeFillShade="BF"/>
          </w:tcPr>
          <w:p w14:paraId="1146BF58" w14:textId="77777777" w:rsidR="000F05A4" w:rsidRPr="00447B84" w:rsidRDefault="000F05A4" w:rsidP="00AF50E0">
            <w:r w:rsidRPr="00447B84">
              <w:t>Prevention</w:t>
            </w:r>
          </w:p>
        </w:tc>
        <w:tc>
          <w:tcPr>
            <w:tcW w:w="7842" w:type="dxa"/>
          </w:tcPr>
          <w:p w14:paraId="62274611" w14:textId="77777777" w:rsidR="000F05A4" w:rsidRPr="00447B84" w:rsidRDefault="000F05A4" w:rsidP="00AF50E0">
            <w:r>
              <w:t xml:space="preserve">Present vital signs, alarms, and diagnostic candidates unambiguously, uncluttered, readable at a glance, with vitals dominant and candidates clearly framed as decision support (UR_09, UR_05); keep candidates beside, not crowding, the vitals (UR_03).</w:t>
            </w:r>
          </w:p>
        </w:tc>
      </w:tr>
      <w:tr w:rsidR="000F05A4" w:rsidRPr="00447B84" w14:paraId="744CA890" w14:textId="77777777" w:rsidTr="00E220D5">
        <w:tc>
          <w:tcPr>
            <w:tcW w:w="1554" w:type="dxa"/>
            <w:shd w:val="clear" w:color="auto" w:fill="AEAAAA" w:themeFill="background2" w:themeFillShade="BF"/>
          </w:tcPr>
          <w:p w14:paraId="1DFFC522" w14:textId="77777777" w:rsidR="000F05A4" w:rsidRPr="00447B84" w:rsidRDefault="000F05A4" w:rsidP="00AF50E0">
            <w:r w:rsidRPr="00447B84">
              <w:t>Classification</w:t>
            </w:r>
          </w:p>
        </w:tc>
        <w:tc>
          <w:tcPr>
            <w:tcW w:w="7842" w:type="dxa"/>
          </w:tcPr>
          <w:p w14:paraId="783A6BF6" w14:textId="77777777" w:rsidR="000F05A4" w:rsidRPr="00447B84" w:rsidRDefault="000F05A4" w:rsidP="00AF50E0">
            <w:r>
              <w:t xml:space="preserve">Safety / Usability</w:t>
            </w:r>
          </w:p>
        </w:tc>
      </w:tr>
      <w:tr w:rsidR="00E220D5" w:rsidRPr="00447B84" w14:paraId="15540CF0" w14:textId="77777777" w:rsidTr="00E220D5">
        <w:tc>
          <w:tcPr>
            <w:tcW w:w="1554" w:type="dxa"/>
            <w:shd w:val="clear" w:color="auto" w:fill="AEAAAA" w:themeFill="background2" w:themeFillShade="BF"/>
          </w:tcPr>
          <w:p w14:paraId="5339C922" w14:textId="5300ED52" w:rsidR="00E220D5" w:rsidRPr="00447B84" w:rsidRDefault="00E220D5" w:rsidP="00AF50E0">
            <w:r>
              <w:t>Traces</w:t>
            </w:r>
          </w:p>
        </w:tc>
        <w:tc>
          <w:tcPr>
            <w:tcW w:w="7842" w:type="dxa"/>
          </w:tcPr>
          <w:p w14:paraId="6AE604D3" w14:textId="13194570" w:rsidR="00E220D5" w:rsidRPr="00447B84" w:rsidRDefault="00E220D5" w:rsidP="00AF50E0">
            <w:r>
              <w:t xml:space="preserve">UR_09, UR_05, UR_03</w:t>
            </w:r>
          </w:p>
        </w:tc>
      </w:tr>
    </w:tbl>
    <w:p w14:paraId="280D2E3A" w14:textId="77777777" w:rsidR="000F05A4" w:rsidRPr="00447B84" w:rsidRDefault="000F05A4" w:rsidP="00AF50E0"/>
    <w:p w14:paraId="4331F665" w14:textId="77777777" w:rsidR="00840838" w:rsidRDefault="00840838" w:rsidP="00840838">
      <w:pPr>
        <w:pStyle w:val="Heading3"/>
      </w:pPr>
      <w:bookmarkStart w:id="55" w:name="_Toc228476883"/>
      <w:bookmarkStart w:id="56" w:name="_Toc174633330"/>
      <w:r w:rsidRPr="00447B84">
        <w:t>Use</w:t>
      </w:r>
      <w:r>
        <w:t xml:space="preserve"> Scenarios</w:t>
      </w:r>
      <w:bookmarkEnd w:id="55"/>
    </w:p>
    <w:p w14:paraId="62946BC6" w14:textId="380C86D7" w:rsidR="00784B1B" w:rsidRDefault="00784B1B" w:rsidP="00784B1B">
      <w:r>
        <w:t>Concrete narratives of how the product is used in the real world, walking through the steps a user takes from a triggering situation to a successful outcome. Use scenarios make abstract user requirements tangible and reveal interactions that drive design.</w:t>
      </w:r>
    </w:p>
    <w:p w14:paraId="6A1650E9" w14:textId="0757B026" w:rsidR="00784B1B" w:rsidRPr="00447B84" w:rsidRDefault="00784B1B" w:rsidP="00784B1B">
      <w:pPr>
        <w:pStyle w:val="Heading4"/>
      </w:pPr>
      <w:r w:rsidRPr="00447B84">
        <w:t>Scenario 1 — Initiating monitoring on a newly admitted critical patient</w:t>
      </w:r>
      <w:r/>
      <w:r w:rsidRPr="00447B84"/>
    </w:p>
    <w:tbl>
      <w:tblPr>
        <w:tblStyle w:val="TableGrid"/>
        <w:tblW w:w="0" w:type="auto"/>
        <w:tblLook w:val="04A0" w:firstRow="1" w:lastRow="0" w:firstColumn="1" w:lastColumn="0" w:noHBand="0" w:noVBand="1"/>
      </w:tblPr>
      <w:tblGrid>
        <w:gridCol w:w="839"/>
        <w:gridCol w:w="2058"/>
        <w:gridCol w:w="5370"/>
        <w:gridCol w:w="1129"/>
      </w:tblGrid>
      <w:tr w:rsidR="00784B1B" w:rsidRPr="00DB170F" w14:paraId="5DE41B49" w14:textId="77777777" w:rsidTr="00784B1B">
        <w:tc>
          <w:tcPr>
            <w:tcW w:w="839" w:type="dxa"/>
            <w:shd w:val="clear" w:color="auto" w:fill="AEAAAA" w:themeFill="background2" w:themeFillShade="BF"/>
          </w:tcPr>
          <w:p w14:paraId="31FB6ED2" w14:textId="77777777" w:rsidR="00784B1B" w:rsidRPr="00DB170F" w:rsidRDefault="00784B1B" w:rsidP="00135518">
            <w:pPr>
              <w:rPr>
                <w:lang w:val="en-GB"/>
              </w:rPr>
            </w:pPr>
            <w:r w:rsidRPr="00DB170F">
              <w:rPr>
                <w:lang w:val="en-GB"/>
              </w:rPr>
              <w:t>ID</w:t>
            </w:r>
          </w:p>
        </w:tc>
        <w:tc>
          <w:tcPr>
            <w:tcW w:w="2058" w:type="dxa"/>
            <w:shd w:val="clear" w:color="auto" w:fill="AEAAAA" w:themeFill="background2" w:themeFillShade="BF"/>
          </w:tcPr>
          <w:p w14:paraId="15D741D6" w14:textId="77777777" w:rsidR="00784B1B" w:rsidRPr="00DB170F" w:rsidRDefault="00784B1B" w:rsidP="00135518">
            <w:pPr>
              <w:rPr>
                <w:lang w:val="en-GB"/>
              </w:rPr>
            </w:pPr>
            <w:r w:rsidRPr="00DB170F">
              <w:rPr>
                <w:lang w:val="en-GB"/>
              </w:rPr>
              <w:t>Use Task</w:t>
            </w:r>
          </w:p>
        </w:tc>
        <w:tc>
          <w:tcPr>
            <w:tcW w:w="5370" w:type="dxa"/>
            <w:shd w:val="clear" w:color="auto" w:fill="AEAAAA" w:themeFill="background2" w:themeFillShade="BF"/>
          </w:tcPr>
          <w:p w14:paraId="7E057685" w14:textId="77777777" w:rsidR="00784B1B" w:rsidRPr="00DB170F" w:rsidRDefault="00784B1B" w:rsidP="00135518">
            <w:pPr>
              <w:rPr>
                <w:lang w:val="en-GB"/>
              </w:rPr>
            </w:pPr>
            <w:r w:rsidRPr="00DB170F">
              <w:rPr>
                <w:lang w:val="en-GB"/>
              </w:rPr>
              <w:t>Task Description</w:t>
            </w:r>
          </w:p>
        </w:tc>
        <w:tc>
          <w:tcPr>
            <w:tcW w:w="1129" w:type="dxa"/>
            <w:shd w:val="clear" w:color="auto" w:fill="AEAAAA" w:themeFill="background2" w:themeFillShade="BF"/>
          </w:tcPr>
          <w:p w14:paraId="32A0CCF8" w14:textId="77777777" w:rsidR="00784B1B" w:rsidRPr="00DB170F" w:rsidRDefault="00784B1B" w:rsidP="00135518">
            <w:pPr>
              <w:jc w:val="center"/>
              <w:rPr>
                <w:lang w:val="en-GB"/>
              </w:rPr>
            </w:pPr>
            <w:r w:rsidRPr="00DB170F">
              <w:rPr>
                <w:lang w:val="en-GB"/>
              </w:rPr>
              <w:t>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UT_01</w:t>
            </w:r>
          </w:p>
        </w:tc>
        <w:tc>
          <w:tcPr>
            <w:tcW w:w="2058" w:type="dxa"/>
          </w:tcPr>
          <w:p w14:paraId="42C86D4E" w14:textId="6526D0AA" w:rsidR="00784B1B" w:rsidRPr="00AD0E45" w:rsidRDefault="00784B1B" w:rsidP="00135518">
            <w:pPr>
              <w:rPr>
                <w:lang w:val="en-GB"/>
              </w:rPr>
            </w:pPr>
            <w:r>
              <w:t xml:space="preserve">Power up and reach monitoring-ready</w:t>
            </w:r>
          </w:p>
        </w:tc>
        <w:tc>
          <w:tcPr>
            <w:tcW w:w="5370" w:type="dxa"/>
          </w:tcPr>
          <w:p w14:paraId="1E1626B3" w14:textId="3F74211B" w:rsidR="00784B1B" w:rsidRPr="00AD0E45" w:rsidRDefault="00784B1B" w:rsidP="00135518">
            <w:pPr>
              <w:rPr>
                <w:lang w:val="en-GB"/>
              </w:rPr>
            </w:pPr>
            <w:r>
              <w:t xml:space="preserve">The nurse activates MMSS at the bedside; the software starts up and the vital-signs and alarm paths become usable within 10 s, before any diagnosis is available.</w:t>
            </w:r>
          </w:p>
        </w:tc>
        <w:tc>
          <w:tcPr>
            <w:tcW w:w="1129" w:type="dxa"/>
          </w:tcPr>
          <w:p w14:paraId="52D760F1" w14:textId="43FED6FB" w:rsidR="00784B1B" w:rsidRPr="00AD0E45" w:rsidRDefault="00784B1B" w:rsidP="00135518">
            <w:pPr>
              <w:jc w:val="center"/>
              <w:rPr>
                <w:lang w:val="en-GB"/>
              </w:rPr>
            </w:pPr>
            <w:r>
              <w:t xml:space="preserve">UR_02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UT_02</w:t>
            </w:r>
          </w:p>
        </w:tc>
        <w:tc>
          <w:tcPr>
            <w:tcW w:w="2058" w:type="dxa"/>
          </w:tcPr>
          <w:p w14:paraId="42C86D4E" w14:textId="6526D0AA" w:rsidR="00784B1B" w:rsidRPr="00AD0E45" w:rsidRDefault="00784B1B" w:rsidP="00135518">
            <w:pPr>
              <w:rPr>
                <w:lang w:val="en-GB"/>
              </w:rPr>
            </w:pPr>
            <w:r>
              <w:t xml:space="preserve">Connect the measurement devices</w:t>
            </w:r>
          </w:p>
        </w:tc>
        <w:tc>
          <w:tcPr>
            <w:tcW w:w="5370" w:type="dxa"/>
          </w:tcPr>
          <w:p w14:paraId="1E1626B3" w14:textId="3F74211B" w:rsidR="00784B1B" w:rsidRPr="00AD0E45" w:rsidRDefault="00784B1B" w:rsidP="00135518">
            <w:pPr>
              <w:rPr>
                <w:lang w:val="en-GB"/>
              </w:rPr>
            </w:pPr>
            <w:r>
              <w:t xml:space="preserve">The nurse attaches the non-invasive sensors (ECG, pulse oximeter, BP cuff, thermal probe, etc.); MMSS acquires data from each connected device type through its governed interface as the sensor comes online.</w:t>
            </w:r>
          </w:p>
        </w:tc>
        <w:tc>
          <w:tcPr>
            <w:tcW w:w="1129" w:type="dxa"/>
          </w:tcPr>
          <w:p w14:paraId="52D760F1" w14:textId="43FED6FB" w:rsidR="00784B1B" w:rsidRPr="00AD0E45" w:rsidRDefault="00784B1B" w:rsidP="00135518">
            <w:pPr>
              <w:jc w:val="center"/>
              <w:rPr>
                <w:lang w:val="en-GB"/>
              </w:rPr>
            </w:pPr>
            <w:r>
              <w:t xml:space="preserve">UR_12,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UT_03</w:t>
            </w:r>
          </w:p>
        </w:tc>
        <w:tc>
          <w:tcPr>
            <w:tcW w:w="2058" w:type="dxa"/>
          </w:tcPr>
          <w:p w14:paraId="42C86D4E" w14:textId="6526D0AA" w:rsidR="00784B1B" w:rsidRPr="00AD0E45" w:rsidRDefault="00784B1B" w:rsidP="00135518">
            <w:pPr>
              <w:rPr>
                <w:lang w:val="en-GB"/>
              </w:rPr>
            </w:pPr>
            <w:r>
              <w:t xml:space="preserve">Confirm live vital signs are displayed</w:t>
            </w:r>
          </w:p>
        </w:tc>
        <w:tc>
          <w:tcPr>
            <w:tcW w:w="5370" w:type="dxa"/>
          </w:tcPr>
          <w:p w14:paraId="1E1626B3" w14:textId="3F74211B" w:rsidR="00784B1B" w:rsidRPr="00AD0E45" w:rsidRDefault="00784B1B" w:rsidP="00135518">
            <w:pPr>
              <w:rPr>
                <w:lang w:val="en-GB"/>
              </w:rPr>
            </w:pPr>
            <w:r>
              <w:t xml:space="preserve">The nurse confirms each connected vital sign appears on the monitor, updating on the 1 s timer-based loop within 1 s of acquisition, as the dominant element on screen.</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UT_04</w:t>
            </w:r>
          </w:p>
        </w:tc>
        <w:tc>
          <w:tcPr>
            <w:tcW w:w="2058" w:type="dxa"/>
          </w:tcPr>
          <w:p w14:paraId="42C86D4E" w14:textId="6526D0AA" w:rsidR="00784B1B" w:rsidRPr="00AD0E45" w:rsidRDefault="00784B1B" w:rsidP="00135518">
            <w:pPr>
              <w:rPr>
                <w:lang w:val="en-GB"/>
              </w:rPr>
            </w:pPr>
            <w:r>
              <w:t xml:space="preserve">Read the patient's status at a glance</w:t>
            </w:r>
          </w:p>
        </w:tc>
        <w:tc>
          <w:tcPr>
            <w:tcW w:w="5370" w:type="dxa"/>
          </w:tcPr>
          <w:p w14:paraId="1E1626B3" w14:textId="3F74211B" w:rsidR="00784B1B" w:rsidRPr="00AD0E45" w:rsidRDefault="00784B1B" w:rsidP="00135518">
            <w:pPr>
              <w:rPr>
                <w:lang w:val="en-GB"/>
              </w:rPr>
            </w:pPr>
            <w:r>
              <w:t xml:space="preserve">The nurse reads the overall picture — vitals, any alarms, and the diagnostic area — quickly and unambiguously without clutter, and begins bedside care.</w:t>
            </w:r>
          </w:p>
        </w:tc>
        <w:tc>
          <w:tcPr>
            <w:tcW w:w="1129" w:type="dxa"/>
          </w:tcPr>
          <w:p w14:paraId="52D760F1" w14:textId="43FED6FB" w:rsidR="00784B1B" w:rsidRPr="00AD0E45" w:rsidRDefault="00784B1B" w:rsidP="00135518">
            <w:pPr>
              <w:jc w:val="center"/>
              <w:rPr>
                <w:lang w:val="en-GB"/>
              </w:rPr>
            </w:pPr>
            <w:r>
              <w:t xml:space="preserve">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UT_05</w:t>
            </w:r>
          </w:p>
        </w:tc>
        <w:tc>
          <w:tcPr>
            <w:tcW w:w="2058" w:type="dxa"/>
          </w:tcPr>
          <w:p w14:paraId="42C86D4E" w14:textId="6526D0AA" w:rsidR="00784B1B" w:rsidRPr="00AD0E45" w:rsidRDefault="00784B1B" w:rsidP="00135518">
            <w:pPr>
              <w:rPr>
                <w:lang w:val="en-GB"/>
              </w:rPr>
            </w:pPr>
            <w:r>
              <w:t xml:space="preserve">Review ranked diagnostic candidates</w:t>
            </w:r>
          </w:p>
        </w:tc>
        <w:tc>
          <w:tcPr>
            <w:tcW w:w="5370" w:type="dxa"/>
          </w:tcPr>
          <w:p w14:paraId="1E1626B3" w14:textId="3F74211B" w:rsidR="00784B1B" w:rsidRPr="00AD0E45" w:rsidRDefault="00784B1B" w:rsidP="00135518">
            <w:pPr>
              <w:rPr>
                <w:lang w:val="en-GB"/>
              </w:rPr>
            </w:pPr>
            <w:r>
              <w:t xml:space="preserve">The physician reads the AI-driven ranked candidates presented alongside the vital signs within 1 s of receipt, each with its relative likelihood, without the vitals being crowded or de-emphasised.</w:t>
            </w:r>
          </w:p>
        </w:tc>
        <w:tc>
          <w:tcPr>
            <w:tcW w:w="1129" w:type="dxa"/>
          </w:tcPr>
          <w:p w14:paraId="52D760F1" w14:textId="43FED6FB" w:rsidR="00784B1B" w:rsidRPr="00AD0E45" w:rsidRDefault="00784B1B" w:rsidP="00135518">
            <w:pPr>
              <w:jc w:val="center"/>
              <w:rPr>
                <w:lang w:val="en-GB"/>
              </w:rPr>
            </w:pPr>
            <w:r>
              <w:t xml:space="preserve">UR_03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UT_06</w:t>
            </w:r>
          </w:p>
        </w:tc>
        <w:tc>
          <w:tcPr>
            <w:tcW w:w="2058" w:type="dxa"/>
          </w:tcPr>
          <w:p w14:paraId="42C86D4E" w14:textId="6526D0AA" w:rsidR="00784B1B" w:rsidRPr="00AD0E45" w:rsidRDefault="00784B1B" w:rsidP="00135518">
            <w:pPr>
              <w:rPr>
                <w:lang w:val="en-GB"/>
              </w:rPr>
            </w:pPr>
            <w:r>
              <w:t xml:space="preserve">Examine the basis of each candidate</w:t>
            </w:r>
          </w:p>
        </w:tc>
        <w:tc>
          <w:tcPr>
            <w:tcW w:w="5370" w:type="dxa"/>
          </w:tcPr>
          <w:p w14:paraId="1E1626B3" w14:textId="3F74211B" w:rsidR="00784B1B" w:rsidRPr="00AD0E45" w:rsidRDefault="00784B1B" w:rsidP="00135518">
            <w:pPr>
              <w:rPr>
                <w:lang w:val="en-GB"/>
              </w:rPr>
            </w:pPr>
            <w:r>
              <w:t xml:space="preserve">The physician inspects the supporting rationale and confidence shown inline with each candidate to understand why it is suggested.</w:t>
            </w:r>
          </w:p>
        </w:tc>
        <w:tc>
          <w:tcPr>
            <w:tcW w:w="1129" w:type="dxa"/>
          </w:tcPr>
          <w:p w14:paraId="52D760F1" w14:textId="43FED6FB" w:rsidR="00784B1B" w:rsidRPr="00AD0E45" w:rsidRDefault="00784B1B" w:rsidP="00135518">
            <w:pPr>
              <w:jc w:val="center"/>
              <w:rPr>
                <w:lang w:val="en-GB"/>
              </w:rPr>
            </w:pPr>
            <w:r>
              <w:t xml:space="preserve">UR_04</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UT_07</w:t>
            </w:r>
          </w:p>
        </w:tc>
        <w:tc>
          <w:tcPr>
            <w:tcW w:w="2058" w:type="dxa"/>
          </w:tcPr>
          <w:p w14:paraId="42C86D4E" w14:textId="6526D0AA" w:rsidR="00784B1B" w:rsidRPr="00AD0E45" w:rsidRDefault="00784B1B" w:rsidP="00135518">
            <w:pPr>
              <w:rPr>
                <w:lang w:val="en-GB"/>
              </w:rPr>
            </w:pPr>
            <w:r>
              <w:t xml:space="preserve">Weigh candidates against clinical judgement</w:t>
            </w:r>
          </w:p>
        </w:tc>
        <w:tc>
          <w:tcPr>
            <w:tcW w:w="5370" w:type="dxa"/>
          </w:tcPr>
          <w:p w14:paraId="1E1626B3" w14:textId="3F74211B" w:rsidR="00784B1B" w:rsidRPr="00AD0E45" w:rsidRDefault="00784B1B" w:rsidP="00135518">
            <w:pPr>
              <w:rPr>
                <w:lang w:val="en-GB"/>
              </w:rPr>
            </w:pPr>
            <w:r>
              <w:t xml:space="preserve">Reading the persistent decision-support framing, the physician treats the candidates as advisory, weighs them against her own assessment and the vitals, and forms a working diagnosis without over-relying on the tool.</w:t>
            </w:r>
          </w:p>
        </w:tc>
        <w:tc>
          <w:tcPr>
            <w:tcW w:w="1129" w:type="dxa"/>
          </w:tcPr>
          <w:p w14:paraId="52D760F1" w14:textId="43FED6FB" w:rsidR="00784B1B" w:rsidRPr="00AD0E45" w:rsidRDefault="00784B1B" w:rsidP="00135518">
            <w:pPr>
              <w:jc w:val="center"/>
              <w:rPr>
                <w:lang w:val="en-GB"/>
              </w:rPr>
            </w:pPr>
            <w:r>
              <w:t xml:space="preserve">UR_05</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UT_08</w:t>
            </w:r>
          </w:p>
        </w:tc>
        <w:tc>
          <w:tcPr>
            <w:tcW w:w="2058" w:type="dxa"/>
          </w:tcPr>
          <w:p w14:paraId="42C86D4E" w14:textId="6526D0AA" w:rsidR="00784B1B" w:rsidRPr="00AD0E45" w:rsidRDefault="00784B1B" w:rsidP="00135518">
            <w:pPr>
              <w:rPr>
                <w:lang w:val="en-GB"/>
              </w:rPr>
            </w:pPr>
            <w:r>
              <w:t xml:space="preserve">Detect the abnormal-vital-sign alarm</w:t>
            </w:r>
          </w:p>
        </w:tc>
        <w:tc>
          <w:tcPr>
            <w:tcW w:w="5370" w:type="dxa"/>
          </w:tcPr>
          <w:p w14:paraId="1E1626B3" w14:textId="3F74211B" w:rsidR="00784B1B" w:rsidRPr="00AD0E45" w:rsidRDefault="00784B1B" w:rsidP="00135518">
            <w:pPr>
              <w:rPr>
                <w:lang w:val="en-GB"/>
              </w:rPr>
            </w:pPr>
            <w:r>
              <w:t xml:space="preserve">A vital sign crosses a safe limit; MMSS raises a clear, unmistakable abnormal-vital-sign alarm within 1 s of detection, visually and where applicable audibly distinguishable.</w:t>
            </w:r>
          </w:p>
        </w:tc>
        <w:tc>
          <w:tcPr>
            <w:tcW w:w="1129" w:type="dxa"/>
          </w:tcPr>
          <w:p w14:paraId="52D760F1" w14:textId="43FED6FB" w:rsidR="00784B1B" w:rsidRPr="00AD0E45" w:rsidRDefault="00784B1B" w:rsidP="00135518">
            <w:pPr>
              <w:jc w:val="center"/>
              <w:rPr>
                <w:lang w:val="en-GB"/>
              </w:rPr>
            </w:pPr>
            <w:r>
              <w:t xml:space="preserve">UR_07</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UT_09</w:t>
            </w:r>
          </w:p>
        </w:tc>
        <w:tc>
          <w:tcPr>
            <w:tcW w:w="2058" w:type="dxa"/>
          </w:tcPr>
          <w:p w14:paraId="42C86D4E" w14:textId="6526D0AA" w:rsidR="00784B1B" w:rsidRPr="00AD0E45" w:rsidRDefault="00784B1B" w:rsidP="00135518">
            <w:pPr>
              <w:rPr>
                <w:lang w:val="en-GB"/>
              </w:rPr>
            </w:pPr>
            <w:r>
              <w:t xml:space="preserve">Prioritise the alarm among competing notices</w:t>
            </w:r>
          </w:p>
        </w:tc>
        <w:tc>
          <w:tcPr>
            <w:tcW w:w="5370" w:type="dxa"/>
          </w:tcPr>
          <w:p w14:paraId="1E1626B3" w14:textId="3F74211B" w:rsidR="00784B1B" w:rsidRPr="00AD0E45" w:rsidRDefault="00784B1B" w:rsidP="00135518">
            <w:pPr>
              <w:rPr>
                <w:lang w:val="en-GB"/>
              </w:rPr>
            </w:pPr>
            <w:r>
              <w:t xml:space="preserve">The nurse identifies the urgent patient-deterioration alarm as the one to act on first, distinguished and prioritised so it is not lost among lower-urgency fault/connection notices and routine alerts.</w:t>
            </w:r>
          </w:p>
        </w:tc>
        <w:tc>
          <w:tcPr>
            <w:tcW w:w="1129" w:type="dxa"/>
          </w:tcPr>
          <w:p w14:paraId="52D760F1" w14:textId="43FED6FB" w:rsidR="00784B1B" w:rsidRPr="00AD0E45" w:rsidRDefault="00784B1B" w:rsidP="00135518">
            <w:pPr>
              <w:jc w:val="center"/>
              <w:rPr>
                <w:lang w:val="en-GB"/>
              </w:rPr>
            </w:pPr>
            <w:r>
              <w:t xml:space="preserve">UR_07,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UT_10</w:t>
            </w:r>
          </w:p>
        </w:tc>
        <w:tc>
          <w:tcPr>
            <w:tcW w:w="2058" w:type="dxa"/>
          </w:tcPr>
          <w:p w14:paraId="42C86D4E" w14:textId="6526D0AA" w:rsidR="00784B1B" w:rsidRPr="00AD0E45" w:rsidRDefault="00784B1B" w:rsidP="00135518">
            <w:pPr>
              <w:rPr>
                <w:lang w:val="en-GB"/>
              </w:rPr>
            </w:pPr>
            <w:r>
              <w:t xml:space="preserve">Intervene and confirm on the live vitals</w:t>
            </w:r>
          </w:p>
        </w:tc>
        <w:tc>
          <w:tcPr>
            <w:tcW w:w="5370" w:type="dxa"/>
          </w:tcPr>
          <w:p w14:paraId="1E1626B3" w14:textId="3F74211B" w:rsidR="00784B1B" w:rsidRPr="00AD0E45" w:rsidRDefault="00784B1B" w:rsidP="00135518">
            <w:pPr>
              <w:rPr>
                <w:lang w:val="en-GB"/>
              </w:rPr>
            </w:pPr>
            <w:r>
              <w:t xml:space="preserve">The nurse acts on the deterioration and confirms the effect of the intervention against the continuously updating vital signs.</w:t>
            </w:r>
          </w:p>
        </w:tc>
        <w:tc>
          <w:tcPr>
            <w:tcW w:w="1129" w:type="dxa"/>
          </w:tcPr>
          <w:p w14:paraId="52D760F1" w14:textId="43FED6FB" w:rsidR="00784B1B" w:rsidRPr="00AD0E45" w:rsidRDefault="00784B1B" w:rsidP="00135518">
            <w:pPr>
              <w:jc w:val="center"/>
              <w:rPr>
                <w:lang w:val="en-GB"/>
              </w:rPr>
            </w:pPr>
            <w:r>
              <w:t xml:space="preserve">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UT_25</w:t>
            </w:r>
          </w:p>
        </w:tc>
        <w:tc>
          <w:tcPr>
            <w:tcW w:w="2058" w:type="dxa"/>
          </w:tcPr>
          <w:p w14:paraId="42C86D4E" w14:textId="6526D0AA" w:rsidR="00784B1B" w:rsidRPr="00AD0E45" w:rsidRDefault="00784B1B" w:rsidP="00135518">
            <w:pPr>
              <w:rPr>
                <w:lang w:val="en-GB"/>
              </w:rPr>
            </w:pPr>
            <w:r>
              <w:t xml:space="preserve">Acknowledge/silence the alarm without losing the condition</w:t>
            </w:r>
          </w:p>
        </w:tc>
        <w:tc>
          <w:tcPr>
            <w:tcW w:w="5370" w:type="dxa"/>
          </w:tcPr>
          <w:p w14:paraId="1E1626B3" w14:textId="3F74211B" w:rsidR="00784B1B" w:rsidRPr="00AD0E45" w:rsidRDefault="00784B1B" w:rsidP="00135518">
            <w:pPr>
              <w:rPr>
                <w:lang w:val="en-GB"/>
              </w:rPr>
            </w:pPr>
            <w:r>
              <w:t xml:space="preserve">While intervening, the nurse acknowledges or silences the audible alarm to reduce noise; MMSS keeps the underlying abnormal-vital-sign condition visibly active and prioritised until it resolves, so the nurse does not lose track of an unresolved deterioration.</w:t>
            </w:r>
          </w:p>
        </w:tc>
        <w:tc>
          <w:tcPr>
            <w:tcW w:w="1129" w:type="dxa"/>
          </w:tcPr>
          <w:p w14:paraId="52D760F1" w14:textId="43FED6FB" w:rsidR="00784B1B" w:rsidRPr="00AD0E45" w:rsidRDefault="00784B1B" w:rsidP="00135518">
            <w:pPr>
              <w:jc w:val="center"/>
              <w:rPr>
                <w:lang w:val="en-GB"/>
              </w:rPr>
            </w:pPr>
            <w:r>
              <w:t xml:space="preserve">UR_07,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UT_11</w:t>
            </w:r>
          </w:p>
        </w:tc>
        <w:tc>
          <w:tcPr>
            <w:tcW w:w="2058" w:type="dxa"/>
          </w:tcPr>
          <w:p w14:paraId="42C86D4E" w14:textId="6526D0AA" w:rsidR="00784B1B" w:rsidRPr="00AD0E45" w:rsidRDefault="00784B1B" w:rsidP="00135518">
            <w:pPr>
              <w:rPr>
                <w:lang w:val="en-GB"/>
              </w:rPr>
            </w:pPr>
            <w:r>
              <w:t xml:space="preserve">Receive a distinct sensor-fault / misplacement alert</w:t>
            </w:r>
          </w:p>
        </w:tc>
        <w:tc>
          <w:tcPr>
            <w:tcW w:w="5370" w:type="dxa"/>
          </w:tcPr>
          <w:p w14:paraId="1E1626B3" w14:textId="3F74211B" w:rsidR="00784B1B" w:rsidRPr="00AD0E45" w:rsidRDefault="00784B1B" w:rsidP="00135518">
            <w:pPr>
              <w:rPr>
                <w:lang w:val="en-GB"/>
              </w:rPr>
            </w:pPr>
            <w:r>
              <w:t xml:space="preserve">When the device surfaces a fault or misplacement indication, MMSS alerts the paramedic within 1 s, signalled distinctly from disconnection and not silently degrading the affected vital sign.</w:t>
            </w:r>
          </w:p>
        </w:tc>
        <w:tc>
          <w:tcPr>
            <w:tcW w:w="1129" w:type="dxa"/>
          </w:tcPr>
          <w:p w14:paraId="52D760F1" w14:textId="43FED6FB" w:rsidR="00784B1B" w:rsidRPr="00AD0E45" w:rsidRDefault="00784B1B" w:rsidP="00135518">
            <w:pPr>
              <w:jc w:val="center"/>
              <w:rPr>
                <w:lang w:val="en-GB"/>
              </w:rPr>
            </w:pPr>
            <w:r>
              <w:t xml:space="preserve">UR_08</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UT_12</w:t>
            </w:r>
          </w:p>
        </w:tc>
        <w:tc>
          <w:tcPr>
            <w:tcW w:w="2058" w:type="dxa"/>
          </w:tcPr>
          <w:p w14:paraId="42C86D4E" w14:textId="6526D0AA" w:rsidR="00784B1B" w:rsidRPr="00AD0E45" w:rsidRDefault="00784B1B" w:rsidP="00135518">
            <w:pPr>
              <w:rPr>
                <w:lang w:val="en-GB"/>
              </w:rPr>
            </w:pPr>
            <w:r>
              <w:t xml:space="preserve">Receive a distinct disconnection alarm</w:t>
            </w:r>
          </w:p>
        </w:tc>
        <w:tc>
          <w:tcPr>
            <w:tcW w:w="5370" w:type="dxa"/>
          </w:tcPr>
          <w:p w14:paraId="1E1626B3" w14:textId="3F74211B" w:rsidR="00784B1B" w:rsidRPr="00AD0E45" w:rsidRDefault="00784B1B" w:rsidP="00135518">
            <w:pPr>
              <w:rPr>
                <w:lang w:val="en-GB"/>
              </w:rPr>
            </w:pPr>
            <w:r>
              <w:t xml:space="preserve">When acquisition is inactive for 5 s, MMSS raises a distinct connection alarm within 1 s so the paramedic does not mistake a frozen last value for a live reading.</w:t>
            </w:r>
          </w:p>
        </w:tc>
        <w:tc>
          <w:tcPr>
            <w:tcW w:w="1129" w:type="dxa"/>
          </w:tcPr>
          <w:p w14:paraId="52D760F1" w14:textId="43FED6FB" w:rsidR="00784B1B" w:rsidRPr="00AD0E45" w:rsidRDefault="00784B1B" w:rsidP="00135518">
            <w:pPr>
              <w:jc w:val="center"/>
              <w:rPr>
                <w:lang w:val="en-GB"/>
              </w:rPr>
            </w:pPr>
            <w:r>
              <w:t xml:space="preserve">UR_08,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UT_13</w:t>
            </w:r>
          </w:p>
        </w:tc>
        <w:tc>
          <w:tcPr>
            <w:tcW w:w="2058" w:type="dxa"/>
          </w:tcPr>
          <w:p w14:paraId="42C86D4E" w14:textId="6526D0AA" w:rsidR="00784B1B" w:rsidRPr="00AD0E45" w:rsidRDefault="00784B1B" w:rsidP="00135518">
            <w:pPr>
              <w:rPr>
                <w:lang w:val="en-GB"/>
              </w:rPr>
            </w:pPr>
            <w:r>
              <w:t xml:space="preserve">Identify the affected device and resolve it</w:t>
            </w:r>
          </w:p>
        </w:tc>
        <w:tc>
          <w:tcPr>
            <w:tcW w:w="5370" w:type="dxa"/>
          </w:tcPr>
          <w:p w14:paraId="1E1626B3" w14:textId="3F74211B" w:rsidR="00784B1B" w:rsidRPr="00AD0E45" w:rsidRDefault="00784B1B" w:rsidP="00135518">
            <w:pPr>
              <w:rPr>
                <w:lang w:val="en-GB"/>
              </w:rPr>
            </w:pPr>
            <w:r>
              <w:t xml:space="preserve">Using the distinct per-condition signalling, the paramedic identifies which of the six device types is affected and reconnects or repositions the sensor through its governed interface.</w:t>
            </w:r>
          </w:p>
        </w:tc>
        <w:tc>
          <w:tcPr>
            <w:tcW w:w="1129" w:type="dxa"/>
          </w:tcPr>
          <w:p w14:paraId="52D760F1" w14:textId="43FED6FB" w:rsidR="00784B1B" w:rsidRPr="00AD0E45" w:rsidRDefault="00784B1B" w:rsidP="00135518">
            <w:pPr>
              <w:jc w:val="center"/>
              <w:rPr>
                <w:lang w:val="en-GB"/>
              </w:rPr>
            </w:pPr>
            <w:r>
              <w:t xml:space="preserve">UR_12</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UT_14</w:t>
            </w:r>
          </w:p>
        </w:tc>
        <w:tc>
          <w:tcPr>
            <w:tcW w:w="2058" w:type="dxa"/>
          </w:tcPr>
          <w:p w14:paraId="42C86D4E" w14:textId="6526D0AA" w:rsidR="00784B1B" w:rsidRPr="00AD0E45" w:rsidRDefault="00784B1B" w:rsidP="00135518">
            <w:pPr>
              <w:rPr>
                <w:lang w:val="en-GB"/>
              </w:rPr>
            </w:pPr>
            <w:r>
              <w:t xml:space="preserve">Confirm valid monitoring resumes</w:t>
            </w:r>
          </w:p>
        </w:tc>
        <w:tc>
          <w:tcPr>
            <w:tcW w:w="5370" w:type="dxa"/>
          </w:tcPr>
          <w:p w14:paraId="1E1626B3" w14:textId="3F74211B" w:rsidR="00784B1B" w:rsidRPr="00AD0E45" w:rsidRDefault="00784B1B" w:rsidP="00135518">
            <w:pPr>
              <w:rPr>
                <w:lang w:val="en-GB"/>
              </w:rPr>
            </w:pPr>
            <w:r>
              <w:t xml:space="preserve">The paramedic confirms the affected vital sign returns to a live, valid reading on the continuously updating display and the alarm clears.</w:t>
            </w:r>
          </w:p>
        </w:tc>
        <w:tc>
          <w:tcPr>
            <w:tcW w:w="1129" w:type="dxa"/>
          </w:tcPr>
          <w:p w14:paraId="52D760F1" w14:textId="43FED6FB" w:rsidR="00784B1B" w:rsidRPr="00AD0E45" w:rsidRDefault="00784B1B" w:rsidP="00135518">
            <w:pPr>
              <w:jc w:val="center"/>
              <w:rPr>
                <w:lang w:val="en-GB"/>
              </w:rPr>
            </w:pPr>
            <w:r>
              <w:t xml:space="preserve">UR_01, UR_13</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UT_15</w:t>
            </w:r>
          </w:p>
        </w:tc>
        <w:tc>
          <w:tcPr>
            <w:tcW w:w="2058" w:type="dxa"/>
          </w:tcPr>
          <w:p w14:paraId="42C86D4E" w14:textId="6526D0AA" w:rsidR="00784B1B" w:rsidRPr="00AD0E45" w:rsidRDefault="00784B1B" w:rsidP="00135518">
            <w:pPr>
              <w:rPr>
                <w:lang w:val="en-GB"/>
              </w:rPr>
            </w:pPr>
            <w:r>
              <w:t xml:space="preserve">Recognise the no-confident-diagnosis state</w:t>
            </w:r>
          </w:p>
        </w:tc>
        <w:tc>
          <w:tcPr>
            <w:tcW w:w="5370" w:type="dxa"/>
          </w:tcPr>
          <w:p w14:paraId="1E1626B3" w14:textId="3F74211B" w:rsidR="00784B1B" w:rsidRPr="00AD0E45" w:rsidRDefault="00784B1B" w:rsidP="00135518">
            <w:pPr>
              <w:rPr>
                <w:lang w:val="en-GB"/>
              </w:rPr>
            </w:pPr>
            <w:r>
              <w:t xml:space="preserve">The physician sees an explicit, clearly worded "no confident diagnosis yet" state when Open Evidence returns low confidence or has not converged, distinguishable from a slow, blank, or "still thinking" screen.</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UT_16</w:t>
            </w:r>
          </w:p>
        </w:tc>
        <w:tc>
          <w:tcPr>
            <w:tcW w:w="2058" w:type="dxa"/>
          </w:tcPr>
          <w:p w14:paraId="42C86D4E" w14:textId="6526D0AA" w:rsidR="00784B1B" w:rsidRPr="00AD0E45" w:rsidRDefault="00784B1B" w:rsidP="00135518">
            <w:pPr>
              <w:rPr>
                <w:lang w:val="en-GB"/>
              </w:rPr>
            </w:pPr>
            <w:r>
              <w:t xml:space="preserve">Recognise the 2-minute timeout state</w:t>
            </w:r>
          </w:p>
        </w:tc>
        <w:tc>
          <w:tcPr>
            <w:tcW w:w="5370" w:type="dxa"/>
          </w:tcPr>
          <w:p w14:paraId="1E1626B3" w14:textId="3F74211B" w:rsidR="00784B1B" w:rsidRPr="00AD0E45" w:rsidRDefault="00784B1B" w:rsidP="00135518">
            <w:pPr>
              <w:rPr>
                <w:lang w:val="en-GB"/>
              </w:rPr>
            </w:pPr>
            <w:r>
              <w:t xml:space="preserve">On the ALGOS 2-minute timeout, MMSS reflects the timeout state alongside the independent ALGOS notification so the physician registers it as a definite cue, not a pending answer.</w:t>
            </w:r>
          </w:p>
        </w:tc>
        <w:tc>
          <w:tcPr>
            <w:tcW w:w="1129" w:type="dxa"/>
          </w:tcPr>
          <w:p w14:paraId="52D760F1" w14:textId="43FED6FB" w:rsidR="00784B1B" w:rsidRPr="00AD0E45" w:rsidRDefault="00784B1B" w:rsidP="00135518">
            <w:pPr>
              <w:jc w:val="center"/>
              <w:rPr>
                <w:lang w:val="en-GB"/>
              </w:rPr>
            </w:pPr>
            <w:r>
              <w:t xml:space="preserve">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UT_17</w:t>
            </w:r>
          </w:p>
        </w:tc>
        <w:tc>
          <w:tcPr>
            <w:tcW w:w="2058" w:type="dxa"/>
          </w:tcPr>
          <w:p w14:paraId="42C86D4E" w14:textId="6526D0AA" w:rsidR="00784B1B" w:rsidRPr="00AD0E45" w:rsidRDefault="00784B1B" w:rsidP="00135518">
            <w:pPr>
              <w:rPr>
                <w:lang w:val="en-GB"/>
              </w:rPr>
            </w:pPr>
            <w:r>
              <w:t xml:space="preserve">Proceed on clinical judgement</w:t>
            </w:r>
          </w:p>
        </w:tc>
        <w:tc>
          <w:tcPr>
            <w:tcW w:w="5370" w:type="dxa"/>
          </w:tcPr>
          <w:p w14:paraId="1E1626B3" w14:textId="3F74211B" w:rsidR="00784B1B" w:rsidRPr="00AD0E45" w:rsidRDefault="00784B1B" w:rsidP="00135518">
            <w:pPr>
              <w:rPr>
                <w:lang w:val="en-GB"/>
              </w:rPr>
            </w:pPr>
            <w:r>
              <w:t xml:space="preserve">Treating the state as a signal rather than a wait, the physician proceeds on her own clinical assessment of the still-dominant vital signs without delaying treatment.</w:t>
            </w:r>
          </w:p>
        </w:tc>
        <w:tc>
          <w:tcPr>
            <w:tcW w:w="1129" w:type="dxa"/>
          </w:tcPr>
          <w:p w14:paraId="52D760F1" w14:textId="43FED6FB" w:rsidR="00784B1B" w:rsidRPr="00AD0E45" w:rsidRDefault="00784B1B" w:rsidP="00135518">
            <w:pPr>
              <w:jc w:val="center"/>
              <w:rPr>
                <w:lang w:val="en-GB"/>
              </w:rPr>
            </w:pPr>
            <w:r>
              <w:t xml:space="preserve">UR_06,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UT_18</w:t>
            </w:r>
          </w:p>
        </w:tc>
        <w:tc>
          <w:tcPr>
            <w:tcW w:w="2058" w:type="dxa"/>
          </w:tcPr>
          <w:p w14:paraId="42C86D4E" w14:textId="6526D0AA" w:rsidR="00784B1B" w:rsidRPr="00AD0E45" w:rsidRDefault="00784B1B" w:rsidP="00135518">
            <w:pPr>
              <w:rPr>
                <w:lang w:val="en-GB"/>
              </w:rPr>
            </w:pPr>
            <w:r>
              <w:t xml:space="preserve">Initiate the second-opinion share</w:t>
            </w:r>
          </w:p>
        </w:tc>
        <w:tc>
          <w:tcPr>
            <w:tcW w:w="5370" w:type="dxa"/>
          </w:tcPr>
          <w:p w14:paraId="1E1626B3" w14:textId="3F74211B" w:rsidR="00784B1B" w:rsidRPr="00AD0E45" w:rsidRDefault="00784B1B" w:rsidP="00135518">
            <w:pPr>
              <w:rPr>
                <w:lang w:val="en-GB"/>
              </w:rPr>
            </w:pPr>
            <w:r>
              <w:t xml:space="preserve">The paramedic deliberately initiates sharing of the current patient's vital signs and diagnostic candidates to the hospital information system over the standard protocol.</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UT_19</w:t>
            </w:r>
          </w:p>
        </w:tc>
        <w:tc>
          <w:tcPr>
            <w:tcW w:w="2058" w:type="dxa"/>
          </w:tcPr>
          <w:p w14:paraId="42C86D4E" w14:textId="6526D0AA" w:rsidR="00784B1B" w:rsidRPr="00AD0E45" w:rsidRDefault="00784B1B" w:rsidP="00135518">
            <w:pPr>
              <w:rPr>
                <w:lang w:val="en-GB"/>
              </w:rPr>
            </w:pPr>
            <w:r>
              <w:t xml:space="preserve">Confirm patient context and destination</w:t>
            </w:r>
          </w:p>
        </w:tc>
        <w:tc>
          <w:tcPr>
            <w:tcW w:w="5370" w:type="dxa"/>
          </w:tcPr>
          <w:p w14:paraId="1E1626B3" w14:textId="3F74211B" w:rsidR="00784B1B" w:rsidRPr="00AD0E45" w:rsidRDefault="00784B1B" w:rsidP="00135518">
            <w:pPr>
              <w:rPr>
                <w:lang w:val="en-GB"/>
              </w:rPr>
            </w:pPr>
            <w:r>
              <w:t xml:space="preserve">Before transfer, the paramedic confirms the correct patient (anchored by the dominant vitals display) and destination so the right data reaches the right specialist.</w:t>
            </w:r>
          </w:p>
        </w:tc>
        <w:tc>
          <w:tcPr>
            <w:tcW w:w="1129" w:type="dxa"/>
          </w:tcPr>
          <w:p w14:paraId="52D760F1" w14:textId="43FED6FB" w:rsidR="00784B1B" w:rsidRPr="00AD0E45" w:rsidRDefault="00784B1B" w:rsidP="00135518">
            <w:pPr>
              <w:jc w:val="center"/>
              <w:rPr>
                <w:lang w:val="en-GB"/>
              </w:rPr>
            </w:pPr>
            <w:r>
              <w:t xml:space="preserve">UR_11, UR_01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UT_20</w:t>
            </w:r>
          </w:p>
        </w:tc>
        <w:tc>
          <w:tcPr>
            <w:tcW w:w="2058" w:type="dxa"/>
          </w:tcPr>
          <w:p w14:paraId="42C86D4E" w14:textId="6526D0AA" w:rsidR="00784B1B" w:rsidRPr="00AD0E45" w:rsidRDefault="00784B1B" w:rsidP="00135518">
            <w:pPr>
              <w:rPr>
                <w:lang w:val="en-GB"/>
              </w:rPr>
            </w:pPr>
            <w:r>
              <w:t xml:space="preserve">Confirm secured transfer succeeded</w:t>
            </w:r>
          </w:p>
        </w:tc>
        <w:tc>
          <w:tcPr>
            <w:tcW w:w="5370" w:type="dxa"/>
          </w:tcPr>
          <w:p w14:paraId="1E1626B3" w14:textId="3F74211B" w:rsidR="00784B1B" w:rsidRPr="00AD0E45" w:rsidRDefault="00784B1B" w:rsidP="00135518">
            <w:pPr>
              <w:rPr>
                <w:lang w:val="en-GB"/>
              </w:rPr>
            </w:pPr>
            <w:r>
              <w:t xml:space="preserve">MMSS performs the secured, authenticated transfer within 1 s and gives clear success feedback so the paramedic knows the second opinion was sent.</w:t>
            </w:r>
          </w:p>
        </w:tc>
        <w:tc>
          <w:tcPr>
            <w:tcW w:w="1129" w:type="dxa"/>
          </w:tcPr>
          <w:p w14:paraId="52D760F1" w14:textId="43FED6FB" w:rsidR="00784B1B" w:rsidRPr="00AD0E45" w:rsidRDefault="00784B1B" w:rsidP="00135518">
            <w:pPr>
              <w:jc w:val="center"/>
              <w:rPr>
                <w:lang w:val="en-GB"/>
              </w:rPr>
            </w:pPr>
            <w:r>
              <w:t xml:space="preserve">UR_11</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ID</w:t>
            </w:r>
          </w:p>
        </w:tc>
        <w:tc>
          <w:tcPr>
            <w:tcW w:w="2058" w:type="dxa"/>
          </w:tcPr>
          <w:p w14:paraId="42C86D4E" w14:textId="6526D0AA" w:rsidR="00784B1B" w:rsidRPr="00AD0E45" w:rsidRDefault="00784B1B" w:rsidP="00135518">
            <w:pPr>
              <w:rPr>
                <w:lang w:val="en-GB"/>
              </w:rPr>
            </w:pPr>
            <w:r>
              <w:t xml:space="preserve">Use Task</w:t>
            </w:r>
          </w:p>
        </w:tc>
        <w:tc>
          <w:tcPr>
            <w:tcW w:w="5370" w:type="dxa"/>
          </w:tcPr>
          <w:p w14:paraId="1E1626B3" w14:textId="3F74211B" w:rsidR="00784B1B" w:rsidRPr="00AD0E45" w:rsidRDefault="00784B1B" w:rsidP="00135518">
            <w:pPr>
              <w:rPr>
                <w:lang w:val="en-GB"/>
              </w:rPr>
            </w:pPr>
            <w:r>
              <w:t xml:space="preserve">Task Description</w:t>
            </w:r>
          </w:p>
        </w:tc>
        <w:tc>
          <w:tcPr>
            <w:tcW w:w="1129" w:type="dxa"/>
          </w:tcPr>
          <w:p w14:paraId="52D760F1" w14:textId="43FED6FB" w:rsidR="00784B1B" w:rsidRPr="00AD0E45" w:rsidRDefault="00784B1B" w:rsidP="00135518">
            <w:pPr>
              <w:jc w:val="center"/>
              <w:rPr>
                <w:lang w:val="en-GB"/>
              </w:rPr>
            </w:pPr>
            <w:r>
              <w:t xml:space="preserve">Traces</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UT_21</w:t>
            </w:r>
          </w:p>
        </w:tc>
        <w:tc>
          <w:tcPr>
            <w:tcW w:w="2058" w:type="dxa"/>
          </w:tcPr>
          <w:p w14:paraId="42C86D4E" w14:textId="6526D0AA" w:rsidR="00784B1B" w:rsidRPr="00AD0E45" w:rsidRDefault="00784B1B" w:rsidP="00135518">
            <w:pPr>
              <w:rPr>
                <w:lang w:val="en-GB"/>
              </w:rPr>
            </w:pPr>
            <w:r>
              <w:t xml:space="preserve">Enter the simulation / training mode</w:t>
            </w:r>
          </w:p>
        </w:tc>
        <w:tc>
          <w:tcPr>
            <w:tcW w:w="5370" w:type="dxa"/>
          </w:tcPr>
          <w:p w14:paraId="1E1626B3" w14:textId="3F74211B" w:rsidR="00784B1B" w:rsidRPr="00AD0E45" w:rsidRDefault="00784B1B" w:rsidP="00135518">
            <w:pPr>
              <w:rPr>
                <w:lang w:val="en-GB"/>
              </w:rPr>
            </w:pPr>
            <w:r>
              <w:t xml:space="preserve">The educator starts the self-contained training mode, which exercises acquisition, alarms, and diagnostic candidates without a live patient, with a persistent, unmistakable training-mode indication.</w:t>
            </w:r>
          </w:p>
        </w:tc>
        <w:tc>
          <w:tcPr>
            <w:tcW w:w="1129" w:type="dxa"/>
          </w:tcPr>
          <w:p w14:paraId="52D760F1" w14:textId="43FED6FB" w:rsidR="00784B1B" w:rsidRPr="00AD0E45" w:rsidRDefault="00784B1B" w:rsidP="00135518">
            <w:pPr>
              <w:jc w:val="center"/>
              <w:rPr>
                <w:lang w:val="en-GB"/>
              </w:rPr>
            </w:pPr>
            <w:r>
              <w:t xml:space="preserve">UR_10</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UT_22</w:t>
            </w:r>
          </w:p>
        </w:tc>
        <w:tc>
          <w:tcPr>
            <w:tcW w:w="2058" w:type="dxa"/>
          </w:tcPr>
          <w:p w14:paraId="42C86D4E" w14:textId="6526D0AA" w:rsidR="00784B1B" w:rsidRPr="00AD0E45" w:rsidRDefault="00784B1B" w:rsidP="00135518">
            <w:pPr>
              <w:rPr>
                <w:lang w:val="en-GB"/>
              </w:rPr>
            </w:pPr>
            <w:r>
              <w:t xml:space="preserve">Practise reading vitals and responding to alarms</w:t>
            </w:r>
          </w:p>
        </w:tc>
        <w:tc>
          <w:tcPr>
            <w:tcW w:w="5370" w:type="dxa"/>
          </w:tcPr>
          <w:p w14:paraId="1E1626B3" w14:textId="3F74211B" w:rsidR="00784B1B" w:rsidRPr="00AD0E45" w:rsidRDefault="00784B1B" w:rsidP="00135518">
            <w:pPr>
              <w:rPr>
                <w:lang w:val="en-GB"/>
              </w:rPr>
            </w:pPr>
            <w:r>
              <w:t xml:space="preserve">Trainees practise reading the continuously updating simulated vitals and responding to simulated abnormal-vital-sign and sensor alarms in a realistic, uncluttered presentation.</w:t>
            </w:r>
          </w:p>
        </w:tc>
        <w:tc>
          <w:tcPr>
            <w:tcW w:w="1129" w:type="dxa"/>
          </w:tcPr>
          <w:p w14:paraId="52D760F1" w14:textId="43FED6FB" w:rsidR="00784B1B" w:rsidRPr="00AD0E45" w:rsidRDefault="00784B1B" w:rsidP="00135518">
            <w:pPr>
              <w:jc w:val="center"/>
              <w:rPr>
                <w:lang w:val="en-GB"/>
              </w:rPr>
            </w:pPr>
            <w:r>
              <w:t xml:space="preserve">UR_10, UR_07, UR_09</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UT_23</w:t>
            </w:r>
          </w:p>
        </w:tc>
        <w:tc>
          <w:tcPr>
            <w:tcW w:w="2058" w:type="dxa"/>
          </w:tcPr>
          <w:p w14:paraId="42C86D4E" w14:textId="6526D0AA" w:rsidR="00784B1B" w:rsidRPr="00AD0E45" w:rsidRDefault="00784B1B" w:rsidP="00135518">
            <w:pPr>
              <w:rPr>
                <w:lang w:val="en-GB"/>
              </w:rPr>
            </w:pPr>
            <w:r>
              <w:t xml:space="preserve">Practise weighing simulated diagnostic candidates</w:t>
            </w:r>
          </w:p>
        </w:tc>
        <w:tc>
          <w:tcPr>
            <w:tcW w:w="5370" w:type="dxa"/>
          </w:tcPr>
          <w:p w14:paraId="1E1626B3" w14:textId="3F74211B" w:rsidR="00784B1B" w:rsidRPr="00AD0E45" w:rsidRDefault="00784B1B" w:rsidP="00135518">
            <w:pPr>
              <w:rPr>
                <w:lang w:val="en-GB"/>
              </w:rPr>
            </w:pPr>
            <w:r>
              <w:t xml:space="preserve">Trainees practise interpreting simulated ranked candidates with their rationale and confidence as decision support, including the no-confident-diagnosis state, building correct interpretation habits.</w:t>
            </w:r>
          </w:p>
        </w:tc>
        <w:tc>
          <w:tcPr>
            <w:tcW w:w="1129" w:type="dxa"/>
          </w:tcPr>
          <w:p w14:paraId="52D760F1" w14:textId="43FED6FB" w:rsidR="00784B1B" w:rsidRPr="00AD0E45" w:rsidRDefault="00784B1B" w:rsidP="00135518">
            <w:pPr>
              <w:jc w:val="center"/>
              <w:rPr>
                <w:lang w:val="en-GB"/>
              </w:rPr>
            </w:pPr>
            <w:r>
              <w:t xml:space="preserve">UR_10, UR_04, UR_06</w:t>
            </w:r>
          </w:p>
        </w:tc>
      </w:tr>
      <w:tr w:rsidR="00784B1B" w:rsidRPr="00AD0E45" w14:paraId="2BAED512" w14:textId="77777777" w:rsidTr="00784B1B">
        <w:tc>
          <w:tcPr>
            <w:tcW w:w="839" w:type="dxa"/>
          </w:tcPr>
          <w:p w14:paraId="12F7AD84" w14:textId="34E70A29" w:rsidR="00784B1B" w:rsidRPr="00AD0E45" w:rsidRDefault="00784B1B" w:rsidP="00135518">
            <w:pPr>
              <w:rPr>
                <w:lang w:val="en-GB"/>
              </w:rPr>
            </w:pPr>
            <w:r>
              <w:t xml:space="preserve">UT_24</w:t>
            </w:r>
          </w:p>
        </w:tc>
        <w:tc>
          <w:tcPr>
            <w:tcW w:w="2058" w:type="dxa"/>
          </w:tcPr>
          <w:p w14:paraId="42C86D4E" w14:textId="6526D0AA" w:rsidR="00784B1B" w:rsidRPr="00AD0E45" w:rsidRDefault="00784B1B" w:rsidP="00135518">
            <w:pPr>
              <w:rPr>
                <w:lang w:val="en-GB"/>
              </w:rPr>
            </w:pPr>
            <w:r>
              <w:t xml:space="preserve">Validate competence before live use</w:t>
            </w:r>
          </w:p>
        </w:tc>
        <w:tc>
          <w:tcPr>
            <w:tcW w:w="5370" w:type="dxa"/>
          </w:tcPr>
          <w:p w14:paraId="1E1626B3" w14:textId="3F74211B" w:rsidR="00784B1B" w:rsidRPr="00AD0E45" w:rsidRDefault="00784B1B" w:rsidP="00135518">
            <w:pPr>
              <w:rPr>
                <w:lang w:val="en-GB"/>
              </w:rPr>
            </w:pPr>
            <w:r>
              <w:t xml:space="preserve">The educator confirms that clinicians can read vitals, alarms, and candidates correctly under realistic conditions, then they exit training — never having confused simulated data for a live patient.</w:t>
            </w:r>
          </w:p>
        </w:tc>
        <w:tc>
          <w:tcPr>
            <w:tcW w:w="1129" w:type="dxa"/>
          </w:tcPr>
          <w:p w14:paraId="52D760F1" w14:textId="43FED6FB" w:rsidR="00784B1B" w:rsidRPr="00AD0E45" w:rsidRDefault="00784B1B" w:rsidP="00135518">
            <w:pPr>
              <w:jc w:val="center"/>
              <w:rPr>
                <w:lang w:val="en-GB"/>
              </w:rPr>
            </w:pPr>
            <w:r>
              <w:t xml:space="preserve">UR_10</w:t>
            </w:r>
          </w:p>
        </w:tc>
      </w:tr>
    </w:tbl>
    <w:p w14:paraId="67817945" w14:textId="77777777" w:rsidR="00784B1B" w:rsidRPr="00DB170F" w:rsidRDefault="00784B1B" w:rsidP="00784B1B">
      <w:pPr>
        <w:rPr>
          <w:lang w:val="en-GB"/>
        </w:rPr>
      </w:pPr>
    </w:p>
    <w:p w14:paraId="4A0A8AE6" w14:textId="77777777" w:rsidR="00840838" w:rsidRDefault="00840838" w:rsidP="00840838">
      <w:pPr>
        <w:pStyle w:val="Heading3"/>
      </w:pPr>
      <w:bookmarkStart w:id="57" w:name="_Toc184119459"/>
      <w:bookmarkStart w:id="58" w:name="_Toc185585112"/>
      <w:bookmarkStart w:id="59" w:name="_Toc228476884"/>
      <w:r w:rsidRPr="00447B84">
        <w:t>Usability FMEA</w:t>
      </w:r>
      <w:bookmarkEnd w:id="57"/>
      <w:bookmarkEnd w:id="58"/>
      <w:bookmarkEnd w:id="59"/>
    </w:p>
    <w:p w14:paraId="01001148" w14:textId="77777777" w:rsidR="00784B1B" w:rsidRDefault="00784B1B" w:rsidP="00784B1B">
      <w:r>
        <w:t>An FMEA focused specifically on usability: where the user interface, workflow, or interaction model can lead to errors, slow operation, or unsafe outcomes. The findings drive the usability requirements and validation tests.</w:t>
      </w:r>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Responding to an abnormal-vitals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does not notice the abnormal-vital-sign alarm in a noisy, high-traffic environment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Audible alarm tone is masked by ambient ICU/ambulance noise and other equipment; visual alert lacks sufficient salience to draw the eye when attention is on the patient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Patient deterioration goes unobserved; intervention is delayed</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Inattentional and change blindness under high cognitive load; auditory masking; divided attention across patient, team, and equipment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alarm exists and fires within 1 s, but an alarm that is not perceived is functionally a missed alarm; salience and multi-channel presentation are the usability determinant of whether it is acted 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prioritised visual + (where applicable) audible abnormal-vital-sign alarm raised &lt; 1 s (UT_08); deterioration alarm prioritised so it stands out (UT_09)</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Specify minimum perceptual salience: high-contrast/colour-coded persistent visual alert occupying a reserved screen region, escalating audible pattern that rises above a defined ambient-noise floor, and validation of detectability under representative noise in usability testing</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UT_08, UT_09</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3 — Responding to an abnormal-vitals alarm</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silences/acknowledges the audible alarm and the underlying unresolved condition is lost from view</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Silence control also clears or de-emphasises the visual condition indicator; no persistent reminder that the condition remains active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Unresolved deterioration is forgotten; treatment lapses after the noise stops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Habituated "silence-to-stop-the-noise" reflex under stress; out-of-sight/out-of-mind; expectation that acknowledging equals resolving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Silencing is a frequent, near-reflexive interaction; if the UI couples audible silence to condition clearance the clinician loses the active hazard, which is a direct safety consequence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Silencing reduces audible noise but the abnormal-vital-sign condition stays visibly active and prioritised until it physically resolves (UT_25)</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Visually separate "acknowledge audible" from "resolve condition"; keep an active, persistent, escalating-after-timeout condition badge; never allow silence alone to remove the visual hazard indication</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UT_25, UT_08</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UFMEA_03</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Receiving and weighing AI diagnostic candidates</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reads the ranked AI candidate list as ranked diagnostic certainty rather than weighted decision support</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Ranking presented as an ordered list without persistent decision-support framing or visible relative likelihood, inviting anchoring on the top entry</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Premature anchoring on the top candidate; the clinician's own assessment is short-circuited; risk of wrong working diagnosis</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Authority/automation bias; list-position anchoring; under time pressure the top item reads as "the answer"</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Ranking conveys order but not certainty; without visible relative likelihood and persistent advisory framing the interaction model itself drives misinterpretation (R_05)</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Candidates shown with relative likelihood, presented alongside non-de-emphasised vitals (UT_05); persistent decision-support framing and weighing against judgement (UT_07)</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Render likelihood as a graded visual weight (not bare rank); keep advisory framing persistent and salient (not dismissible fine print); avoid layouts that visually privilege the top row as a verdict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UT_05, UT_07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UFMEA_04</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2 — Receiving and weighing AI diagnostic candidates</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accepts a candidate without examining its basis, treating a low-confidence suggestion as if it were high-confidence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Supporting rationale/confidence is hidden behind an extra interaction or rendered as low-salience inline text easily skipped under time pressure; confidence cue not at the point the candidate is read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Candidate accepted on authority rather than weighed; appropriate clinical scepticism eroded; a weakly-supported suggestion drives a wrong working diagnosis and inappropriate treatment of an unstable patient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Effort-minimisation under time pressure; trust in automation; "good enough" satisficing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Interpretability requires the basis be visible at the point of reading; if rationale costs an extra step it is skipped, defeating the trust/weigh interaction (UE_07). Clinical note (User Stakeholder): raised High→Critical to align with the parent USER_DFMEA_02 — acting on a low-confidence candidate as if confirmed feeds the same wrong-treatment harm pathway as over-trust (UFMEA_03), with potential serious harm or death; the realistic worst case is not merely eroded scepticism but a misdiagnosis acted on, so the impact is Critical, not High</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Rationale and confidence shown inline with each candidate to convey why it is suggested (UT_06)</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Surface rationale/confidence inline by default (no extra click) with adequate legibility; place the confidence cue at the point the candidate is read so it cannot be skipped, and visibly de-emphasise low-confidence candidates so a weak suggestion is not read as a confirmed one; design so the basis is read in the same glance as the candidate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 / Usability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UT_06, UT_05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UFMEA_05</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5 — No-confident-diagnosis / timeout situation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mistakes the no-confident-diagnosis state for a slow or still-loading screen and waits on the tool</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"No confident diagnosis" rendered as a blank, spinner, or ambiguous placeholder indistinguishable from latency</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Clinician waits for an answer that is not coming; treatment delayed (R_06)</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Expectation that a populating screen will resolve; ambiguous feedback interpreted optimistically; mode/state confusion</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value of this state is entirely in its salience; an ambiguous "still thinking" appearance converts a safety signal into a treatment delay</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Explicit, clearly worded "no confident diagnosis yet" state, distinguishable from a slow/blank/"still thinking" screen (UT_15); proceed on clinical judgement (UT_17)</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Use a definite, worded state with distinct iconography and colour that cannot be confused with loading/latency; never show an indefinite spinner in the diagnostic area; validate that users read it as "proceed", not "wait"</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UT_15, UT_17</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UFMEA_06</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5 — No-confident-diagnosis / timeout situation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does not register the 2-minute ALGOS timeout as a definite cue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Timeout state reflected passively/low-salience in MMSS and conflated with the still-pending diagnostic area</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Continued waiting on a non-converging result; delayed reliance on own judgement</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Vigilance decrement over a 2-minute wait; passive change not detected; reliance on the independent audible cue alone</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MMSS reflects the timeout but if the on-screen reflection is not salient the clinician may still treat it as pending despite the independent ALGOS notification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MMSS reflects the timeout state alongside the independent ALGOS audible notification so it reads as a definite cue, not a pending answer (UT_16)</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Make the on-screen timeout state a distinct, attention-drawing transition (not a quiet text change) coordinated with the ALGOS notification; clearly differentiate "timed out" from "no confident diagnosis" if both can occur</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UT_16, UT_15</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UFMEA_07</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Detecting and resolving sensor misplacement / disconnection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overlooks a sensor-fault/misplacement indication and trusts a degraded or stale reading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Fault/misplacement signalled too subtly or not visually bound to the affected vital sign; degraded value still shown looking live</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Acting on invalid data; wrong assessment or wrong diagnosis (R_04)</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Frozen/last-good value looks plausibly live; fault indication not co-located with the value; attentional tunnelling on the patient</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Misplacement detection is owned by DEVICES; MMSS presentation decides whether the clinician notices it — a missed fault indication directly enables a wrong-data clinical decision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fault/misplacement alert &lt; 1 s, signalled distinctly from disconnection and not silently degrading the affected vital sign (UT_11)</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Co-locate the fault/misplacement state with the affected vital-sign value; visibly mark the value as invalid/untrusted (e.g. greyed/struck-through) rather than showing a normal-looking number; distinct per-condition signalling</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UT_11, UT_13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UFMEA_08</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4 — Detecting and resolving sensor misplacement / disconnection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confuses a disconnection alarm with a fault/misplacement alert and resolves the wrong problem</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Disconnection and fault/misplacement use insufficiently distinct signalling; affected device not clearly identified</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Wrong corrective action (e.g. reconnecting an attached sensor); delayed restoration of valid monitoring</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Similar alarm appearances grouped as one category; high cognitive load in a moving ambulance; weak signal-to-meaning mapping</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Distinct per-condition signalling is the basis for the paramedic identifying which of six devices is affected; if the signals collide, the wrong device is acted on</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Distinct disconnection alarm on 5 s inactivity (UT_12) signalled distinctly from fault/misplacement (UT_11); per-condition signalling to identify the affected device (UT_13)</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Define a clearly differentiated visual/audible signature per condition and per device type; label the affected device explicitly; validate users distinguish the three conditions under stress</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Usability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UT_12, UT_11, UT_13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UFMEA_09</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Initiating monitoring on a newly admitted critical patient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Under stress the clinician cannot read the patient's status from a cluttered display</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Too many competing elements (vitals, alarms, diagnostic area) without clear hierarchy; vitals not held as the dominant element</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Slowed or incorrect reading of patient status; delayed care; risk of missing a critical value</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Working-memory overload and visual search cost under time pressure; weak visual hierarchy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At-a-glance reading is the core usability need at the bedside; clutter directly slows or distorts status comprehension, with potential safety impact on a critical value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Vitals, alarms, and diagnostic area presented unambiguously and without clutter, vitals as the dominant on-screen element (UT_03, UT_04)</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Enforce a fixed information hierarchy with vitals dominant and reserved regions per element; cap simultaneously displayed notices; validate glance-time comprehension in usability testing under representative load</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Usability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UT_04, UT_03</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UFMEA_10</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7 — Using the training / simulation mode</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mistakes training/simulation mode for a live patient (or mistakes live for training)</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Training-mode indication is not persistent or salient enough to be unmistakable throughout the session</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Simulated data acted on as real (or, inversely, a real deteriorating patient treated as a drill) — potentially severe patient harm</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Mode error; the indication fades from awareness over a session; expectation set at entry not maintained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Mode confusion between training and live is a classic, high-consequence use error; a one-time entry banner is not sufficient to keep the mode salient</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Persistent, unmistakable training-mode indication throughout the mode; trainees exit never having confused simulated data for a live patient (UT_21, UT_24)</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Maintain a continuous, full-time, high-salience training watermark/border and distinct chrome that cannot be dismissed or overlooked; require an explicit, confirmed mode transition to enter/exit; validate no mode confusion in usability testing</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UT_21, UT_24, UT_22</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UFMEA_11</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6 — Sharing data with HIS for a second opinion</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The clinician shares the current patient's data to the wrong destination or under the wrong patient identity</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Destination/patient confirmation step is weak, defaulted, or easily skipped; patient context not clearly anchored before transfer</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Patient data sent to the wrong specialist/record; privacy breach and a second opinion based on mismatched data</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Confirmation-step automaticity; default selection accepted without checking; weak coupling of the share action to the on-screen patient identity</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The HIS share is clinician-initiated and routes identifiable patient data; a mis-targeted or mis-identified transfer is both a privacy and a clinical-decision hazard</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High</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Deliberate clinician-initiated share (UT_18); confirm correct patient (anchored by dominant vitals) and destination before transfer (UT_19); clear success feedback (UT_20)</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Require explicit confirmation of patient identity and destination on one review screen with no risky default; display the anchored patient context at the point of confirmation; give unambiguous success/target feedback after transfer</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Usability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UT_18, UT_19, UT_20</w:t>
            </w:r>
          </w:p>
        </w:tc>
      </w:tr>
    </w:tbl>
    <w:p/>
    <w:tbl>
      <w:tblPr>
        <w:tblStyle w:val="TableGrid"/>
        <w:tblW w:w="0" w:type="auto"/>
        <w:tblLook w:val="04A0" w:firstRow="1" w:lastRow="0" w:firstColumn="1" w:lastColumn="0" w:noHBand="0" w:noVBand="1"/>
      </w:tblPr>
      <w:tblGrid>
        <w:gridCol w:w="1553"/>
        <w:gridCol w:w="7843"/>
      </w:tblGrid>
      <w:tr w:rsidR="00840838" w:rsidRPr="00447B84" w14:paraId="77B17E03" w14:textId="77777777" w:rsidTr="00784B1B">
        <w:tc>
          <w:tcPr>
            <w:tcW w:w="1553" w:type="dxa"/>
            <w:shd w:val="clear" w:color="auto" w:fill="AEAAAA" w:themeFill="background2" w:themeFillShade="BF"/>
          </w:tcPr>
          <w:p w14:paraId="117F6CA7" w14:textId="77777777" w:rsidR="00840838" w:rsidRPr="00447B84" w:rsidRDefault="00840838" w:rsidP="00E5055B">
            <w:r w:rsidRPr="00447B84">
              <w:t>ID</w:t>
            </w:r>
          </w:p>
        </w:tc>
        <w:tc>
          <w:tcPr>
            <w:tcW w:w="7843" w:type="dxa"/>
          </w:tcPr>
          <w:p w14:paraId="60780700" w14:textId="77777777" w:rsidR="00840838" w:rsidRPr="00447B84" w:rsidRDefault="00840838" w:rsidP="00E5055B">
            <w:r>
              <w:t xml:space="preserve">UFMEA_12</w:t>
            </w:r>
          </w:p>
        </w:tc>
      </w:tr>
      <w:tr w:rsidR="00840838" w:rsidRPr="00447B84" w14:paraId="3FD82E1F" w14:textId="77777777" w:rsidTr="00784B1B">
        <w:tc>
          <w:tcPr>
            <w:tcW w:w="1553" w:type="dxa"/>
            <w:shd w:val="clear" w:color="auto" w:fill="AEAAAA" w:themeFill="background2" w:themeFillShade="BF"/>
          </w:tcPr>
          <w:p w14:paraId="75C482EF" w14:textId="77777777" w:rsidR="00840838" w:rsidRPr="00447B84" w:rsidRDefault="00840838" w:rsidP="00E5055B">
            <w:r w:rsidRPr="00447B84">
              <w:t>Scenario Title</w:t>
            </w:r>
          </w:p>
        </w:tc>
        <w:tc>
          <w:tcPr>
            <w:tcW w:w="7843" w:type="dxa"/>
          </w:tcPr>
          <w:p w14:paraId="0EDFEEC8" w14:textId="77777777" w:rsidR="00840838" w:rsidRPr="00447B84" w:rsidRDefault="00840838" w:rsidP="00E5055B">
            <w:r>
              <w:t xml:space="preserve">Scenario 1 — Initiating monitoring on a newly admitted critical patient</w:t>
            </w:r>
          </w:p>
        </w:tc>
      </w:tr>
      <w:tr w:rsidR="00840838" w:rsidRPr="00447B84" w14:paraId="3B40FB58" w14:textId="77777777" w:rsidTr="00784B1B">
        <w:tc>
          <w:tcPr>
            <w:tcW w:w="1553" w:type="dxa"/>
            <w:shd w:val="clear" w:color="auto" w:fill="AEAAAA" w:themeFill="background2" w:themeFillShade="BF"/>
          </w:tcPr>
          <w:p w14:paraId="35FF8BE4" w14:textId="7E44EE89" w:rsidR="00840838" w:rsidRPr="00447B84" w:rsidRDefault="00784B1B" w:rsidP="00E5055B">
            <w:r>
              <w:t>Use Error</w:t>
            </w:r>
          </w:p>
        </w:tc>
        <w:tc>
          <w:tcPr>
            <w:tcW w:w="7843" w:type="dxa"/>
          </w:tcPr>
          <w:p w14:paraId="27A68B76" w14:textId="77777777" w:rsidR="00840838" w:rsidRPr="00447B84" w:rsidRDefault="00840838" w:rsidP="00E5055B">
            <w:r>
              <w:t xml:space="preserve">At start-up the clinician believes the patient is fully monitored when a parameter is in fact not connected or not yet acquiring, and reads the screen as a complete picture</w:t>
            </w:r>
          </w:p>
        </w:tc>
      </w:tr>
      <w:tr w:rsidR="00840838" w:rsidRPr="00447B84" w14:paraId="027718AF" w14:textId="77777777" w:rsidTr="00784B1B">
        <w:tc>
          <w:tcPr>
            <w:tcW w:w="1553" w:type="dxa"/>
            <w:shd w:val="clear" w:color="auto" w:fill="AEAAAA" w:themeFill="background2" w:themeFillShade="BF"/>
          </w:tcPr>
          <w:p w14:paraId="46F731C4" w14:textId="77777777" w:rsidR="00840838" w:rsidRPr="00447B84" w:rsidRDefault="00840838" w:rsidP="00E5055B">
            <w:r w:rsidRPr="00447B84">
              <w:t>Cause</w:t>
            </w:r>
          </w:p>
        </w:tc>
        <w:tc>
          <w:tcPr>
            <w:tcW w:w="7843" w:type="dxa"/>
          </w:tcPr>
          <w:p w14:paraId="143CFB08" w14:textId="77777777" w:rsidR="00840838" w:rsidRPr="00447B84" w:rsidRDefault="00840838" w:rsidP="00E5055B">
            <w:r>
              <w:t xml:space="preserve">The display shows the connected vital signs but does not make the absence of an expected/unconnected parameter salient; an empty or missing channel looks the same as a normal one, so a never-acquired sign is not noticed during the rushed connect step</w:t>
            </w:r>
          </w:p>
        </w:tc>
      </w:tr>
      <w:tr w:rsidR="00840838" w:rsidRPr="00447B84" w14:paraId="34191671" w14:textId="77777777" w:rsidTr="00784B1B">
        <w:tc>
          <w:tcPr>
            <w:tcW w:w="1553" w:type="dxa"/>
            <w:shd w:val="clear" w:color="auto" w:fill="AEAAAA" w:themeFill="background2" w:themeFillShade="BF"/>
          </w:tcPr>
          <w:p w14:paraId="2DFA9C96" w14:textId="77777777" w:rsidR="00840838" w:rsidRPr="00447B84" w:rsidRDefault="00840838" w:rsidP="00E5055B">
            <w:r w:rsidRPr="00447B84">
              <w:t>Effect</w:t>
            </w:r>
          </w:p>
        </w:tc>
        <w:tc>
          <w:tcPr>
            <w:tcW w:w="7843" w:type="dxa"/>
          </w:tcPr>
          <w:p w14:paraId="0255E404" w14:textId="77777777" w:rsidR="00840838" w:rsidRPr="00447B84" w:rsidRDefault="00840838" w:rsidP="00E5055B">
            <w:r>
              <w:t xml:space="preserve">An unstable patient is partly unmonitored; deterioration in the missing parameter goes entirely undetected → potential serious harm or death</w:t>
            </w:r>
          </w:p>
        </w:tc>
      </w:tr>
      <w:tr w:rsidR="00840838" w:rsidRPr="00447B84" w14:paraId="7E456C28" w14:textId="77777777" w:rsidTr="00784B1B">
        <w:tc>
          <w:tcPr>
            <w:tcW w:w="1553" w:type="dxa"/>
            <w:shd w:val="clear" w:color="auto" w:fill="AEAAAA" w:themeFill="background2" w:themeFillShade="BF"/>
          </w:tcPr>
          <w:p w14:paraId="417EAE3E" w14:textId="181FEB51" w:rsidR="00840838" w:rsidRPr="00447B84" w:rsidRDefault="00784B1B" w:rsidP="00E5055B">
            <w:r>
              <w:t>HF Cause</w:t>
            </w:r>
          </w:p>
        </w:tc>
        <w:tc>
          <w:tcPr>
            <w:tcW w:w="7843" w:type="dxa"/>
          </w:tcPr>
          <w:p w14:paraId="33EF4C0D" w14:textId="77777777" w:rsidR="00840838" w:rsidRPr="00447B84" w:rsidRDefault="00840838" w:rsidP="00E5055B">
            <w:r>
              <w:t xml:space="preserve">Clinical note (User Stakeholder): in a rushed admission/resuscitation the clinician attends to the patient, not to which channels have actually come online; absence of information is far less salient than an abnormal value, and a blank slot is easily read as "nothing wrong" rather than "not being measured" — a recognised real-world gap distinct from losing an established channel (UFMEA_07/08), which concern a parameter that was acquiring and then degraded</w:t>
            </w:r>
          </w:p>
        </w:tc>
      </w:tr>
      <w:tr w:rsidR="00840838" w:rsidRPr="00447B84" w14:paraId="143D8FE4" w14:textId="77777777" w:rsidTr="00784B1B">
        <w:tc>
          <w:tcPr>
            <w:tcW w:w="1553" w:type="dxa"/>
            <w:shd w:val="clear" w:color="auto" w:fill="AEAAAA" w:themeFill="background2" w:themeFillShade="BF"/>
          </w:tcPr>
          <w:p w14:paraId="485327C7" w14:textId="77777777" w:rsidR="00840838" w:rsidRPr="00447B84" w:rsidRDefault="00840838" w:rsidP="00E5055B">
            <w:r w:rsidRPr="00447B84">
              <w:t>Rational</w:t>
            </w:r>
          </w:p>
        </w:tc>
        <w:tc>
          <w:tcPr>
            <w:tcW w:w="7843" w:type="dxa"/>
          </w:tcPr>
          <w:p w14:paraId="3929D0D7" w14:textId="77777777" w:rsidR="00840838" w:rsidRPr="00447B84" w:rsidRDefault="00840838" w:rsidP="00E5055B">
            <w:r>
              <w:t xml:space="preserve">A start-up use error: not perceiving a never-acquired parameter is functionally an undetected monitoring gap; the worst case on a critical patient is an unseen deterioration, so this is a Critical usability/safety failure, not a convenience issue</w:t>
            </w:r>
          </w:p>
        </w:tc>
      </w:tr>
      <w:tr w:rsidR="00784B1B" w:rsidRPr="00447B84" w14:paraId="4D6A4222" w14:textId="77777777" w:rsidTr="00784B1B">
        <w:tc>
          <w:tcPr>
            <w:tcW w:w="1553" w:type="dxa"/>
            <w:shd w:val="clear" w:color="auto" w:fill="AEAAAA" w:themeFill="background2" w:themeFillShade="BF"/>
          </w:tcPr>
          <w:p w14:paraId="790FC74F" w14:textId="2FB83DCE" w:rsidR="00784B1B" w:rsidRPr="00447B84" w:rsidRDefault="00784B1B" w:rsidP="00E5055B">
            <w:r>
              <w:t>Usability Impact Level</w:t>
            </w:r>
          </w:p>
        </w:tc>
        <w:tc>
          <w:tcPr>
            <w:tcW w:w="7843" w:type="dxa"/>
          </w:tcPr>
          <w:p w14:paraId="6D5E1576" w14:textId="77777777" w:rsidR="00784B1B" w:rsidRPr="00447B84" w:rsidRDefault="00784B1B" w:rsidP="00E5055B">
            <w:r>
              <w:t xml:space="preserve">Critical</w:t>
            </w:r>
          </w:p>
        </w:tc>
      </w:tr>
      <w:tr w:rsidR="00840838" w:rsidRPr="00447B84" w14:paraId="1984F476" w14:textId="77777777" w:rsidTr="00784B1B">
        <w:tc>
          <w:tcPr>
            <w:tcW w:w="1553" w:type="dxa"/>
            <w:shd w:val="clear" w:color="auto" w:fill="AEAAAA" w:themeFill="background2" w:themeFillShade="BF"/>
          </w:tcPr>
          <w:p w14:paraId="18C5D1C2" w14:textId="77777777" w:rsidR="00840838" w:rsidRPr="00447B84" w:rsidRDefault="00840838" w:rsidP="00E5055B">
            <w:r w:rsidRPr="00447B84">
              <w:t>Mitigation (existing)</w:t>
            </w:r>
          </w:p>
        </w:tc>
        <w:tc>
          <w:tcPr>
            <w:tcW w:w="7843" w:type="dxa"/>
          </w:tcPr>
          <w:p w14:paraId="780CAE3B" w14:textId="77777777" w:rsidR="00840838" w:rsidRPr="00447B84" w:rsidRDefault="00840838" w:rsidP="00E5055B">
            <w:r>
              <w:t xml:space="preserve">Acquisition begins per device as each sensor comes online (UT_02); live vitals confirmed as the dominant element (UT_03); at-a-glance status read before care begins (UT_04)</w:t>
            </w:r>
          </w:p>
        </w:tc>
      </w:tr>
      <w:tr w:rsidR="00840838" w:rsidRPr="00447B84" w14:paraId="43E3FD8C" w14:textId="77777777" w:rsidTr="00784B1B">
        <w:tc>
          <w:tcPr>
            <w:tcW w:w="1553" w:type="dxa"/>
            <w:shd w:val="clear" w:color="auto" w:fill="AEAAAA" w:themeFill="background2" w:themeFillShade="BF"/>
          </w:tcPr>
          <w:p w14:paraId="1CA3236B" w14:textId="77777777" w:rsidR="00840838" w:rsidRPr="00447B84" w:rsidRDefault="00840838" w:rsidP="00E5055B">
            <w:r w:rsidRPr="00447B84">
              <w:t>Mitigation (new)</w:t>
            </w:r>
          </w:p>
        </w:tc>
        <w:tc>
          <w:tcPr>
            <w:tcW w:w="7843" w:type="dxa"/>
          </w:tcPr>
          <w:p w14:paraId="39927D76" w14:textId="77777777" w:rsidR="00840838" w:rsidRPr="00447B84" w:rsidRDefault="00840838" w:rsidP="00E5055B">
            <w:r>
              <w:t xml:space="preserve">Make a not-connected / not-yet-acquiring parameter explicitly and distinctly visible (a clear "no signal / not monitored" state per expected channel, distinguishable from a normal reading and from the disconnection alarm), so the clinician positively confirms what is and is not being monitored at start-up rather than inferring completeness from a populated screen; validate in usability testing that users notice a missing parameter under time pressure</w:t>
            </w:r>
          </w:p>
        </w:tc>
      </w:tr>
      <w:tr w:rsidR="00840838" w:rsidRPr="00447B84" w14:paraId="4BBEDC8A" w14:textId="77777777" w:rsidTr="00784B1B">
        <w:tc>
          <w:tcPr>
            <w:tcW w:w="1553" w:type="dxa"/>
            <w:shd w:val="clear" w:color="auto" w:fill="AEAAAA" w:themeFill="background2" w:themeFillShade="BF"/>
          </w:tcPr>
          <w:p w14:paraId="5CACFFFE" w14:textId="77777777" w:rsidR="00840838" w:rsidRPr="00447B84" w:rsidRDefault="00840838" w:rsidP="00E5055B">
            <w:r w:rsidRPr="00447B84">
              <w:lastRenderedPageBreak/>
              <w:t>Classification</w:t>
            </w:r>
          </w:p>
        </w:tc>
        <w:tc>
          <w:tcPr>
            <w:tcW w:w="7843" w:type="dxa"/>
          </w:tcPr>
          <w:p w14:paraId="73E5A383" w14:textId="77777777" w:rsidR="00840838" w:rsidRPr="00447B84" w:rsidRDefault="00840838" w:rsidP="00E5055B">
            <w:r>
              <w:t xml:space="preserve">Safety</w:t>
            </w:r>
          </w:p>
        </w:tc>
      </w:tr>
      <w:tr w:rsidR="00784B1B" w:rsidRPr="00447B84" w14:paraId="4FF86BC8" w14:textId="77777777" w:rsidTr="00784B1B">
        <w:tc>
          <w:tcPr>
            <w:tcW w:w="1553" w:type="dxa"/>
            <w:shd w:val="clear" w:color="auto" w:fill="AEAAAA" w:themeFill="background2" w:themeFillShade="BF"/>
          </w:tcPr>
          <w:p w14:paraId="48820BC1" w14:textId="3F3AC555" w:rsidR="00784B1B" w:rsidRPr="00447B84" w:rsidRDefault="00784B1B" w:rsidP="00E5055B">
            <w:r>
              <w:t>Traces</w:t>
            </w:r>
          </w:p>
        </w:tc>
        <w:tc>
          <w:tcPr>
            <w:tcW w:w="7843" w:type="dxa"/>
          </w:tcPr>
          <w:p w14:paraId="4009B884" w14:textId="34A40324" w:rsidR="00784B1B" w:rsidRPr="00447B84" w:rsidRDefault="00784B1B" w:rsidP="00E5055B">
            <w:r>
              <w:t xml:space="preserve">UT_02, UT_03, UT_04</w:t>
            </w:r>
          </w:p>
        </w:tc>
      </w:tr>
    </w:tbl>
    <w:p w14:paraId="741F6F06" w14:textId="77777777" w:rsidR="00840838" w:rsidRPr="00447B84" w:rsidRDefault="00840838" w:rsidP="00840838"/>
    <w:p w14:paraId="74F331A9" w14:textId="77777777" w:rsidR="00840838" w:rsidRDefault="00840838" w:rsidP="00840838">
      <w:pPr>
        <w:pStyle w:val="Heading3"/>
      </w:pPr>
      <w:bookmarkStart w:id="60" w:name="_Toc228476885"/>
      <w:r>
        <w:t>Usability</w:t>
      </w:r>
      <w:r w:rsidRPr="00447B84">
        <w:t xml:space="preserve"> Requirements</w:t>
      </w:r>
      <w:bookmarkEnd w:id="60"/>
    </w:p>
    <w:p w14:paraId="12D9C3A1" w14:textId="77777777" w:rsidR="00784B1B" w:rsidRDefault="00784B1B" w:rsidP="00784B1B">
      <w:r>
        <w:t>Measurable requirements for how the product must perform from a user perspective: task completion times, error rates, learnability, accessibility, and other usability characteristics. These are validated through usability testing.</w:t>
      </w:r>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usability testing under a representative ambient-noise floor of at least 80 dB(A) (ICU/ambulance), a trained clinician shall detect and begin responding to a high-priority abnormal-vital-sign alarm within 10 s of its onset in ≥95% of test cases, with zero undetected high-priority alarms across the validation sample.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UFMEA_01; UR_07</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a clinician silences or acknowledges the audible component of an active abnormal-vital-sign alarm, the visual condition indication shall remain persistently present and prioritised until the condition physically resolves; in summative testing ≥95% of users shall correctly report the condition as still active after silencing, with zero cases of a silenced-but-unresolved condition being read as resolved.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UFMEA_02; UR_07, UR_09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In summative testing with realistic ranked diagnostic candidates, ≥95% of users shall correctly interpret the candidate list as weighted decision support (not ranked certainty) and shall not commit to the top-ranked candidate as a definitive diagnosis without weighing it against the vitals and their own assessment, with no occurrence of unmitigated anchoring/automation-bias errors.</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UFMEA_03; UR_03, UR_05</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Each diagnostic candidate's supporting rationale and confidence shall be legible inline without any additional interaction; in summative testing ≥95% of users shall correctly identify a low-confidence candidate as low-confidence at the point of reading it, with zero cases of a low-confidence suggestion being acted on as if high-confidence.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 / Usability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UFMEA_04; UR_04</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USR_05</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"no confident diagnosis yet" state shall be correctly identified — as a definite cue to proceed on clinical judgement rather than a slow/loading screen — by ≥95% of users in summative testing, and no user shall wait on the diagnostic area for longer than 5 s after the state is displayed believing an answer is still coming.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UFMEA_05; UR_06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USR_06</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on-screen ALGOS 2-minute timeout state shall be noticed and correctly interpreted as a definite cue (distinct from a still-pending result and from the no-confident-diagnosis state) by ≥95% of users in summative testing, with zero cases of continued waiting attributable to a missed or misread timeout transition.</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UFMEA_06; UR_06</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USR_07</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the device surfaces a sensor fault or misplacement, the affected vital-sign value shall be visibly marked as invalid/untrusted and co-located with the fault indication; in summative testing ≥95% of users shall recognise the reading as not-to-be-trusted within 10 s, with zero cases of a degraded value being acted on as a valid reading.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UFMEA_07; UR_08, UR_12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USR_08</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The signalling for abnormal-vital-sign, fault, misplacement, and disconnection conditions, and the identification of the affected device among the six types, shall be distinct enough that ≥95% of users in summative testing correctly distinguish the four conditions and identify the affected device under representative stress, with no wrong-device or wrong-condition corrective action in the validation sample.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Usability / 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UFMEA_08; UR_07, UR_08, UR_12</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USR_09</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trained clinician shall read the patient's overall status (all displayed vital signs, active alarms, and diagnostic-area state) correctly within a 3 s glance in ≥95% of summative test trials under representative cognitive load, with vitals confirmed as the dominant element and no misreading of a diagnostic candidate as a confirmed/measured value.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Usability / 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UFMEA_09; UR_09</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USR_10</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 clinician shall correctly identify whether MMSS is in training/simulation or live-monitoring mode at any point during a session in 100% of summative test probes (with ≥95% upper-bound confidence of zero mode-confusion errors), the persistent mode indication being noticed without prompting.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UFMEA_10; UR_10</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USR_11</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When initiating a HIS second-opinion share, ≥95% of users in summative testing shall correctly confirm the patient identity and destination before transfer and correctly recognise the success/failure feedback afterwards, with zero wrong-patient or wrong-destination transfers and no false belief that a failed transfer succeeded.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Usability / 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UFMEA_11; UR_11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USR_12</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At start-up, an expected-but-not-yet-acquiring parameter shall be shown in a distinct "no signal / not monitored" state; in summative testing ≥95% of users shall correctly identify which expected parameters are and are not being monitored before beginning care, with zero cases of a never-acquired parameter going unnoticed.</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UFMEA_12; UR_01</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USR_13</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the standard training/simulation onboarding, a first-time clinician shall complete the core monitoring setup task (activate MMSS, connect sensors, confirm live vitals, read status at a glance) without critical error within 5 minutes, and ≥90% of trained first-time users shall succeed unaided on the first attempt in summative testing.</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Usability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UR_02, UR_10, UR_13</w:t>
            </w:r>
          </w:p>
        </w:tc>
      </w:tr>
    </w:tbl>
    <w:p/>
    <w:tbl>
      <w:tblPr>
        <w:tblStyle w:val="TableGrid"/>
        <w:tblW w:w="0" w:type="auto"/>
        <w:tblLook w:val="04A0" w:firstRow="1" w:lastRow="0" w:firstColumn="1" w:lastColumn="0" w:noHBand="0" w:noVBand="1"/>
      </w:tblPr>
      <w:tblGrid>
        <w:gridCol w:w="1553"/>
        <w:gridCol w:w="7843"/>
      </w:tblGrid>
      <w:tr w:rsidR="00840838" w:rsidRPr="00447B84" w14:paraId="33D68580" w14:textId="77777777" w:rsidTr="00784B1B">
        <w:tc>
          <w:tcPr>
            <w:tcW w:w="1553" w:type="dxa"/>
            <w:shd w:val="clear" w:color="auto" w:fill="AEAAAA" w:themeFill="background2" w:themeFillShade="BF"/>
          </w:tcPr>
          <w:p w14:paraId="30C52398" w14:textId="77777777" w:rsidR="00840838" w:rsidRPr="00447B84" w:rsidRDefault="00840838" w:rsidP="00E5055B">
            <w:r w:rsidRPr="00447B84">
              <w:t>ID</w:t>
            </w:r>
          </w:p>
        </w:tc>
        <w:tc>
          <w:tcPr>
            <w:tcW w:w="7843" w:type="dxa"/>
          </w:tcPr>
          <w:p w14:paraId="15F35A29" w14:textId="77777777" w:rsidR="00840838" w:rsidRPr="00447B84" w:rsidRDefault="00840838" w:rsidP="00E5055B">
            <w:r>
              <w:t xml:space="preserve">USR_14</w:t>
            </w:r>
          </w:p>
        </w:tc>
      </w:tr>
      <w:tr w:rsidR="00840838" w:rsidRPr="00447B84" w14:paraId="1F64CA47" w14:textId="77777777" w:rsidTr="00784B1B">
        <w:tc>
          <w:tcPr>
            <w:tcW w:w="1553" w:type="dxa"/>
            <w:shd w:val="clear" w:color="auto" w:fill="AEAAAA" w:themeFill="background2" w:themeFillShade="BF"/>
          </w:tcPr>
          <w:p w14:paraId="47CC5897" w14:textId="77777777" w:rsidR="00840838" w:rsidRPr="00447B84" w:rsidRDefault="00840838" w:rsidP="00E5055B">
            <w:r w:rsidRPr="00447B84">
              <w:t>Requirement</w:t>
            </w:r>
          </w:p>
        </w:tc>
        <w:tc>
          <w:tcPr>
            <w:tcW w:w="7843" w:type="dxa"/>
          </w:tcPr>
          <w:p w14:paraId="056F7193" w14:textId="77777777" w:rsidR="00840838" w:rsidRPr="00447B84" w:rsidRDefault="00840838" w:rsidP="00E5055B">
            <w:r>
              <w:t xml:space="preserve">After completing the training/simulation mode, ≥90% of clinicians shall, in summative competency assessment, correctly interpret ranked candidates with their rationale/confidence and correctly handle the no-confident-diagnosis/timeout states as decision support, demonstrating learned competence before live use.</w:t>
            </w:r>
          </w:p>
        </w:tc>
      </w:tr>
      <w:tr w:rsidR="00840838" w:rsidRPr="00447B84" w14:paraId="6349F18E" w14:textId="77777777" w:rsidTr="00784B1B">
        <w:tc>
          <w:tcPr>
            <w:tcW w:w="1553" w:type="dxa"/>
            <w:shd w:val="clear" w:color="auto" w:fill="AEAAAA" w:themeFill="background2" w:themeFillShade="BF"/>
          </w:tcPr>
          <w:p w14:paraId="78B0D045" w14:textId="77777777" w:rsidR="00840838" w:rsidRPr="00447B84" w:rsidRDefault="00840838" w:rsidP="00E5055B">
            <w:r w:rsidRPr="00447B84">
              <w:t>Classification</w:t>
            </w:r>
          </w:p>
        </w:tc>
        <w:tc>
          <w:tcPr>
            <w:tcW w:w="7843" w:type="dxa"/>
          </w:tcPr>
          <w:p w14:paraId="3232D609" w14:textId="77777777" w:rsidR="00840838" w:rsidRPr="00447B84" w:rsidRDefault="00840838" w:rsidP="00E5055B">
            <w:r>
              <w:t xml:space="preserve">Usability / Safety</w:t>
            </w:r>
          </w:p>
        </w:tc>
      </w:tr>
      <w:tr w:rsidR="00840838" w:rsidRPr="00447B84" w14:paraId="28DAB25E" w14:textId="77777777" w:rsidTr="00784B1B">
        <w:tc>
          <w:tcPr>
            <w:tcW w:w="1553" w:type="dxa"/>
            <w:shd w:val="clear" w:color="auto" w:fill="AEAAAA" w:themeFill="background2" w:themeFillShade="BF"/>
          </w:tcPr>
          <w:p w14:paraId="26C4D012" w14:textId="77777777" w:rsidR="00840838" w:rsidRPr="00447B84" w:rsidRDefault="00840838" w:rsidP="00E5055B">
            <w:r w:rsidRPr="00447B84">
              <w:t>Traces</w:t>
            </w:r>
          </w:p>
        </w:tc>
        <w:tc>
          <w:tcPr>
            <w:tcW w:w="7843" w:type="dxa"/>
          </w:tcPr>
          <w:p w14:paraId="676F0333" w14:textId="00CF8813" w:rsidR="00840838" w:rsidRPr="00447B84" w:rsidRDefault="00840838" w:rsidP="00E5055B">
            <w:r>
              <w:t xml:space="preserve">UR_10; UFMEA_03, UFMEA_04, UFMEA_05</w:t>
            </w:r>
          </w:p>
        </w:tc>
      </w:tr>
    </w:tbl>
    <w:p w14:paraId="68F976C5" w14:textId="77777777" w:rsidR="00840838" w:rsidRPr="00447B84" w:rsidRDefault="00840838" w:rsidP="00840838"/>
    <w:p w14:paraId="44343D34" w14:textId="63B644AA" w:rsidR="000F05A4" w:rsidRPr="00447B84" w:rsidRDefault="000F05A4" w:rsidP="00AF50E0">
      <w:pPr>
        <w:jc w:val="left"/>
        <w:rPr>
          <w:rFonts w:asciiTheme="majorHAnsi" w:eastAsiaTheme="majorEastAsia" w:hAnsiTheme="majorHAnsi" w:cstheme="majorBidi"/>
          <w:color w:val="0085CA"/>
          <w:sz w:val="26"/>
          <w:szCs w:val="26"/>
        </w:rPr>
      </w:pPr>
      <w:r w:rsidRPr="00447B84">
        <w:br w:type="page"/>
      </w:r>
    </w:p>
    <w:p w14:paraId="231CC4E4" w14:textId="77777777" w:rsidR="000F05A4" w:rsidRDefault="000F05A4" w:rsidP="00AF50E0">
      <w:pPr>
        <w:pStyle w:val="Heading2"/>
      </w:pPr>
      <w:bookmarkStart w:id="61" w:name="_Toc228476886"/>
      <w:bookmarkEnd w:id="56"/>
      <w:r>
        <w:lastRenderedPageBreak/>
        <w:t>Concept</w:t>
      </w:r>
      <w:bookmarkEnd w:id="61"/>
    </w:p>
    <w:p w14:paraId="0037873A" w14:textId="77777777" w:rsidR="000F05A4" w:rsidRPr="00447B84" w:rsidRDefault="000F05A4" w:rsidP="00AF50E0">
      <w:pPr>
        <w:pStyle w:val="Heading3"/>
      </w:pPr>
      <w:bookmarkStart w:id="62" w:name="_Toc177730772"/>
      <w:bookmarkStart w:id="63" w:name="_Toc185585108"/>
      <w:bookmarkStart w:id="64" w:name="_Toc228476887"/>
      <w:r>
        <w:t>UI/UX</w:t>
      </w:r>
      <w:r w:rsidRPr="00447B84">
        <w:t xml:space="preserve"> Design</w:t>
      </w:r>
      <w:bookmarkEnd w:id="62"/>
      <w:bookmarkEnd w:id="63"/>
      <w:bookmarkEnd w:id="64"/>
    </w:p>
    <w:p w14:paraId="6D4B5F5C" w14:textId="7ED5B91F" w:rsidR="000F05A4" w:rsidRDefault="00B92EAF" w:rsidP="00AF50E0">
      <w:r>
        <w:t>The conceptual user interface and user experience design: wireframes, interaction flows, navigation structures, and visual design principles. This translates the user requirements into a tangible product concept that stakeholders can review and validate before development starts.</w:t>
      </w:r>
    </w:p>
    <w:p w14:paraId="3CD319A7" w14:textId="77777777" w:rsidR="00394028" w:rsidRPr="00B92EAF" w:rsidRDefault="00394028" w:rsidP="00AF50E0"/>
    <w:p w14:paraId="37AA8952" w14:textId="3C3C6947" w:rsidR="00394028" w:rsidRPr="00447B84" w:rsidRDefault="00394028" w:rsidP="00394028">
      <w:pPr>
        <w:jc w:val="center"/>
      </w:pPr>
      <w:bookmarkStart w:id="65" w:name="_Toc172197260"/>
      <w:bookmarkStart w:id="66" w:name="_Toc185585109"/>
      <w:r w:rsidRPr="00447B84">
        <w:t xml:space="preserve">&lt;Add </w:t>
      </w:r>
      <w:r>
        <w:t>UX/UI Designs</w:t>
      </w:r>
      <w:r w:rsidRPr="00447B84">
        <w:t>&gt;</w:t>
      </w:r>
    </w:p>
    <w:p w14:paraId="2462ECFA" w14:textId="36B5B68A" w:rsidR="00394028" w:rsidRPr="00447B84" w:rsidRDefault="00394028" w:rsidP="00394028">
      <w:pPr>
        <w:pStyle w:val="Caption"/>
        <w:jc w:val="center"/>
      </w:pPr>
      <w:r w:rsidRPr="00447B84">
        <w:t xml:space="preserve">Figure </w:t>
      </w:r>
      <w:fldSimple w:instr=" SEQ Figure \* ARABIC ">
        <w:r>
          <w:rPr>
            <w:noProof/>
          </w:rPr>
          <w:t>3</w:t>
        </w:r>
      </w:fldSimple>
      <w:r w:rsidRPr="00447B84">
        <w:t xml:space="preserve">: The </w:t>
      </w:r>
      <w:r>
        <w:t>UX/UI Design</w:t>
      </w:r>
    </w:p>
    <w:p w14:paraId="7F963B77" w14:textId="77777777" w:rsidR="000F05A4" w:rsidRDefault="000F05A4" w:rsidP="00AF50E0"/>
    <w:p w14:paraId="417433CD" w14:textId="77777777" w:rsidR="000F05A4" w:rsidRPr="00447B84" w:rsidRDefault="000F05A4" w:rsidP="00AF50E0">
      <w:pPr>
        <w:pStyle w:val="Heading3"/>
      </w:pPr>
      <w:bookmarkStart w:id="67" w:name="_Toc228476888"/>
      <w:r w:rsidRPr="00447B84">
        <w:t>Actors</w:t>
      </w:r>
      <w:bookmarkEnd w:id="65"/>
      <w:bookmarkEnd w:id="66"/>
      <w:bookmarkEnd w:id="67"/>
    </w:p>
    <w:p w14:paraId="21F404C9" w14:textId="77777777" w:rsidR="000F05A4" w:rsidRPr="00447B84" w:rsidRDefault="000F05A4" w:rsidP="00AF50E0">
      <w:r w:rsidRPr="00447B84">
        <w:t>Actors are individuals, groups or systems who perform specific roles or tasks within the system or process. In the context of business analysis or process modeling, actors can be used to identify the different stakeholders, users, and other entities involved in a process or system.</w:t>
      </w:r>
    </w:p>
    <w:tbl>
      <w:tblPr>
        <w:tblStyle w:val="TableGrid"/>
        <w:tblW w:w="0" w:type="auto"/>
        <w:tblLayout w:type="fixed"/>
        <w:tblLook w:val="06A0" w:firstRow="1" w:lastRow="0" w:firstColumn="1" w:lastColumn="0" w:noHBand="1" w:noVBand="1"/>
      </w:tblPr>
      <w:tblGrid>
        <w:gridCol w:w="1839"/>
        <w:gridCol w:w="7512"/>
      </w:tblGrid>
      <w:tr w:rsidR="000F05A4" w:rsidRPr="00447B84" w14:paraId="48FA629B" w14:textId="77777777" w:rsidTr="00527F2B">
        <w:trPr>
          <w:trHeight w:val="263"/>
        </w:trPr>
        <w:tc>
          <w:tcPr>
            <w:tcW w:w="1839" w:type="dxa"/>
            <w:shd w:val="clear" w:color="auto" w:fill="AEAAAA" w:themeFill="background2" w:themeFillShade="BF"/>
          </w:tcPr>
          <w:p w14:paraId="2968472C" w14:textId="77777777" w:rsidR="000F05A4" w:rsidRPr="00447B84" w:rsidRDefault="000F05A4" w:rsidP="00AF50E0">
            <w:r w:rsidRPr="00447B84">
              <w:t>Actor</w:t>
            </w:r>
          </w:p>
        </w:tc>
        <w:tc>
          <w:tcPr>
            <w:tcW w:w="7512" w:type="dxa"/>
            <w:shd w:val="clear" w:color="auto" w:fill="AEAAAA" w:themeFill="background2" w:themeFillShade="BF"/>
          </w:tcPr>
          <w:p w14:paraId="207F26A6" w14:textId="77777777" w:rsidR="000F05A4" w:rsidRPr="00447B84" w:rsidRDefault="000F05A4" w:rsidP="00AF50E0">
            <w:r w:rsidRPr="00447B84">
              <w:t>Description</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ICU Clinician (Critical-Care Physician)</w:t>
            </w:r>
          </w:p>
        </w:tc>
        <w:tc>
          <w:tcPr>
            <w:tcW w:w="7512" w:type="dxa"/>
          </w:tcPr>
          <w:p w14:paraId="15DA87B5" w14:textId="77777777" w:rsidR="000F05A4" w:rsidRPr="00447B84" w:rsidRDefault="000F05A4" w:rsidP="00AF50E0">
            <w:r>
              <w:t xml:space="preserve">Human primary actor. Critical-care physician who reads continuous vitals and weighs ranked diagnostic candidates against independent clinical judgement at the ICU bedside. Drives diagnostic-interpretation use cases (UR_03–UR_06).</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ER Clinician / Physician</w:t>
            </w:r>
          </w:p>
        </w:tc>
        <w:tc>
          <w:tcPr>
            <w:tcW w:w="7512" w:type="dxa"/>
          </w:tcPr>
          <w:p w14:paraId="15DA87B5" w14:textId="77777777" w:rsidR="000F05A4" w:rsidRPr="00447B84" w:rsidRDefault="000F05A4" w:rsidP="00AF50E0">
            <w:r>
              <w:t xml:space="preserve">Human primary actor. Emergency physician working undifferentiated, time-critical presentations; needs fast start-up, glanceable status, and ranked decision support for ambiguous cases. Drives readiness, diagnostic-candidate, and no-confidence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Critical-Care / ICU Nurse</w:t>
            </w:r>
          </w:p>
        </w:tc>
        <w:tc>
          <w:tcPr>
            <w:tcW w:w="7512" w:type="dxa"/>
          </w:tcPr>
          <w:p w14:paraId="15DA87B5" w14:textId="77777777" w:rsidR="000F05A4" w:rsidRPr="00447B84" w:rsidRDefault="000F05A4" w:rsidP="00AF50E0">
            <w:r>
              <w:t xml:space="preserve">Human primary actor. Most frequent and sustained operator: powers up monitoring, observes vitals, and responds first to abnormal-vital-sign alarms. Drives the monitoring-start-up and alarm-response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Pre-Hospital Paramedic / EMS Clinician</w:t>
            </w:r>
          </w:p>
        </w:tc>
        <w:tc>
          <w:tcPr>
            <w:tcW w:w="7512" w:type="dxa"/>
          </w:tcPr>
          <w:p w14:paraId="15DA87B5" w14:textId="77777777" w:rsidR="000F05A4" w:rsidRPr="00447B84" w:rsidRDefault="000F05A4" w:rsidP="00AF50E0">
            <w:r>
              <w:t xml:space="preserve">Human primary actor. Operates MMSS in ambulances/field; depends on robust alarms, sensor-fault detection, and clinician-initiated HIS sharing. Drives the sensor-fault/disconnection and second-opinion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Biomedical / Clinical Engineering Technician</w:t>
            </w:r>
          </w:p>
        </w:tc>
        <w:tc>
          <w:tcPr>
            <w:tcW w:w="7512" w:type="dxa"/>
          </w:tcPr>
          <w:p w14:paraId="15DA87B5" w14:textId="77777777" w:rsidR="000F05A4" w:rsidRPr="00447B84" w:rsidRDefault="000F05A4" w:rsidP="00AF50E0">
            <w:r>
              <w:t xml:space="preserve">Human primary actor. Deploys, configures, and services the monitoring fleet; integrates the supported devices and supports start-up/self-check. Drives the device-integration and self-check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Clinical Educator / Trainer</w:t>
            </w:r>
          </w:p>
        </w:tc>
        <w:tc>
          <w:tcPr>
            <w:tcW w:w="7512" w:type="dxa"/>
          </w:tcPr>
          <w:p w14:paraId="15DA87B5" w14:textId="77777777" w:rsidR="000F05A4" w:rsidRPr="00447B84" w:rsidRDefault="000F05A4" w:rsidP="00AF50E0">
            <w:r>
              <w:t xml:space="preserve">Human primary actor. Runs the simulation/training mode and validates clinician competence with the decision support before live use. Drives the training/simulation use case.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Patient</w:t>
            </w:r>
          </w:p>
        </w:tc>
        <w:tc>
          <w:tcPr>
            <w:tcW w:w="7512" w:type="dxa"/>
          </w:tcPr>
          <w:p w14:paraId="15DA87B5" w14:textId="77777777" w:rsidR="000F05A4" w:rsidRPr="00447B84" w:rsidRDefault="000F05A4" w:rsidP="00AF50E0">
            <w:r>
              <w:t xml:space="preserve">Human actor (subject, not operator). The critically or acutely ill patient whose physiological signals are measured by the devices; the subject of monitoring and the source of the safety consequence, but does not interact with MMSS.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Measurement Devices (ECG, SpO2, BP, Thermal, Capnometer, EEG)</w:t>
            </w:r>
          </w:p>
        </w:tc>
        <w:tc>
          <w:tcPr>
            <w:tcW w:w="7512" w:type="dxa"/>
          </w:tcPr>
          <w:p w14:paraId="15DA87B5" w14:textId="77777777" w:rsidR="000F05A4" w:rsidRPr="00447B84" w:rsidRDefault="000F05A4" w:rsidP="00AF50E0">
            <w:r>
              <w:t xml:space="preserve">External system actor. The six fixed non-invasive device types that supply raw physiological signals to MMSS and report sensor fault, disconnection, and misplacement over the per-device ICDs (IF_01). Context element; supporting actor in acquisition and fault/disconnection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Open Evidence AI Library / ALGOS</w:t>
            </w:r>
          </w:p>
        </w:tc>
        <w:tc>
          <w:tcPr>
            <w:tcW w:w="7512" w:type="dxa"/>
          </w:tcPr>
          <w:p w14:paraId="15DA87B5" w14:textId="77777777" w:rsidR="000F05A4" w:rsidRPr="00447B84" w:rsidRDefault="000F05A4" w:rsidP="00AF50E0">
            <w:r>
              <w:t xml:space="preserve">External system actor. Commercially validated off-the-shelf AI that returns ranked diagnostic candidates with confidence/rationale across the DEC interface (IF_03) and independently issues the 2-minute convergence/timeout notification (IF_04). Context element; supporting actor in the diagnostic and no-confidence/timeout use cases.</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Hospital Information System (HIS)</w:t>
            </w:r>
          </w:p>
        </w:tc>
        <w:tc>
          <w:tcPr>
            <w:tcW w:w="7512" w:type="dxa"/>
          </w:tcPr>
          <w:p w14:paraId="15DA87B5" w14:textId="77777777" w:rsidR="000F05A4" w:rsidRPr="00447B84" w:rsidRDefault="000F05A4" w:rsidP="00AF50E0">
            <w:r>
              <w:t xml:space="preserve">External system actor. The hospital clinical information system(s) that receive shared vitals and diagnostic candidates over a standard protocol (HL7/FHIR, TBD) via IF_05. Context element; supporting actor in the second-opinion use case.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Monitor Display</w:t>
            </w:r>
          </w:p>
        </w:tc>
        <w:tc>
          <w:tcPr>
            <w:tcW w:w="7512" w:type="dxa"/>
          </w:tcPr>
          <w:p w14:paraId="15DA87B5" w14:textId="77777777" w:rsidR="000F05A4" w:rsidRPr="00447B84" w:rsidRDefault="000F05A4" w:rsidP="00AF50E0">
            <w:r>
              <w:t xml:space="preserve">External system actor. The connected output device on which MMSS renders vitals, alarms, and diagnostic candidates over the display interface (IF_02). Context element; supporting actor in every presentation-bearing use case.</w:t>
            </w:r>
          </w:p>
        </w:tc>
      </w:tr>
      <w:tr w:rsidR="000F05A4" w:rsidRPr="00447B84" w14:paraId="7B94D6BC" w14:textId="77777777" w:rsidTr="00527F2B">
        <w:trPr>
          <w:trHeight w:val="263"/>
        </w:trPr>
        <w:tc>
          <w:tcPr>
            <w:tcW w:w="1839" w:type="dxa"/>
          </w:tcPr>
          <w:p w14:paraId="48A5A5E8" w14:textId="77777777" w:rsidR="000F05A4" w:rsidRPr="00447B84" w:rsidRDefault="000F05A4" w:rsidP="00AF50E0">
            <w:r>
              <w:t xml:space="preserve">Host CPU Platform / RTOS</w:t>
            </w:r>
          </w:p>
        </w:tc>
        <w:tc>
          <w:tcPr>
            <w:tcW w:w="7512" w:type="dxa"/>
          </w:tcPr>
          <w:p w14:paraId="15DA87B5" w14:textId="77777777" w:rsidR="000F05A4" w:rsidRPr="00447B84" w:rsidRDefault="000F05A4" w:rsidP="00AF50E0">
            <w:r>
              <w:t xml:space="preserve">External system actor. The fixed embedded CPU with real-time-OS capability that provides scheduling, memory, IPC, and timing services over IF_07. Context element; supporting actor in start-up/self-check and every timed use case.</w:t>
            </w:r>
          </w:p>
        </w:tc>
      </w:tr>
    </w:tbl>
    <w:p w14:paraId="1CE02CC0" w14:textId="77777777" w:rsidR="000F05A4" w:rsidRPr="00447B84" w:rsidRDefault="000F05A4" w:rsidP="00AF50E0"/>
    <w:p w14:paraId="5F218363" w14:textId="77777777" w:rsidR="000F05A4" w:rsidRPr="00447B84" w:rsidRDefault="000F05A4" w:rsidP="00AF50E0">
      <w:pPr>
        <w:pStyle w:val="Heading3"/>
      </w:pPr>
      <w:bookmarkStart w:id="68" w:name="_Toc172197261"/>
      <w:bookmarkStart w:id="69" w:name="_Toc185585110"/>
      <w:bookmarkStart w:id="70" w:name="_Toc228476889"/>
      <w:r w:rsidRPr="00447B84">
        <w:t>Use Case</w:t>
      </w:r>
      <w:bookmarkEnd w:id="68"/>
      <w:bookmarkEnd w:id="69"/>
      <w:r>
        <w:t>s</w:t>
      </w:r>
      <w:bookmarkEnd w:id="70"/>
    </w:p>
    <w:p w14:paraId="23BA4B4D" w14:textId="77777777" w:rsidR="000F05A4" w:rsidRPr="00447B84" w:rsidRDefault="000F05A4" w:rsidP="00AF50E0">
      <w:pPr>
        <w:jc w:val="center"/>
      </w:pPr>
      <w:r w:rsidRPr="00447B84">
        <w:t>&lt;Add a diagram of the use cases&gt;</w:t>
      </w:r>
    </w:p>
    <w:p w14:paraId="3CE796C0" w14:textId="7744CBF8" w:rsidR="000F05A4" w:rsidRPr="00447B84" w:rsidRDefault="000F05A4" w:rsidP="00AF50E0">
      <w:pPr>
        <w:pStyle w:val="Caption"/>
        <w:jc w:val="center"/>
      </w:pPr>
      <w:r w:rsidRPr="00447B84">
        <w:t xml:space="preserve">Figure </w:t>
      </w:r>
      <w:fldSimple w:instr=" SEQ Figure \* ARABIC ">
        <w:r w:rsidR="00394028">
          <w:rPr>
            <w:noProof/>
          </w:rPr>
          <w:t>4</w:t>
        </w:r>
      </w:fldSimple>
      <w:r w:rsidRPr="00447B84">
        <w:t>: The use-case diagram for &lt;SOI&gt;</w:t>
      </w:r>
    </w:p>
    <w:p w14:paraId="1B8F0C0F" w14:textId="77777777" w:rsidR="000F05A4" w:rsidRPr="00447B84" w:rsidRDefault="000F05A4" w:rsidP="00AF50E0">
      <w:pPr>
        <w:pStyle w:val="Heading4"/>
      </w:pPr>
      <w:bookmarkStart w:id="71" w:name="_Toc172197263"/>
      <w:r w:rsidRPr="00447B84">
        <w:t>Start Up &amp; Self-Check</w:t>
      </w:r>
      <w:bookmarkEnd w:id="71"/>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Start Up &amp; Self-Check</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Bring MMSS from power-on to monitoring-ready within seconds so urgent care is not delayed.</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Performance / Usability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Host platform powered; MMSS installed; devices may or may not yet be connected.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MMSS is monitoring-ready; channel status (live vs. not monitored) is positively confirmable.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UT_01; UR_02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Display Vital Signs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Keep an accurate, trustworthy real-time picture of the patient as the dominant on-screen element.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Performance / Safety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monitoring-ready; at least one measurement device connected and acquiring.</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Current, live vitals are continuously displayed and dominant on screen.</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UT_03; UR_01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UC_03</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Generate &amp; Present Diagnostic Candidates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ER Clinician /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Reach a correct working diagnosis faster via ranked AI decision support shown beside the vitals.</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UR_03</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Diagnostic-support / Performance</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with valid vitals; Open Evidence AI available over IF_03.</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Ranked diagnostic candidates are visible beside the vitals; vitals remain dominant.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UT_05; UR_03</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UC_04</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Present Candidate Rationale &amp; Confidence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ICU Clinician (Critical-Care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Judge why a candidate is suggested and weigh it rather than accept it on authority.</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UR_04</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Diagnostic-support / Usability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Diagnostic candidates present (UC_03); Open Evidence exposes rationale/confidence over IF_03.</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Each candidate is presented with its visible basis so it can be weighed.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UT_06; UR_04</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UC_05</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Frame Output as Decision Support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ICU Clinician (Critical-Care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Retain clinical responsibility and avoid over-reliance on the tool.</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UR_05</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 / Regulatory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Diagnostic candidates present (UC_03).</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Diagnostic output is unambiguously framed as decision support throughout.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UT_07; UR_05</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UC_06</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Signal No-Confident-Diagnosis / Timeout</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ER Clinician / Physician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Proceed on clinical judgement instead of waiting on the tool when no confident answer is available.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UR_06</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 / Diagnostic-support</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Diagnostic request in progress (UC_03); Open Evidence/ALGOS reachable over IF_03/IF_04.</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 definite "no confident diagnosis"/"timed out" cue is displayed; the clinician is not left waiting.</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UT_15, UT_16; UR_06</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UC_07</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Raise &amp; Prioritise Vital-Signs Alarm</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Intervene before the patient deteriorates by noticing the most urgent alarm first.</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UR_07</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 / Performance</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displaying valid vitals (UC_02); alarm path active.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deterioration alarm is salient and prioritised; it persists until the condition resolves.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UT_08, UT_09, UT_25; UR_07</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UC_08</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Detect &amp; Signal Sensor Fault / Disconnection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Avoid acting on missing or invalid data in the field.</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UR_08</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Safety / Performance</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with the affected device connected via IF_01.</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affected sensor's invalidity is unmistakable; the clinician is not misled by stale/invalid data.</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UT_11, UT_12, UT_13, UT_14; UR_08</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UC_09</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Acquire from Measurement Devices</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Biomedical / Clinical Engineering Technician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Integrate the fleet with the existing devices and keep it serviceable across its service life.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UR_12</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Usability / Performance</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Host platform running MMSS; per-device ICDs (IF_01) defined; a supported device available to connect.</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All connected supported device types are acquired through their governed interfaces with fault indications available.</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UT_02, UT_13; UR_12</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UC_10</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Share to HIS for Second Opinion</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Pre-Hospital Paramedic / EMS Clinician</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Obtain a specialist second opinion on a difficult or high-stakes case.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UR_11</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Diagnostic-support / Performance</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 a patient; HIS reachable over IF_05; clinician authenticated.</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Correct patient data is securely delivered to the chosen HIS destination, with confirmed transfer status.</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UT_18, UT_19, UT_20; UR_11</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UC_11</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Run Training / Simulation Mode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Clinical Educator / Trainer</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Build clinician competence with the decision support before relying on it in live care.</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UR_10</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Usability / Safety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installed; live patient not required; educator authorised to enter training mode.</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Clinicians have demonstrated competence; simulated data was never confused with a live patient.</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UT_21, UT_22, UT_23, UT_24; UR_10</w:t>
            </w:r>
          </w:p>
        </w:tc>
        <w:tc>
          <w:tcPr>
            <w:tcW w:w="399" w:type="pct"/>
          </w:tcPr>
          <w:p w14:paraId="15FA2AF2" w14:textId="77777777" w:rsidR="00B92EAF" w:rsidRDefault="00B92EAF" w:rsidP="00B92EAF">
            <w:pPr>
              <w:jc w:val="center"/>
            </w:pPr>
          </w:p>
        </w:tc>
      </w:tr>
    </w:tbl>
    <w:p/>
    <w:tbl>
      <w:tblPr>
        <w:tblStyle w:val="TableGrid"/>
        <w:tblW w:w="5000" w:type="pct"/>
        <w:tblLook w:val="06A0" w:firstRow="1" w:lastRow="0" w:firstColumn="1" w:lastColumn="0" w:noHBand="1" w:noVBand="1"/>
      </w:tblPr>
      <w:tblGrid>
        <w:gridCol w:w="1384"/>
        <w:gridCol w:w="330"/>
        <w:gridCol w:w="6928"/>
        <w:gridCol w:w="754"/>
      </w:tblGrid>
      <w:tr w:rsidR="00B92EAF" w:rsidRPr="00447B84" w14:paraId="22CA781B" w14:textId="6AAADF15" w:rsidTr="00B92EAF">
        <w:tc>
          <w:tcPr>
            <w:tcW w:w="736" w:type="pct"/>
            <w:shd w:val="clear" w:color="auto" w:fill="AEAAAA" w:themeFill="background2" w:themeFillShade="BF"/>
          </w:tcPr>
          <w:p w14:paraId="59CE59CA" w14:textId="77777777" w:rsidR="00B92EAF" w:rsidRPr="00447B84" w:rsidRDefault="00B92EAF" w:rsidP="00AF50E0">
            <w:r w:rsidRPr="00447B84">
              <w:t>ID</w:t>
            </w:r>
          </w:p>
        </w:tc>
        <w:tc>
          <w:tcPr>
            <w:tcW w:w="3862" w:type="pct"/>
            <w:gridSpan w:val="2"/>
          </w:tcPr>
          <w:p w14:paraId="5C577904" w14:textId="77777777" w:rsidR="00B92EAF" w:rsidRPr="00447B84" w:rsidRDefault="00B92EAF" w:rsidP="00AF50E0">
            <w:r>
              <w:t xml:space="preserve">UC_12</w:t>
            </w:r>
          </w:p>
        </w:tc>
        <w:tc>
          <w:tcPr>
            <w:tcW w:w="401" w:type="pct"/>
          </w:tcPr>
          <w:p w14:paraId="383D1FD7" w14:textId="31A60B13" w:rsidR="00B92EAF" w:rsidRPr="00447B84" w:rsidRDefault="00B92EAF" w:rsidP="00B92EAF">
            <w:pPr>
              <w:jc w:val="center"/>
            </w:pPr>
            <w:r>
              <w:t>Ref</w:t>
            </w:r>
          </w:p>
        </w:tc>
      </w:tr>
      <w:tr w:rsidR="00B92EAF" w:rsidRPr="00447B84" w14:paraId="5752F7D9" w14:textId="1BFB5493" w:rsidTr="00B92EAF">
        <w:tc>
          <w:tcPr>
            <w:tcW w:w="736" w:type="pct"/>
            <w:shd w:val="clear" w:color="auto" w:fill="AEAAAA" w:themeFill="background2" w:themeFillShade="BF"/>
          </w:tcPr>
          <w:p w14:paraId="4C6E5BA1" w14:textId="77777777" w:rsidR="00B92EAF" w:rsidRPr="00447B84" w:rsidRDefault="00B92EAF" w:rsidP="00AF50E0">
            <w:r w:rsidRPr="00447B84">
              <w:t>Title</w:t>
            </w:r>
          </w:p>
        </w:tc>
        <w:tc>
          <w:tcPr>
            <w:tcW w:w="3862" w:type="pct"/>
            <w:gridSpan w:val="2"/>
          </w:tcPr>
          <w:p w14:paraId="40BE15B1" w14:textId="77777777" w:rsidR="00B92EAF" w:rsidRPr="00447B84" w:rsidRDefault="00B92EAF" w:rsidP="00AF50E0">
            <w:r>
              <w:t xml:space="preserve">Read Patient Status at a Glance</w:t>
            </w:r>
          </w:p>
        </w:tc>
        <w:tc>
          <w:tcPr>
            <w:tcW w:w="401" w:type="pct"/>
          </w:tcPr>
          <w:p w14:paraId="13E83A3C" w14:textId="77777777" w:rsidR="00B92EAF" w:rsidRPr="00447B84" w:rsidRDefault="00B92EAF" w:rsidP="00B92EAF">
            <w:pPr>
              <w:jc w:val="center"/>
            </w:pPr>
          </w:p>
        </w:tc>
      </w:tr>
      <w:tr w:rsidR="00B92EAF" w:rsidRPr="00447B84" w14:paraId="6B658828" w14:textId="4F0ED76D" w:rsidTr="00B92EAF">
        <w:tc>
          <w:tcPr>
            <w:tcW w:w="736" w:type="pct"/>
            <w:shd w:val="clear" w:color="auto" w:fill="AEAAAA" w:themeFill="background2" w:themeFillShade="BF"/>
          </w:tcPr>
          <w:p w14:paraId="24FB23CA" w14:textId="77777777" w:rsidR="00B92EAF" w:rsidRPr="00447B84" w:rsidRDefault="00B92EAF" w:rsidP="00AF50E0">
            <w:r w:rsidRPr="00447B84">
              <w:t>Actor</w:t>
            </w:r>
          </w:p>
        </w:tc>
        <w:tc>
          <w:tcPr>
            <w:tcW w:w="3862" w:type="pct"/>
            <w:gridSpan w:val="2"/>
          </w:tcPr>
          <w:p w14:paraId="5198BBB2" w14:textId="77777777" w:rsidR="00B92EAF" w:rsidRPr="00447B84" w:rsidRDefault="00B92EAF" w:rsidP="00AF50E0">
            <w:r>
              <w:t xml:space="preserve">Critical-Care / ICU Nurse</w:t>
            </w:r>
          </w:p>
        </w:tc>
        <w:tc>
          <w:tcPr>
            <w:tcW w:w="401" w:type="pct"/>
          </w:tcPr>
          <w:p w14:paraId="076B6351" w14:textId="77777777" w:rsidR="00B92EAF" w:rsidRPr="00447B84" w:rsidRDefault="00B92EAF" w:rsidP="00B92EAF">
            <w:pPr>
              <w:jc w:val="center"/>
            </w:pPr>
          </w:p>
        </w:tc>
      </w:tr>
      <w:tr w:rsidR="00B92EAF" w:rsidRPr="00447B84" w14:paraId="4D85317B" w14:textId="3DCDD16C" w:rsidTr="00B92EAF">
        <w:tc>
          <w:tcPr>
            <w:tcW w:w="736" w:type="pct"/>
            <w:shd w:val="clear" w:color="auto" w:fill="AEAAAA" w:themeFill="background2" w:themeFillShade="BF"/>
          </w:tcPr>
          <w:p w14:paraId="31256756" w14:textId="77777777" w:rsidR="00B92EAF" w:rsidRPr="00447B84" w:rsidRDefault="00B92EAF" w:rsidP="00AF50E0">
            <w:r w:rsidRPr="00447B84">
              <w:t>Goal</w:t>
            </w:r>
          </w:p>
        </w:tc>
        <w:tc>
          <w:tcPr>
            <w:tcW w:w="3862" w:type="pct"/>
            <w:gridSpan w:val="2"/>
          </w:tcPr>
          <w:p w14:paraId="02FA0B03" w14:textId="77777777" w:rsidR="00B92EAF" w:rsidRPr="00447B84" w:rsidRDefault="00B92EAF" w:rsidP="00AF50E0">
            <w:r>
              <w:t xml:space="preserve">Read the patient's status correctly under stress without missing a critical alarm.</w:t>
            </w:r>
          </w:p>
        </w:tc>
        <w:tc>
          <w:tcPr>
            <w:tcW w:w="401" w:type="pct"/>
          </w:tcPr>
          <w:p w14:paraId="1BE80284" w14:textId="77777777" w:rsidR="00B92EAF" w:rsidRPr="00447B84" w:rsidRDefault="00B92EAF" w:rsidP="00B92EAF">
            <w:pPr>
              <w:jc w:val="center"/>
            </w:pPr>
          </w:p>
        </w:tc>
      </w:tr>
      <w:tr w:rsidR="00B92EAF" w:rsidRPr="00447B84" w14:paraId="317B87F8" w14:textId="2EB5331C" w:rsidTr="00B92EAF">
        <w:tc>
          <w:tcPr>
            <w:tcW w:w="736" w:type="pct"/>
            <w:shd w:val="clear" w:color="auto" w:fill="AEAAAA" w:themeFill="background2" w:themeFillShade="BF"/>
          </w:tcPr>
          <w:p w14:paraId="09C808CA" w14:textId="77777777" w:rsidR="00B92EAF" w:rsidRPr="00447B84" w:rsidRDefault="00B92EAF" w:rsidP="00AF50E0">
            <w:r w:rsidRPr="00447B84">
              <w:t>Satisfies</w:t>
            </w:r>
          </w:p>
        </w:tc>
        <w:tc>
          <w:tcPr>
            <w:tcW w:w="3862" w:type="pct"/>
            <w:gridSpan w:val="2"/>
          </w:tcPr>
          <w:p w14:paraId="5A05F457" w14:textId="77777777" w:rsidR="00B92EAF" w:rsidRPr="00447B84" w:rsidRDefault="00B92EAF" w:rsidP="00AF50E0">
            <w:r>
              <w:t xml:space="preserve">UR_09</w:t>
            </w:r>
          </w:p>
        </w:tc>
        <w:tc>
          <w:tcPr>
            <w:tcW w:w="401" w:type="pct"/>
          </w:tcPr>
          <w:p w14:paraId="787672A4" w14:textId="77777777" w:rsidR="00B92EAF" w:rsidRPr="00447B84" w:rsidRDefault="00B92EAF" w:rsidP="00B92EAF">
            <w:pPr>
              <w:jc w:val="center"/>
            </w:pPr>
          </w:p>
        </w:tc>
      </w:tr>
      <w:tr w:rsidR="00B92EAF" w:rsidRPr="00447B84" w14:paraId="6174223F" w14:textId="7318E3A1" w:rsidTr="00B92EAF">
        <w:tc>
          <w:tcPr>
            <w:tcW w:w="736" w:type="pct"/>
            <w:shd w:val="clear" w:color="auto" w:fill="AEAAAA" w:themeFill="background2" w:themeFillShade="BF"/>
          </w:tcPr>
          <w:p w14:paraId="6B1C112E" w14:textId="77777777" w:rsidR="00B92EAF" w:rsidRPr="00447B84" w:rsidRDefault="00B92EAF" w:rsidP="00AF50E0">
            <w:r w:rsidRPr="00447B84">
              <w:t>Classification</w:t>
            </w:r>
          </w:p>
        </w:tc>
        <w:tc>
          <w:tcPr>
            <w:tcW w:w="3862" w:type="pct"/>
            <w:gridSpan w:val="2"/>
          </w:tcPr>
          <w:p w14:paraId="2ECBF49E" w14:textId="77777777" w:rsidR="00B92EAF" w:rsidRPr="00447B84" w:rsidRDefault="00B92EAF" w:rsidP="00AF50E0">
            <w:r>
              <w:t xml:space="preserve">Usability / Safety</w:t>
            </w:r>
          </w:p>
        </w:tc>
        <w:tc>
          <w:tcPr>
            <w:tcW w:w="401" w:type="pct"/>
          </w:tcPr>
          <w:p w14:paraId="1CE1809D" w14:textId="77777777" w:rsidR="00B92EAF" w:rsidRPr="00447B84" w:rsidRDefault="00B92EAF" w:rsidP="00B92EAF">
            <w:pPr>
              <w:jc w:val="center"/>
            </w:pPr>
          </w:p>
        </w:tc>
      </w:tr>
      <w:tr w:rsidR="00B92EAF" w:rsidRPr="00447B84" w14:paraId="72BB2375" w14:textId="120FDAE2" w:rsidTr="00B92EAF">
        <w:tc>
          <w:tcPr>
            <w:tcW w:w="736" w:type="pct"/>
            <w:shd w:val="clear" w:color="auto" w:fill="AEAAAA" w:themeFill="background2" w:themeFillShade="BF"/>
          </w:tcPr>
          <w:p w14:paraId="3F52A45A" w14:textId="77777777" w:rsidR="00B92EAF" w:rsidRPr="00447B84" w:rsidRDefault="00B92EAF" w:rsidP="00AF50E0">
            <w:r w:rsidRPr="00447B84">
              <w:t>Precondition</w:t>
            </w:r>
          </w:p>
        </w:tc>
        <w:tc>
          <w:tcPr>
            <w:tcW w:w="3862" w:type="pct"/>
            <w:gridSpan w:val="2"/>
          </w:tcPr>
          <w:p w14:paraId="6077E5E3" w14:textId="77777777" w:rsidR="00B92EAF" w:rsidRPr="00447B84" w:rsidRDefault="00B92EAF" w:rsidP="00AF50E0">
            <w:r>
              <w:t xml:space="preserve">MMSS monitoring-ready and displaying vitals/alarms/diagnostic area.</w:t>
            </w:r>
          </w:p>
        </w:tc>
        <w:tc>
          <w:tcPr>
            <w:tcW w:w="401" w:type="pct"/>
          </w:tcPr>
          <w:p w14:paraId="054CCD66" w14:textId="77777777" w:rsidR="00B92EAF" w:rsidRPr="00447B84" w:rsidRDefault="00B92EAF" w:rsidP="00B92EAF">
            <w:pPr>
              <w:jc w:val="center"/>
            </w:pPr>
          </w:p>
        </w:tc>
      </w:tr>
      <w:tr w:rsidR="00B92EAF" w:rsidRPr="00447B84" w14:paraId="3F8B0654" w14:textId="6E70657E" w:rsidTr="00B92EAF">
        <w:tblPrEx>
          <w:tblLook w:val="04A0" w:firstRow="1" w:lastRow="0" w:firstColumn="1" w:lastColumn="0" w:noHBand="0" w:noVBand="1"/>
        </w:tblPrEx>
        <w:tc>
          <w:tcPr>
            <w:tcW w:w="736" w:type="pct"/>
            <w:vMerge w:val="restart"/>
            <w:shd w:val="clear" w:color="auto" w:fill="AEAAAA" w:themeFill="background2" w:themeFillShade="BF"/>
          </w:tcPr>
          <w:p w14:paraId="104C3239" w14:textId="77777777" w:rsidR="00B92EAF" w:rsidRPr="00447B84" w:rsidRDefault="00B92EAF" w:rsidP="00AF50E0">
            <w:r w:rsidRPr="00447B84">
              <w:rPr>
                <w:b/>
                <w:bCs/>
              </w:rPr>
              <w:t>M</w:t>
            </w:r>
            <w:r w:rsidRPr="00447B84">
              <w:t>ain</w:t>
            </w:r>
          </w:p>
          <w:p w14:paraId="562F6BC7" w14:textId="77777777" w:rsidR="00B92EAF" w:rsidRPr="00447B84" w:rsidRDefault="00B92EAF" w:rsidP="00AF50E0">
            <w:r w:rsidRPr="00447B84">
              <w:rPr>
                <w:b/>
                <w:bCs/>
              </w:rPr>
              <w:t>S</w:t>
            </w:r>
            <w:r w:rsidRPr="00447B84">
              <w:t>ucces</w:t>
            </w:r>
          </w:p>
          <w:p w14:paraId="74469E89" w14:textId="77777777" w:rsidR="00B92EAF" w:rsidRPr="00447B84" w:rsidRDefault="00B92EAF" w:rsidP="00AF50E0">
            <w:r w:rsidRPr="00447B84">
              <w:rPr>
                <w:b/>
                <w:bCs/>
              </w:rPr>
              <w:t>S</w:t>
            </w:r>
            <w:r w:rsidRPr="00447B84">
              <w:t>cenario</w:t>
            </w:r>
          </w:p>
        </w:tc>
        <w:tc>
          <w:tcPr>
            <w:tcW w:w="3862" w:type="pct"/>
            <w:gridSpan w:val="2"/>
          </w:tcPr>
          <w:p w14:paraId="543CE787" w14:textId="77777777" w:rsidR="00B92EAF" w:rsidRPr="00447B84" w:rsidRDefault="00B92EAF" w:rsidP="00AF50E0">
            <w:pPr>
              <w:rPr>
                <w:b/>
                <w:bCs/>
              </w:rPr>
            </w:pPr>
            <w:r w:rsidRPr="00447B84">
              <w:rPr>
                <w:b/>
                <w:bCs/>
              </w:rPr>
              <w:t>Scenario for normal use:</w:t>
            </w:r>
          </w:p>
        </w:tc>
        <w:tc>
          <w:tcPr>
            <w:tcW w:w="399" w:type="pct"/>
          </w:tcPr>
          <w:p w14:paraId="68F28FC0" w14:textId="77777777" w:rsidR="00B92EAF" w:rsidRPr="00447B84" w:rsidRDefault="00B92EAF" w:rsidP="00B92EAF">
            <w:pPr>
              <w:jc w:val="center"/>
              <w:rPr>
                <w:b/>
                <w:bCs/>
              </w:rPr>
            </w:pPr>
          </w:p>
        </w:tc>
      </w:tr>
      <w:tr w:rsidR="00B92EAF" w:rsidRPr="00447B84" w14:paraId="450B7DF0" w14:textId="3C81B80E" w:rsidTr="00B92EAF">
        <w:tblPrEx>
          <w:tblLook w:val="04A0" w:firstRow="1" w:lastRow="0" w:firstColumn="1" w:lastColumn="0" w:noHBand="0" w:noVBand="1"/>
        </w:tblPrEx>
        <w:tc>
          <w:tcPr>
            <w:tcW w:w="736" w:type="pct"/>
            <w:vMerge/>
            <w:shd w:val="clear" w:color="auto" w:fill="AEAAAA" w:themeFill="background2" w:themeFillShade="BF"/>
          </w:tcPr>
          <w:p w14:paraId="537E87A7" w14:textId="77777777" w:rsidR="00B92EAF" w:rsidRPr="00447B84" w:rsidRDefault="00B92EAF" w:rsidP="00AF50E0"/>
        </w:tc>
        <w:tc>
          <w:tcPr>
            <w:tcW w:w="176" w:type="pct"/>
          </w:tcPr>
          <w:p w14:paraId="3826E1EB" w14:textId="77777777" w:rsidR="00B92EAF" w:rsidRPr="00447B84" w:rsidRDefault="00B92EAF" w:rsidP="00AF50E0">
            <w:r w:rsidRPr="00447B84">
              <w:t>1</w:t>
            </w:r>
          </w:p>
        </w:tc>
        <w:tc>
          <w:tcPr>
            <w:tcW w:w="3687" w:type="pct"/>
          </w:tcPr>
          <w:p w14:paraId="46B5BC74" w14:textId="77777777" w:rsidR="00B92EAF" w:rsidRPr="00447B84" w:rsidRDefault="00B92EAF" w:rsidP="00AF50E0"/>
        </w:tc>
        <w:tc>
          <w:tcPr>
            <w:tcW w:w="399" w:type="pct"/>
          </w:tcPr>
          <w:p w14:paraId="577EBBDD" w14:textId="77777777" w:rsidR="00B92EAF" w:rsidRPr="00447B84" w:rsidRDefault="00B92EAF" w:rsidP="00B92EAF">
            <w:pPr>
              <w:jc w:val="center"/>
            </w:pPr>
          </w:p>
        </w:tc>
      </w:tr>
      <w:tr w:rsidR="00B92EAF" w:rsidRPr="00447B84" w14:paraId="2F23942C" w14:textId="33F9F1C4" w:rsidTr="00B92EAF">
        <w:tblPrEx>
          <w:tblLook w:val="04A0" w:firstRow="1" w:lastRow="0" w:firstColumn="1" w:lastColumn="0" w:noHBand="0" w:noVBand="1"/>
        </w:tblPrEx>
        <w:tc>
          <w:tcPr>
            <w:tcW w:w="736" w:type="pct"/>
            <w:vMerge/>
            <w:shd w:val="clear" w:color="auto" w:fill="AEAAAA" w:themeFill="background2" w:themeFillShade="BF"/>
          </w:tcPr>
          <w:p w14:paraId="64EB4B2F" w14:textId="77777777" w:rsidR="00B92EAF" w:rsidRPr="00447B84" w:rsidRDefault="00B92EAF" w:rsidP="00AF50E0"/>
        </w:tc>
        <w:tc>
          <w:tcPr>
            <w:tcW w:w="176" w:type="pct"/>
          </w:tcPr>
          <w:p w14:paraId="31B0329A" w14:textId="77777777" w:rsidR="00B92EAF" w:rsidRPr="00447B84" w:rsidRDefault="00B92EAF" w:rsidP="00AF50E0">
            <w:r w:rsidRPr="00447B84">
              <w:t>2</w:t>
            </w:r>
          </w:p>
        </w:tc>
        <w:tc>
          <w:tcPr>
            <w:tcW w:w="3687" w:type="pct"/>
          </w:tcPr>
          <w:p w14:paraId="4F920055" w14:textId="77777777" w:rsidR="00B92EAF" w:rsidRPr="00447B84" w:rsidRDefault="00B92EAF" w:rsidP="00AF50E0"/>
        </w:tc>
        <w:tc>
          <w:tcPr>
            <w:tcW w:w="399" w:type="pct"/>
          </w:tcPr>
          <w:p w14:paraId="16BCB5EF" w14:textId="77777777" w:rsidR="00B92EAF" w:rsidRPr="00447B84" w:rsidRDefault="00B92EAF" w:rsidP="00B92EAF">
            <w:pPr>
              <w:jc w:val="center"/>
            </w:pPr>
          </w:p>
        </w:tc>
      </w:tr>
      <w:tr w:rsidR="00B92EAF" w:rsidRPr="00447B84" w14:paraId="7FA9DF5C" w14:textId="609C6179" w:rsidTr="00B92EAF">
        <w:tblPrEx>
          <w:tblLook w:val="04A0" w:firstRow="1" w:lastRow="0" w:firstColumn="1" w:lastColumn="0" w:noHBand="0" w:noVBand="1"/>
        </w:tblPrEx>
        <w:tc>
          <w:tcPr>
            <w:tcW w:w="736" w:type="pct"/>
            <w:vMerge/>
            <w:shd w:val="clear" w:color="auto" w:fill="AEAAAA" w:themeFill="background2" w:themeFillShade="BF"/>
          </w:tcPr>
          <w:p w14:paraId="02F826EB" w14:textId="77777777" w:rsidR="00B92EAF" w:rsidRPr="00447B84" w:rsidRDefault="00B92EAF" w:rsidP="00AF50E0"/>
        </w:tc>
        <w:tc>
          <w:tcPr>
            <w:tcW w:w="176" w:type="pct"/>
          </w:tcPr>
          <w:p w14:paraId="04F9AB10" w14:textId="77777777" w:rsidR="00B92EAF" w:rsidRPr="00447B84" w:rsidRDefault="00B92EAF" w:rsidP="00AF50E0">
            <w:r w:rsidRPr="00447B84">
              <w:t>3</w:t>
            </w:r>
          </w:p>
        </w:tc>
        <w:tc>
          <w:tcPr>
            <w:tcW w:w="3687" w:type="pct"/>
          </w:tcPr>
          <w:p w14:paraId="7924464D" w14:textId="77777777" w:rsidR="00B92EAF" w:rsidRPr="00447B84" w:rsidRDefault="00B92EAF" w:rsidP="00AF50E0"/>
        </w:tc>
        <w:tc>
          <w:tcPr>
            <w:tcW w:w="399" w:type="pct"/>
          </w:tcPr>
          <w:p w14:paraId="6A543C04" w14:textId="77777777" w:rsidR="00B92EAF" w:rsidRPr="00447B84" w:rsidRDefault="00B92EAF" w:rsidP="00B92EAF">
            <w:pPr>
              <w:jc w:val="center"/>
            </w:pPr>
          </w:p>
        </w:tc>
      </w:tr>
      <w:tr w:rsidR="00B92EAF" w:rsidRPr="00447B84" w14:paraId="21E9E09A" w14:textId="3C8F5639" w:rsidTr="00B92EAF">
        <w:tblPrEx>
          <w:tblLook w:val="04A0" w:firstRow="1" w:lastRow="0" w:firstColumn="1" w:lastColumn="0" w:noHBand="0" w:noVBand="1"/>
        </w:tblPrEx>
        <w:tc>
          <w:tcPr>
            <w:tcW w:w="736" w:type="pct"/>
            <w:vMerge/>
            <w:shd w:val="clear" w:color="auto" w:fill="AEAAAA" w:themeFill="background2" w:themeFillShade="BF"/>
          </w:tcPr>
          <w:p w14:paraId="32EAD6F7" w14:textId="77777777" w:rsidR="00B92EAF" w:rsidRPr="00447B84" w:rsidRDefault="00B92EAF" w:rsidP="00AF50E0"/>
        </w:tc>
        <w:tc>
          <w:tcPr>
            <w:tcW w:w="176" w:type="pct"/>
          </w:tcPr>
          <w:p w14:paraId="76459606" w14:textId="77777777" w:rsidR="00B92EAF" w:rsidRPr="00447B84" w:rsidRDefault="00B92EAF" w:rsidP="00AF50E0">
            <w:r w:rsidRPr="00447B84">
              <w:t>4</w:t>
            </w:r>
          </w:p>
        </w:tc>
        <w:tc>
          <w:tcPr>
            <w:tcW w:w="3687" w:type="pct"/>
          </w:tcPr>
          <w:p w14:paraId="66994B47" w14:textId="77777777" w:rsidR="00B92EAF" w:rsidRPr="00447B84" w:rsidRDefault="00B92EAF" w:rsidP="00AF50E0"/>
        </w:tc>
        <w:tc>
          <w:tcPr>
            <w:tcW w:w="399" w:type="pct"/>
          </w:tcPr>
          <w:p w14:paraId="61EB8A58" w14:textId="77777777" w:rsidR="00B92EAF" w:rsidRPr="00447B84" w:rsidRDefault="00B92EAF" w:rsidP="00B92EAF">
            <w:pPr>
              <w:jc w:val="center"/>
            </w:pPr>
          </w:p>
        </w:tc>
      </w:tr>
      <w:tr w:rsidR="00B92EAF" w:rsidRPr="00447B84" w14:paraId="5BB8DC17" w14:textId="2427304E" w:rsidTr="00B92EAF">
        <w:tblPrEx>
          <w:tblLook w:val="04A0" w:firstRow="1" w:lastRow="0" w:firstColumn="1" w:lastColumn="0" w:noHBand="0" w:noVBand="1"/>
        </w:tblPrEx>
        <w:tc>
          <w:tcPr>
            <w:tcW w:w="736" w:type="pct"/>
            <w:vMerge/>
            <w:shd w:val="clear" w:color="auto" w:fill="AEAAAA" w:themeFill="background2" w:themeFillShade="BF"/>
          </w:tcPr>
          <w:p w14:paraId="245A2673" w14:textId="77777777" w:rsidR="00B92EAF" w:rsidRPr="00447B84" w:rsidRDefault="00B92EAF" w:rsidP="00AF50E0"/>
        </w:tc>
        <w:tc>
          <w:tcPr>
            <w:tcW w:w="3862" w:type="pct"/>
            <w:gridSpan w:val="2"/>
          </w:tcPr>
          <w:p w14:paraId="3181CD97" w14:textId="77777777" w:rsidR="00B92EAF" w:rsidRPr="00447B84" w:rsidRDefault="00B92EAF" w:rsidP="00AF50E0">
            <w:pPr>
              <w:rPr>
                <w:i/>
                <w:iCs/>
              </w:rPr>
            </w:pPr>
            <w:r w:rsidRPr="00447B84">
              <w:rPr>
                <w:i/>
                <w:iCs/>
              </w:rPr>
              <w:t>Do not type text in this line, insert a new line instead</w:t>
            </w:r>
          </w:p>
        </w:tc>
        <w:tc>
          <w:tcPr>
            <w:tcW w:w="399" w:type="pct"/>
          </w:tcPr>
          <w:p w14:paraId="0E74EE1D" w14:textId="77777777" w:rsidR="00B92EAF" w:rsidRPr="00447B84" w:rsidRDefault="00B92EAF" w:rsidP="00B92EAF">
            <w:pPr>
              <w:jc w:val="center"/>
              <w:rPr>
                <w:i/>
                <w:iCs/>
              </w:rPr>
            </w:pPr>
          </w:p>
        </w:tc>
      </w:tr>
      <w:tr w:rsidR="00B92EAF" w:rsidRPr="00447B84" w14:paraId="43B6DFC9" w14:textId="36DF96D8" w:rsidTr="00B92EAF">
        <w:tblPrEx>
          <w:tblLook w:val="04A0" w:firstRow="1" w:lastRow="0" w:firstColumn="1" w:lastColumn="0" w:noHBand="0" w:noVBand="1"/>
        </w:tblPrEx>
        <w:tc>
          <w:tcPr>
            <w:tcW w:w="736" w:type="pct"/>
            <w:vMerge w:val="restart"/>
            <w:shd w:val="clear" w:color="auto" w:fill="AEAAAA" w:themeFill="background2" w:themeFillShade="BF"/>
          </w:tcPr>
          <w:p w14:paraId="5DE04E12" w14:textId="77777777" w:rsidR="00B92EAF" w:rsidRPr="00447B84" w:rsidRDefault="00B92EAF" w:rsidP="00AF50E0">
            <w:r w:rsidRPr="00447B84">
              <w:rPr>
                <w:b/>
                <w:bCs/>
              </w:rPr>
              <w:t>A</w:t>
            </w:r>
            <w:r w:rsidRPr="00447B84">
              <w:t>lternative</w:t>
            </w:r>
          </w:p>
          <w:p w14:paraId="01200214" w14:textId="77777777" w:rsidR="00B92EAF" w:rsidRPr="00447B84" w:rsidRDefault="00B92EAF" w:rsidP="00AF50E0">
            <w:r w:rsidRPr="00447B84">
              <w:rPr>
                <w:b/>
                <w:bCs/>
              </w:rPr>
              <w:t>S</w:t>
            </w:r>
            <w:r w:rsidRPr="00447B84">
              <w:t>cenario &lt;1&gt;</w:t>
            </w:r>
          </w:p>
        </w:tc>
        <w:tc>
          <w:tcPr>
            <w:tcW w:w="3862" w:type="pct"/>
            <w:gridSpan w:val="2"/>
          </w:tcPr>
          <w:p w14:paraId="43FC5E35" w14:textId="77777777" w:rsidR="00B92EAF" w:rsidRPr="00447B84" w:rsidRDefault="00B92EAF" w:rsidP="00AF50E0">
            <w:pPr>
              <w:rPr>
                <w:b/>
                <w:bCs/>
              </w:rPr>
            </w:pPr>
            <w:r w:rsidRPr="00447B84">
              <w:rPr>
                <w:b/>
                <w:bCs/>
              </w:rPr>
              <w:t>Alternative for step &lt;#&gt; of &lt;MSS#, AS#&gt;: &lt;Deviation&gt;</w:t>
            </w:r>
          </w:p>
        </w:tc>
        <w:tc>
          <w:tcPr>
            <w:tcW w:w="399" w:type="pct"/>
          </w:tcPr>
          <w:p w14:paraId="3AAA9ACF" w14:textId="77777777" w:rsidR="00B92EAF" w:rsidRPr="00447B84" w:rsidRDefault="00B92EAF" w:rsidP="00B92EAF">
            <w:pPr>
              <w:jc w:val="center"/>
              <w:rPr>
                <w:b/>
                <w:bCs/>
              </w:rPr>
            </w:pPr>
          </w:p>
        </w:tc>
      </w:tr>
      <w:tr w:rsidR="00B92EAF" w:rsidRPr="00447B84" w14:paraId="70296413" w14:textId="3E01D5D6" w:rsidTr="00B92EAF">
        <w:tblPrEx>
          <w:tblLook w:val="04A0" w:firstRow="1" w:lastRow="0" w:firstColumn="1" w:lastColumn="0" w:noHBand="0" w:noVBand="1"/>
        </w:tblPrEx>
        <w:tc>
          <w:tcPr>
            <w:tcW w:w="736" w:type="pct"/>
            <w:vMerge/>
            <w:shd w:val="clear" w:color="auto" w:fill="AEAAAA" w:themeFill="background2" w:themeFillShade="BF"/>
          </w:tcPr>
          <w:p w14:paraId="59B400BA" w14:textId="77777777" w:rsidR="00B92EAF" w:rsidRPr="00447B84" w:rsidRDefault="00B92EAF" w:rsidP="00AF50E0"/>
        </w:tc>
        <w:tc>
          <w:tcPr>
            <w:tcW w:w="176" w:type="pct"/>
          </w:tcPr>
          <w:p w14:paraId="698CD02F" w14:textId="77777777" w:rsidR="00B92EAF" w:rsidRPr="00447B84" w:rsidRDefault="00B92EAF" w:rsidP="00AF50E0">
            <w:r w:rsidRPr="00447B84">
              <w:t>1</w:t>
            </w:r>
          </w:p>
        </w:tc>
        <w:tc>
          <w:tcPr>
            <w:tcW w:w="3687" w:type="pct"/>
          </w:tcPr>
          <w:p w14:paraId="5A1B9B80" w14:textId="77777777" w:rsidR="00B92EAF" w:rsidRPr="00447B84" w:rsidRDefault="00B92EAF" w:rsidP="00AF50E0"/>
        </w:tc>
        <w:tc>
          <w:tcPr>
            <w:tcW w:w="399" w:type="pct"/>
          </w:tcPr>
          <w:p w14:paraId="67753607" w14:textId="77777777" w:rsidR="00B92EAF" w:rsidRPr="00447B84" w:rsidRDefault="00B92EAF" w:rsidP="00B92EAF">
            <w:pPr>
              <w:jc w:val="center"/>
            </w:pPr>
          </w:p>
        </w:tc>
      </w:tr>
      <w:tr w:rsidR="00B92EAF" w:rsidRPr="00447B84" w14:paraId="796A8252" w14:textId="16A688BB" w:rsidTr="00B92EAF">
        <w:tblPrEx>
          <w:tblLook w:val="04A0" w:firstRow="1" w:lastRow="0" w:firstColumn="1" w:lastColumn="0" w:noHBand="0" w:noVBand="1"/>
        </w:tblPrEx>
        <w:tc>
          <w:tcPr>
            <w:tcW w:w="736" w:type="pct"/>
            <w:vMerge/>
            <w:shd w:val="clear" w:color="auto" w:fill="AEAAAA" w:themeFill="background2" w:themeFillShade="BF"/>
          </w:tcPr>
          <w:p w14:paraId="7EF1204A" w14:textId="77777777" w:rsidR="00B92EAF" w:rsidRPr="00447B84" w:rsidRDefault="00B92EAF" w:rsidP="00AF50E0"/>
        </w:tc>
        <w:tc>
          <w:tcPr>
            <w:tcW w:w="176" w:type="pct"/>
          </w:tcPr>
          <w:p w14:paraId="0370AC99" w14:textId="77777777" w:rsidR="00B92EAF" w:rsidRPr="00447B84" w:rsidRDefault="00B92EAF" w:rsidP="00AF50E0">
            <w:r w:rsidRPr="00447B84">
              <w:t>2</w:t>
            </w:r>
          </w:p>
        </w:tc>
        <w:tc>
          <w:tcPr>
            <w:tcW w:w="3687" w:type="pct"/>
          </w:tcPr>
          <w:p w14:paraId="149A2AD9" w14:textId="77777777" w:rsidR="00B92EAF" w:rsidRPr="00447B84" w:rsidRDefault="00B92EAF" w:rsidP="00AF50E0"/>
        </w:tc>
        <w:tc>
          <w:tcPr>
            <w:tcW w:w="399" w:type="pct"/>
          </w:tcPr>
          <w:p w14:paraId="0DD82DC7" w14:textId="77777777" w:rsidR="00B92EAF" w:rsidRPr="00447B84" w:rsidRDefault="00B92EAF" w:rsidP="00B92EAF">
            <w:pPr>
              <w:jc w:val="center"/>
            </w:pPr>
          </w:p>
        </w:tc>
      </w:tr>
      <w:tr w:rsidR="00B92EAF" w:rsidRPr="00447B84" w14:paraId="24586092" w14:textId="3960D57A" w:rsidTr="00B92EAF">
        <w:tblPrEx>
          <w:tblLook w:val="04A0" w:firstRow="1" w:lastRow="0" w:firstColumn="1" w:lastColumn="0" w:noHBand="0" w:noVBand="1"/>
        </w:tblPrEx>
        <w:tc>
          <w:tcPr>
            <w:tcW w:w="736" w:type="pct"/>
            <w:vMerge/>
            <w:shd w:val="clear" w:color="auto" w:fill="AEAAAA" w:themeFill="background2" w:themeFillShade="BF"/>
          </w:tcPr>
          <w:p w14:paraId="06168C89" w14:textId="77777777" w:rsidR="00B92EAF" w:rsidRPr="00447B84" w:rsidRDefault="00B92EAF" w:rsidP="00AF50E0"/>
        </w:tc>
        <w:tc>
          <w:tcPr>
            <w:tcW w:w="176" w:type="pct"/>
          </w:tcPr>
          <w:p w14:paraId="2A1A2A47" w14:textId="77777777" w:rsidR="00B92EAF" w:rsidRPr="00447B84" w:rsidRDefault="00B92EAF" w:rsidP="00AF50E0">
            <w:r w:rsidRPr="00447B84">
              <w:t>3</w:t>
            </w:r>
          </w:p>
        </w:tc>
        <w:tc>
          <w:tcPr>
            <w:tcW w:w="3687" w:type="pct"/>
          </w:tcPr>
          <w:p w14:paraId="48D4BCB6" w14:textId="77777777" w:rsidR="00B92EAF" w:rsidRPr="00447B84" w:rsidRDefault="00B92EAF" w:rsidP="00AF50E0"/>
        </w:tc>
        <w:tc>
          <w:tcPr>
            <w:tcW w:w="399" w:type="pct"/>
          </w:tcPr>
          <w:p w14:paraId="52EA8D46" w14:textId="77777777" w:rsidR="00B92EAF" w:rsidRPr="00447B84" w:rsidRDefault="00B92EAF" w:rsidP="00B92EAF">
            <w:pPr>
              <w:jc w:val="center"/>
            </w:pPr>
          </w:p>
        </w:tc>
      </w:tr>
      <w:tr w:rsidR="00B92EAF" w:rsidRPr="00447B84" w14:paraId="21DE20A4" w14:textId="0B3A9C1C" w:rsidTr="00B92EAF">
        <w:tblPrEx>
          <w:tblLook w:val="04A0" w:firstRow="1" w:lastRow="0" w:firstColumn="1" w:lastColumn="0" w:noHBand="0" w:noVBand="1"/>
        </w:tblPrEx>
        <w:tc>
          <w:tcPr>
            <w:tcW w:w="736" w:type="pct"/>
            <w:vMerge/>
            <w:shd w:val="clear" w:color="auto" w:fill="AEAAAA" w:themeFill="background2" w:themeFillShade="BF"/>
          </w:tcPr>
          <w:p w14:paraId="6D7D7B55" w14:textId="77777777" w:rsidR="00B92EAF" w:rsidRPr="00447B84" w:rsidRDefault="00B92EAF" w:rsidP="00AF50E0"/>
        </w:tc>
        <w:tc>
          <w:tcPr>
            <w:tcW w:w="3862" w:type="pct"/>
            <w:gridSpan w:val="2"/>
          </w:tcPr>
          <w:p w14:paraId="01F151DC" w14:textId="77777777" w:rsidR="00B92EAF" w:rsidRPr="00447B84" w:rsidRDefault="00B92EAF" w:rsidP="00AF50E0">
            <w:r w:rsidRPr="00447B84">
              <w:rPr>
                <w:i/>
                <w:iCs/>
              </w:rPr>
              <w:t>Do not type text in this line, insert a new line instead</w:t>
            </w:r>
          </w:p>
        </w:tc>
        <w:tc>
          <w:tcPr>
            <w:tcW w:w="399" w:type="pct"/>
          </w:tcPr>
          <w:p w14:paraId="6283A44E" w14:textId="77777777" w:rsidR="00B92EAF" w:rsidRPr="00447B84" w:rsidRDefault="00B92EAF" w:rsidP="00B92EAF">
            <w:pPr>
              <w:jc w:val="center"/>
              <w:rPr>
                <w:i/>
                <w:iCs/>
              </w:rPr>
            </w:pPr>
          </w:p>
        </w:tc>
      </w:tr>
      <w:tr w:rsidR="00B92EAF" w:rsidRPr="00447B84" w14:paraId="09C4CB13" w14:textId="6F431EC6" w:rsidTr="00B92EAF">
        <w:tblPrEx>
          <w:tblLook w:val="04A0" w:firstRow="1" w:lastRow="0" w:firstColumn="1" w:lastColumn="0" w:noHBand="0" w:noVBand="1"/>
        </w:tblPrEx>
        <w:tc>
          <w:tcPr>
            <w:tcW w:w="736" w:type="pct"/>
            <w:vMerge w:val="restart"/>
            <w:shd w:val="clear" w:color="auto" w:fill="AEAAAA" w:themeFill="background2" w:themeFillShade="BF"/>
          </w:tcPr>
          <w:p w14:paraId="61970480" w14:textId="77777777" w:rsidR="00B92EAF" w:rsidRPr="00447B84" w:rsidRDefault="00B92EAF" w:rsidP="00AF50E0">
            <w:r w:rsidRPr="00447B84">
              <w:rPr>
                <w:b/>
                <w:bCs/>
              </w:rPr>
              <w:t>E</w:t>
            </w:r>
            <w:r w:rsidRPr="00447B84">
              <w:t>xception</w:t>
            </w:r>
          </w:p>
          <w:p w14:paraId="799499EF" w14:textId="77777777" w:rsidR="00B92EAF" w:rsidRPr="00447B84" w:rsidRDefault="00B92EAF" w:rsidP="00AF50E0">
            <w:r w:rsidRPr="00447B84">
              <w:rPr>
                <w:b/>
                <w:bCs/>
              </w:rPr>
              <w:t>S</w:t>
            </w:r>
            <w:r w:rsidRPr="00447B84">
              <w:t>cenario &lt;1&gt;</w:t>
            </w:r>
          </w:p>
        </w:tc>
        <w:tc>
          <w:tcPr>
            <w:tcW w:w="3862" w:type="pct"/>
            <w:gridSpan w:val="2"/>
          </w:tcPr>
          <w:p w14:paraId="54E25431" w14:textId="77777777" w:rsidR="00B92EAF" w:rsidRPr="00447B84" w:rsidRDefault="00B92EAF" w:rsidP="00AF50E0">
            <w:r w:rsidRPr="00447B84">
              <w:rPr>
                <w:b/>
                <w:bCs/>
              </w:rPr>
              <w:t>Exception for step &lt;#&gt; of &lt;MSS#, AS#&gt;: &lt;Use Error&gt;</w:t>
            </w:r>
          </w:p>
        </w:tc>
        <w:tc>
          <w:tcPr>
            <w:tcW w:w="399" w:type="pct"/>
          </w:tcPr>
          <w:p w14:paraId="7D0074FB" w14:textId="77777777" w:rsidR="00B92EAF" w:rsidRPr="00447B84" w:rsidRDefault="00B92EAF" w:rsidP="00B92EAF">
            <w:pPr>
              <w:jc w:val="center"/>
              <w:rPr>
                <w:b/>
                <w:bCs/>
              </w:rPr>
            </w:pPr>
          </w:p>
        </w:tc>
      </w:tr>
      <w:tr w:rsidR="00B92EAF" w:rsidRPr="00447B84" w14:paraId="0D323120" w14:textId="1594C67C" w:rsidTr="00B92EAF">
        <w:tblPrEx>
          <w:tblLook w:val="04A0" w:firstRow="1" w:lastRow="0" w:firstColumn="1" w:lastColumn="0" w:noHBand="0" w:noVBand="1"/>
        </w:tblPrEx>
        <w:tc>
          <w:tcPr>
            <w:tcW w:w="736" w:type="pct"/>
            <w:vMerge/>
            <w:shd w:val="clear" w:color="auto" w:fill="AEAAAA" w:themeFill="background2" w:themeFillShade="BF"/>
          </w:tcPr>
          <w:p w14:paraId="5DAF4143" w14:textId="77777777" w:rsidR="00B92EAF" w:rsidRPr="00447B84" w:rsidRDefault="00B92EAF" w:rsidP="00AF50E0">
            <w:pPr>
              <w:rPr>
                <w:b/>
                <w:bCs/>
              </w:rPr>
            </w:pPr>
          </w:p>
        </w:tc>
        <w:tc>
          <w:tcPr>
            <w:tcW w:w="176" w:type="pct"/>
          </w:tcPr>
          <w:p w14:paraId="27678B5F" w14:textId="77777777" w:rsidR="00B92EAF" w:rsidRPr="00447B84" w:rsidRDefault="00B92EAF" w:rsidP="00AF50E0">
            <w:r w:rsidRPr="00447B84">
              <w:t>1</w:t>
            </w:r>
          </w:p>
        </w:tc>
        <w:tc>
          <w:tcPr>
            <w:tcW w:w="3687" w:type="pct"/>
          </w:tcPr>
          <w:p w14:paraId="4A5A81CB" w14:textId="77777777" w:rsidR="00B92EAF" w:rsidRPr="00447B84" w:rsidRDefault="00B92EAF" w:rsidP="00AF50E0">
            <w:pPr>
              <w:rPr>
                <w:b/>
                <w:bCs/>
              </w:rPr>
            </w:pPr>
          </w:p>
        </w:tc>
        <w:tc>
          <w:tcPr>
            <w:tcW w:w="399" w:type="pct"/>
          </w:tcPr>
          <w:p w14:paraId="078F3BEC" w14:textId="77777777" w:rsidR="00B92EAF" w:rsidRPr="00447B84" w:rsidRDefault="00B92EAF" w:rsidP="00B92EAF">
            <w:pPr>
              <w:jc w:val="center"/>
              <w:rPr>
                <w:b/>
                <w:bCs/>
              </w:rPr>
            </w:pPr>
          </w:p>
        </w:tc>
      </w:tr>
      <w:tr w:rsidR="00B92EAF" w:rsidRPr="00447B84" w14:paraId="45D01ABF" w14:textId="1CFA7B0B" w:rsidTr="00B92EAF">
        <w:tblPrEx>
          <w:tblLook w:val="04A0" w:firstRow="1" w:lastRow="0" w:firstColumn="1" w:lastColumn="0" w:noHBand="0" w:noVBand="1"/>
        </w:tblPrEx>
        <w:tc>
          <w:tcPr>
            <w:tcW w:w="736" w:type="pct"/>
            <w:vMerge/>
            <w:shd w:val="clear" w:color="auto" w:fill="AEAAAA" w:themeFill="background2" w:themeFillShade="BF"/>
          </w:tcPr>
          <w:p w14:paraId="59934D13" w14:textId="77777777" w:rsidR="00B92EAF" w:rsidRPr="00447B84" w:rsidRDefault="00B92EAF" w:rsidP="00AF50E0">
            <w:pPr>
              <w:rPr>
                <w:b/>
                <w:bCs/>
              </w:rPr>
            </w:pPr>
          </w:p>
        </w:tc>
        <w:tc>
          <w:tcPr>
            <w:tcW w:w="176" w:type="pct"/>
          </w:tcPr>
          <w:p w14:paraId="0300B171" w14:textId="77777777" w:rsidR="00B92EAF" w:rsidRPr="00447B84" w:rsidRDefault="00B92EAF" w:rsidP="00AF50E0">
            <w:r w:rsidRPr="00447B84">
              <w:t>2</w:t>
            </w:r>
          </w:p>
        </w:tc>
        <w:tc>
          <w:tcPr>
            <w:tcW w:w="3687" w:type="pct"/>
          </w:tcPr>
          <w:p w14:paraId="4CA3DFDE" w14:textId="77777777" w:rsidR="00B92EAF" w:rsidRPr="00447B84" w:rsidRDefault="00B92EAF" w:rsidP="00AF50E0">
            <w:pPr>
              <w:rPr>
                <w:b/>
                <w:bCs/>
              </w:rPr>
            </w:pPr>
          </w:p>
        </w:tc>
        <w:tc>
          <w:tcPr>
            <w:tcW w:w="399" w:type="pct"/>
          </w:tcPr>
          <w:p w14:paraId="504F1236" w14:textId="77777777" w:rsidR="00B92EAF" w:rsidRPr="00447B84" w:rsidRDefault="00B92EAF" w:rsidP="00B92EAF">
            <w:pPr>
              <w:jc w:val="center"/>
              <w:rPr>
                <w:b/>
                <w:bCs/>
              </w:rPr>
            </w:pPr>
          </w:p>
        </w:tc>
      </w:tr>
      <w:tr w:rsidR="00B92EAF" w:rsidRPr="00447B84" w14:paraId="22D167DE" w14:textId="047A8AD2" w:rsidTr="00B92EAF">
        <w:tblPrEx>
          <w:tblLook w:val="04A0" w:firstRow="1" w:lastRow="0" w:firstColumn="1" w:lastColumn="0" w:noHBand="0" w:noVBand="1"/>
        </w:tblPrEx>
        <w:tc>
          <w:tcPr>
            <w:tcW w:w="736" w:type="pct"/>
            <w:vMerge/>
            <w:shd w:val="clear" w:color="auto" w:fill="AEAAAA" w:themeFill="background2" w:themeFillShade="BF"/>
          </w:tcPr>
          <w:p w14:paraId="5B9EECB9" w14:textId="77777777" w:rsidR="00B92EAF" w:rsidRPr="00447B84" w:rsidRDefault="00B92EAF" w:rsidP="00AF50E0">
            <w:pPr>
              <w:rPr>
                <w:b/>
                <w:bCs/>
              </w:rPr>
            </w:pPr>
          </w:p>
        </w:tc>
        <w:tc>
          <w:tcPr>
            <w:tcW w:w="176" w:type="pct"/>
          </w:tcPr>
          <w:p w14:paraId="7AEC5F27" w14:textId="77777777" w:rsidR="00B92EAF" w:rsidRPr="00447B84" w:rsidRDefault="00B92EAF" w:rsidP="00AF50E0">
            <w:r w:rsidRPr="00447B84">
              <w:t>3</w:t>
            </w:r>
          </w:p>
        </w:tc>
        <w:tc>
          <w:tcPr>
            <w:tcW w:w="3687" w:type="pct"/>
          </w:tcPr>
          <w:p w14:paraId="590B553A" w14:textId="77777777" w:rsidR="00B92EAF" w:rsidRPr="00447B84" w:rsidRDefault="00B92EAF" w:rsidP="00AF50E0">
            <w:pPr>
              <w:rPr>
                <w:b/>
                <w:bCs/>
              </w:rPr>
            </w:pPr>
          </w:p>
        </w:tc>
        <w:tc>
          <w:tcPr>
            <w:tcW w:w="399" w:type="pct"/>
          </w:tcPr>
          <w:p w14:paraId="6C2C4EA9" w14:textId="77777777" w:rsidR="00B92EAF" w:rsidRPr="00447B84" w:rsidRDefault="00B92EAF" w:rsidP="00B92EAF">
            <w:pPr>
              <w:jc w:val="center"/>
              <w:rPr>
                <w:b/>
                <w:bCs/>
              </w:rPr>
            </w:pPr>
          </w:p>
        </w:tc>
      </w:tr>
      <w:tr w:rsidR="00B92EAF" w:rsidRPr="00447B84" w14:paraId="4B847433" w14:textId="7AD2A852" w:rsidTr="00B92EAF">
        <w:tblPrEx>
          <w:tblLook w:val="04A0" w:firstRow="1" w:lastRow="0" w:firstColumn="1" w:lastColumn="0" w:noHBand="0" w:noVBand="1"/>
        </w:tblPrEx>
        <w:tc>
          <w:tcPr>
            <w:tcW w:w="736" w:type="pct"/>
            <w:vMerge/>
            <w:shd w:val="clear" w:color="auto" w:fill="AEAAAA" w:themeFill="background2" w:themeFillShade="BF"/>
          </w:tcPr>
          <w:p w14:paraId="568A624D" w14:textId="77777777" w:rsidR="00B92EAF" w:rsidRPr="00447B84" w:rsidRDefault="00B92EAF" w:rsidP="00AF50E0">
            <w:pPr>
              <w:rPr>
                <w:b/>
                <w:bCs/>
              </w:rPr>
            </w:pPr>
          </w:p>
        </w:tc>
        <w:tc>
          <w:tcPr>
            <w:tcW w:w="3862" w:type="pct"/>
            <w:gridSpan w:val="2"/>
          </w:tcPr>
          <w:p w14:paraId="15E9F5B9" w14:textId="77777777" w:rsidR="00B92EAF" w:rsidRPr="00447B84" w:rsidRDefault="00B92EAF" w:rsidP="00AF50E0">
            <w:pPr>
              <w:rPr>
                <w:b/>
                <w:bCs/>
              </w:rPr>
            </w:pPr>
            <w:r w:rsidRPr="00447B84">
              <w:rPr>
                <w:i/>
                <w:iCs/>
              </w:rPr>
              <w:t>Do not type text in this line, insert a new line instead</w:t>
            </w:r>
          </w:p>
        </w:tc>
        <w:tc>
          <w:tcPr>
            <w:tcW w:w="399" w:type="pct"/>
          </w:tcPr>
          <w:p w14:paraId="7E904699" w14:textId="77777777" w:rsidR="00B92EAF" w:rsidRPr="00447B84" w:rsidRDefault="00B92EAF" w:rsidP="00B92EAF">
            <w:pPr>
              <w:jc w:val="center"/>
              <w:rPr>
                <w:i/>
                <w:iCs/>
              </w:rPr>
            </w:pPr>
          </w:p>
        </w:tc>
      </w:tr>
      <w:tr w:rsidR="00B92EAF" w:rsidRPr="00B92EAF" w14:paraId="7FA059A8" w14:textId="7FF162AD" w:rsidTr="00B92EAF">
        <w:tblPrEx>
          <w:tblLook w:val="04A0" w:firstRow="1" w:lastRow="0" w:firstColumn="1" w:lastColumn="0" w:noHBand="0" w:noVBand="1"/>
        </w:tblPrEx>
        <w:tc>
          <w:tcPr>
            <w:tcW w:w="736" w:type="pct"/>
            <w:shd w:val="clear" w:color="auto" w:fill="AEAAAA" w:themeFill="background2" w:themeFillShade="BF"/>
          </w:tcPr>
          <w:p w14:paraId="336AB8FF" w14:textId="77777777" w:rsidR="00B92EAF" w:rsidRPr="00B92EAF" w:rsidRDefault="00B92EAF" w:rsidP="00AF50E0">
            <w:r w:rsidRPr="00B92EAF">
              <w:t>Post Condition</w:t>
            </w:r>
          </w:p>
        </w:tc>
        <w:tc>
          <w:tcPr>
            <w:tcW w:w="3862" w:type="pct"/>
            <w:gridSpan w:val="2"/>
          </w:tcPr>
          <w:p w14:paraId="2047DAC4" w14:textId="77777777" w:rsidR="00B92EAF" w:rsidRPr="00B92EAF" w:rsidRDefault="00B92EAF" w:rsidP="00AF50E0">
            <w:pPr>
              <w:rPr>
                <w:i/>
                <w:iCs/>
              </w:rPr>
            </w:pPr>
            <w:r>
              <w:t xml:space="preserve">The clinician comprehends the patient status quickly and unambiguously; no critical element is masked.</w:t>
            </w:r>
          </w:p>
        </w:tc>
        <w:tc>
          <w:tcPr>
            <w:tcW w:w="399" w:type="pct"/>
          </w:tcPr>
          <w:p w14:paraId="6A6373DE" w14:textId="77777777" w:rsidR="00B92EAF" w:rsidRPr="00B92EAF" w:rsidRDefault="00B92EAF" w:rsidP="00B92EAF">
            <w:pPr>
              <w:jc w:val="center"/>
              <w:rPr>
                <w:i/>
                <w:iCs/>
              </w:rPr>
            </w:pPr>
          </w:p>
        </w:tc>
      </w:tr>
      <w:tr w:rsidR="00B92EAF" w:rsidRPr="00B92EAF" w14:paraId="79E8B788" w14:textId="0460F095" w:rsidTr="00B92EAF">
        <w:tblPrEx>
          <w:tblLook w:val="04A0" w:firstRow="1" w:lastRow="0" w:firstColumn="1" w:lastColumn="0" w:noHBand="0" w:noVBand="1"/>
        </w:tblPrEx>
        <w:tc>
          <w:tcPr>
            <w:tcW w:w="736" w:type="pct"/>
            <w:shd w:val="clear" w:color="auto" w:fill="AEAAAA" w:themeFill="background2" w:themeFillShade="BF"/>
          </w:tcPr>
          <w:p w14:paraId="71BFF90D" w14:textId="078C0DFD" w:rsidR="00B92EAF" w:rsidRPr="00B92EAF" w:rsidRDefault="00B92EAF" w:rsidP="00AF50E0">
            <w:r>
              <w:t>Traces</w:t>
            </w:r>
          </w:p>
        </w:tc>
        <w:tc>
          <w:tcPr>
            <w:tcW w:w="3862" w:type="pct"/>
            <w:gridSpan w:val="2"/>
          </w:tcPr>
          <w:p w14:paraId="6CC26D51" w14:textId="3EB6AB1F" w:rsidR="00B92EAF" w:rsidRPr="00B92EAF" w:rsidRDefault="00B92EAF" w:rsidP="00AF50E0">
            <w:r>
              <w:t xml:space="preserve">UT_04; UR_09</w:t>
            </w:r>
          </w:p>
        </w:tc>
        <w:tc>
          <w:tcPr>
            <w:tcW w:w="399" w:type="pct"/>
          </w:tcPr>
          <w:p w14:paraId="15FA2AF2" w14:textId="77777777" w:rsidR="00B92EAF" w:rsidRDefault="00B92EAF" w:rsidP="00B92EAF">
            <w:pPr>
              <w:jc w:val="center"/>
            </w:pPr>
          </w:p>
        </w:tc>
      </w:tr>
    </w:tbl>
    <w:p w14:paraId="459C74AC" w14:textId="77777777" w:rsidR="000F05A4" w:rsidRDefault="000F05A4" w:rsidP="00AF50E0">
      <w:bookmarkStart w:id="72" w:name="_Toc172197266"/>
      <w:bookmarkStart w:id="73" w:name="_Toc185585113"/>
      <w:bookmarkStart w:id="74" w:name="_Toc172197265"/>
    </w:p>
    <w:p w14:paraId="49E1204D" w14:textId="77777777" w:rsidR="000F05A4" w:rsidRPr="00447B84" w:rsidRDefault="000F05A4" w:rsidP="00AF50E0">
      <w:pPr>
        <w:pStyle w:val="Heading3"/>
      </w:pPr>
      <w:bookmarkStart w:id="75" w:name="_Toc228476890"/>
      <w:r w:rsidRPr="00447B84">
        <w:t>Design Decisions</w:t>
      </w:r>
      <w:bookmarkEnd w:id="72"/>
      <w:bookmarkEnd w:id="73"/>
      <w:bookmarkEnd w:id="75"/>
    </w:p>
    <w:p w14:paraId="5CA0F739" w14:textId="77777777" w:rsidR="000F05A4" w:rsidRPr="00447B84" w:rsidRDefault="000F05A4" w:rsidP="00AF50E0">
      <w:r w:rsidRPr="00447B84">
        <w:rPr>
          <w:iCs/>
        </w:rPr>
        <w:t xml:space="preserve">A design decision refers to the choices made by designers during the design process. Design decisions may involve selecting </w:t>
      </w:r>
      <w:r w:rsidRPr="00447B84">
        <w:rPr>
          <w:iCs/>
          <w:color w:val="FF0000"/>
        </w:rPr>
        <w:t>materials, choosing a manufacturing process</w:t>
      </w:r>
      <w:r w:rsidRPr="00447B84">
        <w:rPr>
          <w:iCs/>
        </w:rPr>
        <w:t>, determining the product features, and deciding on the overall design approach. Design decisions are often subjective and can be influenced by a designer's experience, personal preferences, and design principles. Key aspect of formulating a design decision is by listing the considered alternatives and the rationale why the final choice has been made. In this paragraph, e</w:t>
      </w:r>
      <w:r w:rsidRPr="00447B84">
        <w:t>laborate on the context diagram and describe the design decisions for the concept design (including UI).</w:t>
      </w:r>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Source v1.0 diagnostic reasoning exclusively from the commercially validated, off-the-shelf Open Evidence AI, integrated behind a bounded Diagnostic Engine Connector (DEC), rather than developing reasoning in-house.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Develop a custom/in-house diagnostic model; (b) embed Open Evidence directly into the diagnostic components with no connector boundary.</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custom model would carry unbounded AI-validation effort, clinical liability, and time-to-market cost and is excluded by the mandated project constraint. Bounding the AI behind DEC isolates the third-party dependency to a single, ICD-governed seam so the rest of MMSS need not change if the AI is updated or replaced, and keeps the model strictly within its validated cleared scope.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UC_04; BR_03, BR_04</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DD_02</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Deliver MMSS as a software-only product that reuses the fixed host platform, the six measurement devices, the monitor display, and the enclosure, accessing every physical component only through defined interfaces.</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Specify hardware changes or a new platform to ease latency/integration; (b) replace or augment selected devices.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Hardware change is out of scope and would forfeit the low-CapEx, software-upgrade-over-installed-fleet value proposition that makes the product procurable. The latency, activation, and acquisition budgets must therefore be met on the fixed embedded/RTOS host with no hardware headroom to recover them — driving the design to deterministic, timer-based logic rather than relying on faster hardware.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UC_01, UC_02, UC_09; BR_05, BR_11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DD_03</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Architect the vital-signs acquisition/alarm path (AC → DAC → Alarm Engine → Display) and the diagnostic path (DPREC → DEC → DPROC, incl. the external AI) as segregated software functions with no shared failure-propagating resources, and explicitly control the residual shared-host coupling channels (CPU/scheduler, display, IPC/memory).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single integrated path where one pipeline produces both alarms and diagnoses; (b) "logical" separation only, without controlling the shared-host coupling channels.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Segregation is the linchpin that lets a diagnostic-path fault (including Open Evidence unavailability) occur without disabling vital-sign alarming, which is what permits the Class C → B mitigation that bounds assurance effort and liability. On a single embedded host the independence must be engineered and evidenced — not asserted — so the concrete coupling channels are named as controlled, or the C → B claim is untestable and the device reverts to Class C.</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UC_03, UC_07; BR_02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DD_04</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Acquire from the six device types through a per-device-ICD Device Interface abstraction in AC/DAC, where the DEVICES detect and surface fault/disconnection/misplacement and MMSS owns only normalisation, validation, presentation, and the connection-timeout logic.</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Bespoke per-device acquisition code with no common abstraction; (b) have MMSS infer misplacement/fault from the raw signal itself.</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governed per-device ICD behind one acquisition abstraction replaces ad-hoc handling, makes the fleet serviceable, and lets new/swapped devices integrate without touching downstream logic. MMSS cannot reliably detect misplacement from the signal alone, so detection must be a device responsibility surfaced over the ICD; otherwise the sensor-fault alarming requirement (UC_08) cannot be met. The ICDs are a precondition for integration — the dominant residual project risk.</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UC_08, UC_09; BR_06, BR_13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DD_05</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Allocate the ≤ 1 s MMSS display path into per-stage budgets — DPREC ≤ 800 ms (pre-processing), DEC ≤ 800 ms (AI invocation), DPROC ≤ 200 ms (render after receipt) — and treat these as distinct from, and not additive with, the ALGOS 2-minute convergence budget.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single end-to-end "≤ 1 s diagnosis" budget with no per-stage allocation; (b) fold the 2-minute convergence into the MMSS latency budget.</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Per-stage allocation makes each component's timing independently designable and verifiable on the fixed host and assigns clear ownership of each portion of the path. Conflating the MMSS display-after-receipt budget with the ALGOS convergence budget would mis-scope MMSS's obligations: convergence is owned by Open Evidence/ALGOS, while MMSS owns only the bounded display pipeline.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UC_02, UC_03, UC_07; BR_11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DD_06</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Integrate with hospital information systems over standard protocols (HL7/FHIR, selection and ICD TBD) through a dedicated HIS Connector, standardising on common protocols rather than per-site connectors, with the share clinician-initiated, authenticated, and secured.</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proprietary MMSS-specific HIS protocol; (b) bespoke point-to-point connectors per customer site.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Standard healthcare interoperability protocols fit the existing clinical-IT estate without bespoke integration projects and keep deployment scalable across heterogeneous customer estates; proprietary or per-site connectors would erode support scalability and inflate cost. The HL7-vs-FHIR selection is the load-bearing unknown and is deferred to a baselined ICD; only the trigger, security, and &lt; 1 s budget are committed now.</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UC_10; BR_10, BR_12, BR_13</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DD_07</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Frame all diagnostic output as ranked decision support with visible relative likelihood and inline rationale/confidence (as exposed by Open Evidence), via a persistent, salient, non-dismissible presentation rule in DPROC — never raw or unframed model output.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Present raw/unframed AI output or a bare unranked candidate list; (b) frame only via a one-time, dismissible disclaimer.</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Decision-support framing is the manufacturer's primary defence against over-reliance/misinterpretation harm and preserves clinician responsibility; a one-time disclaimer is ignored under time pressure, so framing must be persistent and salient. Showing likelihood and rationale lets the clinician weigh candidates rather than anchor on or blindly accept the top entry. Interpretability is bounded by what the AI exposes over the DEC interface.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UC_04, UC_05; BR_08</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DD_08</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Treat the device and ALGOS independent audible alarms as the safety backstop, with MMSS owning presentation, prioritisation, and the 5 s connection-timeout logic — rather than relying on MMSS as the sole alarming authority.</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MMSS-only alarming, where all audible/safety alerting depends on the MMSS software path; (b) duplicate ALGOS timeout detection inside MMSS as the primary notifier.</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Independent device audible alarms (on connection failure) and the independent ALGOS audible notification (on 2-minute timeout) ensure the patient-safety alert survives even a total MMSS or diagnostic-path fault, which is essential to the segregation/Class B argument and the residual-risk case. MMSS adds value by prioritising and distinguishing alarm categories to avoid alarm fatigue, and reflects — but does not solely own — the timeout state.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UC_06, UC_07, UC_08; BR_02</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DD_09</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Provide training/simulation as a clearly segregated mode within MMSS, entered and exited via explicit confirmed transitions and carrying a persistent, non-dismissible training watermark/chrome throughout, exercising the same acquisition/alarm/diagnostic paths on simulated data.</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A training mode that shares screens with live monitoring without unmistakable visual separation; (b) rely on external simulators or on-patient learning.</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self-contained, unmistakably segregated training mode is a mandated risk control for clinician misinterpretation of AI candidates and part of the usability dossier, and it enables fast, safe adoption without on-patient learning. The persistent watermark/chrome and confirmed transitions prevent the critical hazard of simulated data being mistaken for a live patient, which a shared, weakly-separated mode would invite.</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UC_11; BR_09</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DD_10</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Bring MMSS to monitoring-ready in &lt; 10 s with a deterministic, timer-based 1 s UI update loop, making the vital-signs/alarm path usable as soon as devices connect and before any diagnosis is available, with an explicit per-channel live vs. "NOT MONITORED" state.</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Event-driven UI refresh tied to data arrival; (b) defer monitoring-ready until the diagnostic path is available.</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A deterministic timer-based loop gives predictable, verifiable UI timing on the fixed RTOS host where there is no hardware headroom to recover lost time, and an explicit not-monitored state prevents a false ready/live impression. Making vitals/alarms usable before any diagnosis reinforces the segregation: the trusted monitoring baseline must never wait on the diagnostic path.</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UC_01, UC_02; BR_11</w:t>
            </w:r>
          </w:p>
        </w:tc>
      </w:tr>
    </w:tbl>
    <w:p/>
    <w:tbl>
      <w:tblPr>
        <w:tblStyle w:val="TableGrid"/>
        <w:tblW w:w="0" w:type="auto"/>
        <w:tblLook w:val="04A0" w:firstRow="1" w:lastRow="0" w:firstColumn="1" w:lastColumn="0" w:noHBand="0" w:noVBand="1"/>
      </w:tblPr>
      <w:tblGrid>
        <w:gridCol w:w="1552"/>
        <w:gridCol w:w="7844"/>
      </w:tblGrid>
      <w:tr w:rsidR="000F05A4" w:rsidRPr="00447B84" w14:paraId="2AA82C99" w14:textId="77777777" w:rsidTr="00527F2B">
        <w:tc>
          <w:tcPr>
            <w:tcW w:w="1555" w:type="dxa"/>
            <w:shd w:val="clear" w:color="auto" w:fill="AEAAAA" w:themeFill="background2" w:themeFillShade="BF"/>
          </w:tcPr>
          <w:p w14:paraId="263929F7" w14:textId="77777777" w:rsidR="000F05A4" w:rsidRPr="00447B84" w:rsidRDefault="000F05A4" w:rsidP="00AF50E0">
            <w:r w:rsidRPr="00447B84">
              <w:t>ID</w:t>
            </w:r>
          </w:p>
        </w:tc>
        <w:tc>
          <w:tcPr>
            <w:tcW w:w="7933" w:type="dxa"/>
          </w:tcPr>
          <w:p w14:paraId="7A0B9D8D" w14:textId="77777777" w:rsidR="000F05A4" w:rsidRPr="00447B84" w:rsidRDefault="000F05A4" w:rsidP="00AF50E0">
            <w:r>
              <w:t xml:space="preserve">DD_11</w:t>
            </w:r>
          </w:p>
        </w:tc>
      </w:tr>
      <w:tr w:rsidR="000F05A4" w:rsidRPr="00447B84" w14:paraId="00174D9D" w14:textId="77777777" w:rsidTr="00527F2B">
        <w:tc>
          <w:tcPr>
            <w:tcW w:w="1555" w:type="dxa"/>
            <w:shd w:val="clear" w:color="auto" w:fill="AEAAAA" w:themeFill="background2" w:themeFillShade="BF"/>
          </w:tcPr>
          <w:p w14:paraId="10C3C586" w14:textId="77777777" w:rsidR="000F05A4" w:rsidRPr="00447B84" w:rsidRDefault="000F05A4" w:rsidP="00AF50E0">
            <w:r w:rsidRPr="00447B84">
              <w:t>Decision</w:t>
            </w:r>
          </w:p>
        </w:tc>
        <w:tc>
          <w:tcPr>
            <w:tcW w:w="7933" w:type="dxa"/>
          </w:tcPr>
          <w:p w14:paraId="417D5449" w14:textId="77777777" w:rsidR="000F05A4" w:rsidRPr="00447B84" w:rsidRDefault="000F05A4" w:rsidP="00AF50E0">
            <w:r>
              <w:t xml:space="preserve">Define, version-control, and baseline an ICD for every external MMSS interface — the six device acquisition interfaces (IF_01), the DEC↔Open Evidence contract (IF_03), the ALGOS timeout notification (IF_04), the HIS integration interface (IF_05), the display (IF_02), the user interaction (IF_06), and the host/RTOS (IF_07) — before integration of that interface begins, and govern changes under configuration management.</w:t>
            </w:r>
          </w:p>
        </w:tc>
      </w:tr>
      <w:tr w:rsidR="000F05A4" w:rsidRPr="00447B84" w14:paraId="50B28F06" w14:textId="77777777" w:rsidTr="00527F2B">
        <w:tc>
          <w:tcPr>
            <w:tcW w:w="1555" w:type="dxa"/>
            <w:shd w:val="clear" w:color="auto" w:fill="AEAAAA" w:themeFill="background2" w:themeFillShade="BF"/>
          </w:tcPr>
          <w:p w14:paraId="19093264" w14:textId="77777777" w:rsidR="000F05A4" w:rsidRPr="00447B84" w:rsidRDefault="000F05A4" w:rsidP="00AF50E0">
            <w:r w:rsidRPr="00447B84">
              <w:t>Alternatives</w:t>
            </w:r>
          </w:p>
        </w:tc>
        <w:tc>
          <w:tcPr>
            <w:tcW w:w="7933" w:type="dxa"/>
          </w:tcPr>
          <w:p w14:paraId="10DEDC35" w14:textId="77777777" w:rsidR="000F05A4" w:rsidRPr="00447B84" w:rsidRDefault="000F05A4" w:rsidP="00AF50E0">
            <w:r>
              <w:t xml:space="preserve">(a) Integrate against informal or implicit interface assumptions and formalise ICDs afterwards; (b) baseline only the safety-critical interfaces.</w:t>
            </w:r>
          </w:p>
        </w:tc>
      </w:tr>
      <w:tr w:rsidR="000F05A4" w:rsidRPr="00447B84" w14:paraId="4DD44EAC" w14:textId="77777777" w:rsidTr="00527F2B">
        <w:tc>
          <w:tcPr>
            <w:tcW w:w="1555" w:type="dxa"/>
            <w:shd w:val="clear" w:color="auto" w:fill="AEAAAA" w:themeFill="background2" w:themeFillShade="BF"/>
          </w:tcPr>
          <w:p w14:paraId="6D25C28C" w14:textId="77777777" w:rsidR="000F05A4" w:rsidRPr="00447B84" w:rsidRDefault="000F05A4" w:rsidP="00AF50E0">
            <w:r w:rsidRPr="00447B84">
              <w:t>Rationale</w:t>
            </w:r>
          </w:p>
        </w:tc>
        <w:tc>
          <w:tcPr>
            <w:tcW w:w="7933" w:type="dxa"/>
          </w:tcPr>
          <w:p w14:paraId="5CA555AA" w14:textId="77777777" w:rsidR="000F05A4" w:rsidRPr="00447B84" w:rsidRDefault="000F05A4" w:rsidP="00AF50E0">
            <w:r>
              <w:t xml:space="preserve">Because MMSS is software-only over fixed hardware and a bounded off-the-shelf AI, every dependency is realised through a published interface, and real-time integration with external components is the dominant project risk. A baselined ICD per interface is the precondition for implementable, segregation-respecting, and verifiable integration — the latency, segregation, acquisition, AI-supplier, and HIS decisions above cannot be designed to or tested without it.</w:t>
            </w:r>
          </w:p>
        </w:tc>
      </w:tr>
      <w:tr w:rsidR="000F05A4" w:rsidRPr="00447B84" w14:paraId="2641D127" w14:textId="77777777" w:rsidTr="00527F2B">
        <w:tc>
          <w:tcPr>
            <w:tcW w:w="1555" w:type="dxa"/>
            <w:shd w:val="clear" w:color="auto" w:fill="AEAAAA" w:themeFill="background2" w:themeFillShade="BF"/>
          </w:tcPr>
          <w:p w14:paraId="64DAF63F" w14:textId="77777777" w:rsidR="000F05A4" w:rsidRPr="00447B84" w:rsidRDefault="000F05A4" w:rsidP="00AF50E0">
            <w:r w:rsidRPr="00447B84">
              <w:t>Traces</w:t>
            </w:r>
          </w:p>
        </w:tc>
        <w:tc>
          <w:tcPr>
            <w:tcW w:w="7933" w:type="dxa"/>
          </w:tcPr>
          <w:p w14:paraId="3F25BFF4" w14:textId="76FF6445" w:rsidR="000F05A4" w:rsidRPr="00447B84" w:rsidRDefault="000F05A4" w:rsidP="00AF50E0">
            <w:r>
              <w:t xml:space="preserve">UC_03, UC_08, UC_09, UC_10; BR_13</w:t>
            </w:r>
          </w:p>
        </w:tc>
      </w:tr>
    </w:tbl>
    <w:p w14:paraId="46019305" w14:textId="77777777" w:rsidR="000F05A4" w:rsidRPr="00447B84" w:rsidRDefault="000F05A4" w:rsidP="00AF50E0"/>
    <w:p w14:paraId="1EF540FB" w14:textId="0294AD94" w:rsidR="000F05A4" w:rsidRPr="00447B84" w:rsidRDefault="000F05A4" w:rsidP="000F05A4">
      <w:pPr>
        <w:pStyle w:val="Heading1"/>
      </w:pPr>
      <w:bookmarkStart w:id="76" w:name="_Toc228476891"/>
      <w:bookmarkStart w:id="77" w:name="_Toc198707710"/>
      <w:bookmarkEnd w:id="74"/>
      <w:r w:rsidRPr="00447B84">
        <w:t>Development</w:t>
      </w:r>
      <w:bookmarkEnd w:id="76"/>
      <w:r w:rsidRPr="00447B84">
        <w:t xml:space="preserve"> </w:t>
      </w:r>
    </w:p>
    <w:p w14:paraId="41CA9DEC" w14:textId="77777777" w:rsidR="000F05A4" w:rsidRPr="00447B84" w:rsidRDefault="000F05A4" w:rsidP="000F05A4">
      <w:pPr>
        <w:pStyle w:val="Heading2"/>
      </w:pPr>
      <w:bookmarkStart w:id="78" w:name="_Toc185585116"/>
      <w:bookmarkStart w:id="79" w:name="_Toc228476892"/>
      <w:r>
        <w:t>SOLUTION: Mobile Monitoring Software Solution (MMSS)</w:t>
      </w:r>
      <w:bookmarkEnd w:id="78"/>
      <w:bookmarkEnd w:id="79"/>
    </w:p>
    <w:p w14:paraId="15193E2E" w14:textId="77777777" w:rsidR="000F05A4" w:rsidRDefault="000F05A4" w:rsidP="000F05A4">
      <w:pPr>
        <w:pStyle w:val="Heading3"/>
      </w:pPr>
      <w:bookmarkStart w:id="80" w:name="_Toc228476893"/>
      <w:bookmarkStart w:id="81" w:name="_Toc174633335"/>
      <w:r>
        <w:t>External Interfaces</w:t>
      </w:r>
      <w:bookmarkEnd w:id="80"/>
    </w:p>
    <w:p w14:paraId="38CAD8C2" w14:textId="77777777" w:rsidR="00C92476" w:rsidRPr="00B92EAF" w:rsidRDefault="00C92476" w:rsidP="00C92476">
      <w:r>
        <w:t>The external interfaces of this system: the points where it connects to context elements, sub-systems, or other systems. Each interface specifies the type of connection (mechanical, electrical, digital, logical, etc.), the data or signals exchanged, and the protocols or standards involved.</w:t>
      </w:r>
    </w:p>
    <w:p w14:paraId="2BE2D9D0" w14:textId="77777777" w:rsidR="00C92476" w:rsidRPr="00C92476" w:rsidRDefault="00C92476" w:rsidP="00C92476"/>
    <w:p w14:paraId="04731D37" w14:textId="77777777" w:rsidR="000F05A4" w:rsidRPr="00447B84" w:rsidRDefault="000F05A4" w:rsidP="000F05A4">
      <w:pPr>
        <w:jc w:val="center"/>
      </w:pPr>
      <w:r w:rsidRPr="00447B84">
        <w:t>&lt;Add a diagram of the product black box design&gt;</w:t>
      </w:r>
    </w:p>
    <w:p w14:paraId="4F348ACA" w14:textId="23C671E0" w:rsidR="000F05A4" w:rsidRPr="00447B84" w:rsidRDefault="000F05A4" w:rsidP="000F05A4">
      <w:pPr>
        <w:pStyle w:val="Caption"/>
        <w:jc w:val="center"/>
      </w:pPr>
      <w:r w:rsidRPr="00447B84">
        <w:t xml:space="preserve">Figure </w:t>
      </w:r>
      <w:fldSimple w:instr=" SEQ Figure \* ARABIC ">
        <w:r w:rsidR="00394028">
          <w:rPr>
            <w:noProof/>
          </w:rPr>
          <w:t>5</w:t>
        </w:r>
      </w:fldSimple>
      <w:r w:rsidRPr="00447B84">
        <w:t>: The product black box design</w:t>
      </w:r>
    </w:p>
    <w:p w14:paraId="2DBD4FFC" w14:textId="77777777" w:rsidR="000F05A4" w:rsidRPr="00447B84" w:rsidRDefault="000F05A4" w:rsidP="000F05A4"/>
    <w:p w14:paraId="52B23FE7" w14:textId="3A657A32" w:rsidR="000F05A4" w:rsidRDefault="005A0941" w:rsidP="000F05A4">
      <w:pPr>
        <w:pStyle w:val="Heading3"/>
      </w:pPr>
      <w:bookmarkStart w:id="82" w:name="_Toc185585118"/>
      <w:bookmarkStart w:id="83" w:name="_Toc228476894"/>
      <w:r>
        <w:t>Requirements</w:t>
      </w:r>
      <w:bookmarkEnd w:id="81"/>
      <w:bookmarkEnd w:id="82"/>
      <w:bookmarkEnd w:id="83"/>
    </w:p>
    <w:p w14:paraId="398B0F96" w14:textId="77777777" w:rsidR="00C92476" w:rsidRPr="00B92EAF" w:rsidRDefault="00C92476" w:rsidP="00C92476">
      <w:r>
        <w:t xml:space="preserve">The full set of requirements the system must satisfy, derived from the user requirements and constrained by the context, regulatory requirements, and design decisions made so far. System requirements are </w:t>
      </w:r>
      <w:r>
        <w:lastRenderedPageBreak/>
        <w:t>SMART (Specific, Measurable, Achievable, Relevant, Time-bound) and form the basis for system verification.</w:t>
      </w:r>
    </w:p>
    <w:p w14:paraId="2F967173" w14:textId="77777777" w:rsidR="00C92476" w:rsidRPr="00C92476" w:rsidRDefault="00C92476" w:rsidP="00C92476"/>
    <w:p w14:paraId="1B4A5417" w14:textId="77777777" w:rsidR="000F05A4" w:rsidRPr="00447B84" w:rsidRDefault="000F05A4" w:rsidP="000F05A4">
      <w:pPr>
        <w:pStyle w:val="Heading4"/>
      </w:pPr>
      <w:r w:rsidRPr="00447B84">
        <w:t>Interface Requirements</w:t>
      </w:r>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acquire raw physiological samples from each of the six supported non-invasive device types (ECG, pulse oximeter, BP monitor, thermal probe, capnometer, EEG) over the Device Acquisition Interface, one governed logical channel per device type, at an input sample rate of at least 0.1 Hz per channel, in conformance with that device type's baselined ICD.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 governed per-device interface replaces ad-hoc handling and makes the fleet serviceable; the ≥ 0.1 Hz input rate is the committed minimum that feeds both the alarm path and the diagnostic pipeline.</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DD_04; UC_09, UC_02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receive, over the Device Acquisition Interface and per the device ICD, the device-reported fault, disconnection, and misplacement indications for each connected device, and shall not infer these conditions from the raw signal alone.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Misplacement/fault detection is owned by the DEVICES (MMSS cannot reliably detect it from the signal); if the ICD does not carry these indications the sensor-fault alarming requirement cannot be met (R_04).</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DD_04, DD_08; UC_08</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RQ_IF_03</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detect absence of valid acquired data on a connected device channel and shall treat acquisition inactivity of 5 s on that channel as a disconnection condition surfaced to the alarm path, without freezing the last value as live.</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5 s connection-timeout logic is owned by MMSS (the device audible alarm is the independent backstop); a frozen last value mistaken for a live reading is a critical hazard (R_07).</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IF_01; DD_04, DD_08; UC_08, UC_02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RQ_IF_04</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present, over the Display Interface to the connected monitor, the rendered vital-signs tiles, the alarm banner/condition states, and the diagnostic candidate panel, in conformance with the baselined Display ICD, with the vital-signs region rendered as the dominant on-screen element.</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display is the single output path for all three presentation elements; vitals must remain the dominant, always-legible safety baseline (UFMEA_09).</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IF_02; DD_05; UC_02, UC_07, UC_12</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RQ_IF_05</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over the AI Diagnostic Interface, send pre-processed diagnostic input to and retrieve ranked diagnostic candidates from the Open Evidence AI library across the bounded DEC seam in conformance with the baselined DEC↔Open Evidence interface contract, with the DEC's own MMSS-side exchange handling (request marshalling, response parsing, dispatch) completing within its ≤ 800 ms allocation exclusive of the Open Evidence inference time, and shall apply a bounded request timeout and explicit error handling when the AI does not respond, returns a malformed response, or is unavailable, surfacing a "no confident diagnosis" / unavailable state rather than blocking.</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Bounding the third-party AI behind one ICD-governed seam isolates the dependency. Dev-Lead note: the ≤ 800 ms allocation can only bind the MMSS-controlled exchange handling — the AI's inference time is not MMSS-controllable, so the budget is scoped to DEC-side work and the remote round-trip is governed by a timeout, not a guaranteed latency. The candidate fields actually retrievable here are gated on the still-undefined DEC↔Open Evidence ICD (DD_01); timeout/error/unavailable handling is mandatory to preserve segregation (a stalled AI call must not block acquisition/alarming).</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 DD_01, DD_05; UC_03</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RQ_IF_06</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retrieve over the AI Diagnostic Interface, for each candidate, whichever of the per-candidate relative likelihood, supporting rationale, confidence, and "no confident diagnosis" fields the baselined DEC↔Open Evidence ICD defines as exposed, and for any such field that is absent or null in a given response shall carry an explicit "no basis available" marker through to presentation rather than substituting a default or implying certainty.</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Interpretability is bounded by what the AI exposes; presenting an unframed or basis-less candidate as if confident drives misinterpretation harm (UFMEA_04). Dev-Lead note: which fields exist at all is a property of the DEC↔Open Evidence ICD, not of MMSS — this requirement must be verified against that baselined contract once defined, and is implementable only insofar as the contract enumerates these fields; the per-response absent/null handling is the part fully within MMSS control and is the testable acceptance condition.</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IF_03; DD_07; UC_04, UC_06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RQ_IF_07</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receive, over the ALGOS Timeout Notification Interface, the independent 2-minute convergence timeout notification from Open Evidence/ALGOS and shall reflect a distinct timeout state in MMSS, in conformance with the baselined ALGOS notification ICD; MMSS shall not be the sole notifier of the timeout.</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ALGOS issues an independent audible timeout as the safety backstop; MMSS reflects but does not own it, preserving the segregation/Class B argument (R_06, DD_08).</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IF_04; DD_08; UC_06</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RQ_IF_08</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only on explicit clinician action, transfer the current patient's vital signs and diagnostic candidates over the HIS Integration Interface to a clinician-selected destination using a standard healthcare interoperability protocol (HL7/FHIR — selection and ICD TBD), conforming to the baselined HIS integration ICD once defined, completing the MMSS-side preparation and handoff to the secured HIS channel within 1 s of clinician confirmation.</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Clinician-initiated, standards-based sharing fits the existing clinical-IT estate without bespoke connectors and meets the diagnose-candidates → HIS &lt; 1 s budget. Dev-Lead note: the ≤ 1 s budget is scoped to MMSS-side preparation and handoff to the channel (consistent with RQ_PR_07), not to end-to-end delivery into a remote HIS — MMSS cannot guarantee delivery latency over an external network/HIS it does not control, so binding 1 s to confirmed receipt at the destination would be untestable. End-to-end completion is governed instead by the success/failure result in RQ_IF_09.</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 DD_06; UC_10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RQ_IF_09</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on the HIS Integration Interface, perform the transfer over an authenticated and secured channel preserving confidentiality and integrity of the patient data, and shall return an unambiguous success or failure result for each transfer, never reporting a failed transfer as succeeded.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Patient-data egress carries a privacy/breach obligation; a silently-failed share leaves the clinician falsely reassured (UFMEA_11, RE_08).</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IF_05; DD_06; UC_10</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RQ_IF_10</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over the User Interaction Interface and per the user-interaction/IFU ICD, accept the clinician input controls (acknowledge audible, share-to-HIS trigger, training-mode entry/exit, menu navigation) and present visual and, where applicable, audible output using multi-channel coding (colour plus shape/icon plus text plus audible pattern) that remains perceptible above an 80 dB(A) ambient-noise floor.</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human-machine interface must survive noise, motion, gloves, and divided attention; "acknowledge audible" must be distinct from "resolve condition" (UFMEA_01, UFMEA_02).</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IF_06; DD_07, DD_08; UC_05, UC_07, UC_10, UC_11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RQ_IF_11</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obtain scheduling, memory, IPC, and timing services from the host CPU/RTOS over the Host Platform / OS Interface, in conformance with the baselined host/RTOS interface, and shall meet its activation (&lt; 10 s) and per-stage MMSS-side latency budgets (DPREC ≤ 800 ms, DEC-side exchange handling ≤ 800 ms exclusive of AI inference, DPROC ≤ 200 ms) on the fixed host with no hardware change, using deterministic RTOS scheduling (bounded-priority, no unbounded blocking) so the budgets hold under worst-case concurrent six-channel load.</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The budgets must hold on the fixed embedded/RTOS host with no headroom to recover them, driving deterministic timer-based logic (DD_02, DD_10). Dev-Lead note: the DEC figure here is the MMSS-side handling allocation (matching RQ_IF_05/RQ_PR_13), not the remote AI round-trip; the budgets are only meetable if RTOS scheduling is deterministic and the worst-case (not typical) path is bounded — this is what makes the timing requirements verifiable rather than aspirational.</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 DD_02, DD_05, DD_10; UC_01</w:t>
            </w:r>
          </w:p>
        </w:tc>
      </w:tr>
    </w:tbl>
    <w:p/>
    <w:tbl>
      <w:tblPr>
        <w:tblStyle w:val="TableGrid"/>
        <w:tblW w:w="0" w:type="auto"/>
        <w:tblLook w:val="04A0" w:firstRow="1" w:lastRow="0" w:firstColumn="1" w:lastColumn="0" w:noHBand="0" w:noVBand="1"/>
      </w:tblPr>
      <w:tblGrid>
        <w:gridCol w:w="1553"/>
        <w:gridCol w:w="7843"/>
      </w:tblGrid>
      <w:tr w:rsidR="000F05A4" w:rsidRPr="00447B84" w14:paraId="35E6AF58" w14:textId="77777777" w:rsidTr="00394028">
        <w:tc>
          <w:tcPr>
            <w:tcW w:w="1553" w:type="dxa"/>
            <w:shd w:val="clear" w:color="auto" w:fill="AEAAAA" w:themeFill="background2" w:themeFillShade="BF"/>
          </w:tcPr>
          <w:p w14:paraId="0D88C1A9" w14:textId="77777777" w:rsidR="000F05A4" w:rsidRPr="00447B84" w:rsidRDefault="000F05A4" w:rsidP="00AF50E0">
            <w:r w:rsidRPr="00447B84">
              <w:t>ID</w:t>
            </w:r>
          </w:p>
        </w:tc>
        <w:tc>
          <w:tcPr>
            <w:tcW w:w="7843" w:type="dxa"/>
          </w:tcPr>
          <w:p w14:paraId="527A38ED" w14:textId="42FA7FBF" w:rsidR="000F05A4" w:rsidRPr="00447B84" w:rsidRDefault="000F05A4" w:rsidP="00AF50E0">
            <w:r>
              <w:t xml:space="preserve">RQ_IF_12</w:t>
            </w:r>
          </w:p>
        </w:tc>
      </w:tr>
      <w:tr w:rsidR="000F05A4" w:rsidRPr="00447B84" w14:paraId="3466B785" w14:textId="77777777" w:rsidTr="00394028">
        <w:tc>
          <w:tcPr>
            <w:tcW w:w="1553" w:type="dxa"/>
            <w:shd w:val="clear" w:color="auto" w:fill="AEAAAA" w:themeFill="background2" w:themeFillShade="BF"/>
          </w:tcPr>
          <w:p w14:paraId="6DE1953D" w14:textId="7A600689" w:rsidR="000F05A4" w:rsidRPr="00447B84" w:rsidRDefault="006171E9" w:rsidP="00AF50E0">
            <w:r>
              <w:t>Description</w:t>
            </w:r>
          </w:p>
        </w:tc>
        <w:tc>
          <w:tcPr>
            <w:tcW w:w="7843" w:type="dxa"/>
          </w:tcPr>
          <w:p w14:paraId="02272FF0" w14:textId="77777777" w:rsidR="000F05A4" w:rsidRPr="00447B84" w:rsidRDefault="000F05A4" w:rsidP="00AF50E0">
            <w:r>
              <w:t xml:space="preserve">MMSS shall use the Host Platform / OS Interface such that the residual shared-host coupling channels (CPU/scheduler, display, IPC/memory) between the vital-signs acquisition/alarm path and the diagnostic path are explicitly controlled, so that a diagnostic-path fault — including Open Evidence unavailability over IF_03/IF_04 — cannot disable vital-sign acquisition or alarming via these shared resources.</w:t>
            </w:r>
          </w:p>
        </w:tc>
      </w:tr>
      <w:tr w:rsidR="000F05A4" w:rsidRPr="00447B84" w14:paraId="607A8797" w14:textId="77777777" w:rsidTr="00394028">
        <w:tc>
          <w:tcPr>
            <w:tcW w:w="1553" w:type="dxa"/>
            <w:shd w:val="clear" w:color="auto" w:fill="AEAAAA" w:themeFill="background2" w:themeFillShade="BF"/>
          </w:tcPr>
          <w:p w14:paraId="639B3F09" w14:textId="77777777" w:rsidR="000F05A4" w:rsidRPr="00447B84" w:rsidRDefault="000F05A4" w:rsidP="00AF50E0">
            <w:r w:rsidRPr="00447B84">
              <w:t>Rationale</w:t>
            </w:r>
          </w:p>
        </w:tc>
        <w:tc>
          <w:tcPr>
            <w:tcW w:w="7843" w:type="dxa"/>
          </w:tcPr>
          <w:p w14:paraId="55CE2551" w14:textId="77777777" w:rsidR="000F05A4" w:rsidRPr="00447B84" w:rsidRDefault="000F05A4" w:rsidP="00AF50E0">
            <w:r>
              <w:t xml:space="preserve">Independence on a single embedded host must be engineered and evidenced through the shared-resource interface, not asserted, or the Class C → B mitigation is untestable (DD_03, BR_02).</w:t>
            </w:r>
          </w:p>
        </w:tc>
      </w:tr>
      <w:tr w:rsidR="000F05A4" w:rsidRPr="00447B84" w14:paraId="0C18C119" w14:textId="77777777" w:rsidTr="00394028">
        <w:tc>
          <w:tcPr>
            <w:tcW w:w="1553" w:type="dxa"/>
            <w:shd w:val="clear" w:color="auto" w:fill="AEAAAA" w:themeFill="background2" w:themeFillShade="BF"/>
          </w:tcPr>
          <w:p w14:paraId="31820AEF" w14:textId="77777777" w:rsidR="000F05A4" w:rsidRPr="00447B84" w:rsidRDefault="000F05A4" w:rsidP="00AF50E0">
            <w:r w:rsidRPr="00447B84">
              <w:t>Classification</w:t>
            </w:r>
          </w:p>
        </w:tc>
        <w:tc>
          <w:tcPr>
            <w:tcW w:w="7843" w:type="dxa"/>
          </w:tcPr>
          <w:p w14:paraId="64EA5055" w14:textId="77777777" w:rsidR="000F05A4" w:rsidRPr="00447B84" w:rsidRDefault="000F05A4" w:rsidP="00AF50E0">
            <w:r>
              <w:t xml:space="preserve">Interface + Safety</w:t>
            </w:r>
          </w:p>
        </w:tc>
      </w:tr>
      <w:tr w:rsidR="000F05A4" w:rsidRPr="00447B84" w14:paraId="677E8491" w14:textId="77777777" w:rsidTr="00394028">
        <w:tc>
          <w:tcPr>
            <w:tcW w:w="1553" w:type="dxa"/>
            <w:shd w:val="clear" w:color="auto" w:fill="AEAAAA" w:themeFill="background2" w:themeFillShade="BF"/>
          </w:tcPr>
          <w:p w14:paraId="2CB484FF" w14:textId="77777777" w:rsidR="000F05A4" w:rsidRPr="00447B84" w:rsidRDefault="000F05A4" w:rsidP="00AF50E0">
            <w:r w:rsidRPr="00447B84">
              <w:t>Traces</w:t>
            </w:r>
          </w:p>
        </w:tc>
        <w:tc>
          <w:tcPr>
            <w:tcW w:w="7843" w:type="dxa"/>
          </w:tcPr>
          <w:p w14:paraId="245EE4DC" w14:textId="7BD0B735" w:rsidR="000F05A4" w:rsidRPr="00447B84" w:rsidRDefault="000F05A4" w:rsidP="00AF50E0">
            <w:r>
              <w:t xml:space="preserve">IF_07; DD_03; UC_02, UC_07</w:t>
            </w:r>
          </w:p>
        </w:tc>
      </w:tr>
    </w:tbl>
    <w:p w14:paraId="3B51623C" w14:textId="77777777" w:rsidR="00F1149C" w:rsidRDefault="00F1149C" w:rsidP="00FC128D"/>
    <w:p w14:paraId="40496C6A" w14:textId="4A1C50B7" w:rsidR="000F05A4" w:rsidRDefault="000F05A4" w:rsidP="000F05A4">
      <w:pPr>
        <w:pStyle w:val="Heading4"/>
      </w:pPr>
      <w:r w:rsidRPr="00447B84">
        <w:t>Functional Requirements</w:t>
      </w:r>
    </w:p>
    <w:p w14:paraId="5372C52F" w14:textId="77777777" w:rsidR="00C92476" w:rsidRPr="00B92EAF" w:rsidRDefault="00C92476" w:rsidP="00C92476">
      <w:bookmarkStart w:id="84" w:name="_Hlk228475542"/>
      <w:r>
        <w:t>Requirements that describe what the system must do: the functions, features, and behaviors it offers to its users and other connected systems. Each functional requirement traces back to a use case or user requirement.</w:t>
      </w:r>
    </w:p>
    <w:bookmarkEnd w:id="84"/>
    <w:p w14:paraId="7CFC272B" w14:textId="0F731F17" w:rsidR="000F05A4" w:rsidRPr="00447B84" w:rsidRDefault="000F05A4" w:rsidP="00C92476">
      <w:pPr>
        <w:pStyle w:val="Heading5"/>
      </w:pPr>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bring the vital-signs and alarm paths from operator activation to monitoring-ready within 10 s of activation, making them usable as soon as devices connect and before any diagnosis is available.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Fast readiness keeps urgent care from being delayed, and making monitoring usable before any diagnosis reinforces that the trusted baseline never waits on the diagnostic path.</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on start-up, run an internal self-check of the vital-signs and alarm paths and, on self-check failure, signal an explicit start-up fault state rather than present a false monitoring-ready state.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false ready state would let a clinician trust a monitor that is not actually monitoring; the self-check must surface a fault instead of silently appearing ready.</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UR_02</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acquire raw physiological samples from each connected supported device type and normalise and validate them into consistent internal vital-signs data feeding both the alarm path and the diagnostic pipeline.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Acquisition and conditioning of the six device types is the head of the monitoring path and the common source for both alarming and diagnosis.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UC_09, UC_02; UR_12,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display each connected vital sign on the connected monitor as the dominant on-screen element, refreshed on a timer-based loop with a 1 s update interval and shown within 1 s of acquisition.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Continuous, prompt, timer-based vital-signs display is the trusted real-time safety baseline and must remain the always-dominant element on screen.</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UC_02;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for each expected measurement channel that is not connected or not yet acquiring, display a distinct "not monitored / no signal" state visibly distinguishable from a normal reading and from a disconnection alarm, so the clinician can positively confirm what is and is not being monitored.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never-acquired channel shown as a blank tile is read as "nothing wrong" rather than "not being measured", leaving an unstable patient partly unmonitored (UFMEA_12).</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UC_01, UC_12; UR_01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obtain ranked diagnostic candidates from the Open Evidence AI via the bounded DEC seam and present them, each with its relative likelihood, on the monitor within 1 s of receipt from the AI, laid out alongside but never crowding or de-emphasising the vital signs.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Ranked decision support presented beside the still-dominant vitals helps the clinician reach a correct working diagnosis faster without surrendering the monitoring baseline.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UC_03; UR_03</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present, inline with each diagnostic candidate and without any additional interaction, the supporting rationale and confidence that Open Evidence exposes, visibly de-emphasising low-confidence candidates; where a field is not exposed it shall surface an explicit "no basis available" indication rather than a bare value implying certainty.</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Interpretability requires the basis be visible at the point of reading; a low-confidence suggestion accepted as if confirmed drives misdiagnosis (UFMEA_04).</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UC_04; UR_04</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render a persistent, salient, non-dismissible "decision support — not a diagnosis" framing on the diagnostic candidate panel whenever candidates are shown, consistent with the labelling and IFU.</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Persistent, salient framing preserves clinician responsibility and bounds liability for over-reliance; a one-time disclaimer is ignored under time pressure (UFMEA_03, DD_07).</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UC_05; UR_05</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RQ_FN_09</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display an explicit, clearly worded "no confident diagnosis yet" state when Open Evidence returns low confidence or has not converged, visually distinct from a slow, blank, or "still-thinking" screen and reading as a definite cue to proceed on clinical judgement.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An ambiguous or spinner-like state is indistinguishable from latency and causes the clinician to wait on an answer that is not coming, delaying treatment (UFMEA_05, R_06).</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RQ_FN_10</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on receipt of the independent ALGOS 2-minute convergence timeout notification, reflect a distinct "ALGOS timed out" state alongside the independent ALGOS notification, distinguishable from the "no confident diagnosis" state, and shall not be the sole notifier of the timeout.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ALGOS issues an independent audible timeout as the safety backstop; MMSS reflects but does not own it, and the on-screen state must read as a definite cue (UFMEA_06, DD_08).</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UC_06; UR_06</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RQ_FN_11</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when a vital sign crosses its safe limit, raise a distinct, prioritised abnormal-vital-sign alarm within 1 s of detection and highlight the offending vital in place, such that the highest-urgency deterioration alarm is not lost among lower-urgency fault or connection notices.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Prompt, prioritised, distinguishable alarming lets the clinician intervene before deterioration and prevents an urgent alarm being masked by routine notices (UFMEA_01).</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RQ_FN_12</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when an alarm is acknowledged or silenced, quiet the audible component while keeping the underlying abnormal-vital-sign condition visibly active and prioritised, and re-escalate it after a timeout, until the condition physically resolves.</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Acknowledging audio must not clear the active hazard; silence-equals-resolved confusion leaves an unresolved deterioration unattended (UFMEA_02).</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UR_07, UR_09</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RQ_FN_13</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raise an abnormal-vital-sign alarm for a newly arising, higher-urgency deterioration on its own merits, audibly and visually, without being suppressed by an earlier acknowledge or silence of a different condition.</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prior acknowledge must not mask a new, more urgent deterioration; each condition is alarmed independently so the most urgent always surfaces.</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UC_07; UR_07</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RQ_FN_14</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when a device surfaces a fault or misplacement indication, alert the clinician within 1 s with signalling distinct from disconnection, co-located with the affected vital and visibly marking that value as invalid/untrusted rather than silently degrading it.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degraded value that still looks live leads the clinician to act on invalid data, causing a wrong diagnosis (UFMEA_07, R_04).</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RQ_FN_15</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when acquisition on a connected channel is inactive for 5 s, raise a distinct disconnection alarm within 1 s, signalled distinctly from fault and misplacement and naming the affected device, without freezing the last value as a live reading.</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static last value mistaken for a live reading hides undetected loss of monitoring on an unstable patient (UFMEA_07/08, R_07).</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UC_08; UR_08</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RQ_FN_16</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only on explicit clinician action, share the current patient's vital signs and diagnostic candidates to a clinician-selected hospital information system destination over a secured, authenticated channel, presenting a no-default confirmation of patient identity and destination before transfer, handing off to the secured channel within 1 s of confirmation, and presenting unambiguous success or failure feedback once the transfer outcome is known, never reporting a failed or timed-out transfer as succeeded.</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Clinician-initiated, confirmed, secured sharing enables a specialist second opinion while preventing wrong-patient/wrong-destination transfers and false reassurance on a silent failure (UFMEA_11). Dev-Lead note: the 1 s bound is the MMSS handoff-to-channel deadline (aligned with RQ_IF_08/RQ_PR_07), decoupled from the success/failure feedback whose timing depends on the remote HIS; a transfer timeout must resolve to an explicit failure, not a hung "sharing…" state.</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UC_10; UR_11</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RQ_FN_17</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provide a self-contained training/simulation mode, entered and exited only via an explicit confirmed transition, that exercises acquisition, alarms, and diagnostic candidates (including the no-confident-diagnosis drill) on simulated data, with a persistent, non-dismissible training watermark/chrome throughout, segregated from live monitoring so simulated data can never be mistaken for a live patient.</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 mandated risk control for AI-candidate misinterpretation; an unmistakable segregated mode prevents the high-consequence hazard of confusing simulated and live data (UFMEA_10, DD_09).</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UC_11; UR_10</w:t>
            </w:r>
          </w:p>
        </w:tc>
      </w:tr>
    </w:tbl>
    <w:p/>
    <w:tbl>
      <w:tblPr>
        <w:tblStyle w:val="TableGrid"/>
        <w:tblW w:w="0" w:type="auto"/>
        <w:tblLook w:val="04A0" w:firstRow="1" w:lastRow="0" w:firstColumn="1" w:lastColumn="0" w:noHBand="0" w:noVBand="1"/>
      </w:tblPr>
      <w:tblGrid>
        <w:gridCol w:w="1553"/>
        <w:gridCol w:w="7843"/>
      </w:tblGrid>
      <w:tr w:rsidR="00394028" w:rsidRPr="00447B84" w14:paraId="72311E48" w14:textId="77777777" w:rsidTr="00814604">
        <w:tc>
          <w:tcPr>
            <w:tcW w:w="1553" w:type="dxa"/>
            <w:shd w:val="clear" w:color="auto" w:fill="AEAAAA" w:themeFill="background2" w:themeFillShade="BF"/>
          </w:tcPr>
          <w:p w14:paraId="34CC7798" w14:textId="77777777" w:rsidR="00394028" w:rsidRPr="00447B84" w:rsidRDefault="00394028" w:rsidP="00814604">
            <w:r w:rsidRPr="00447B84">
              <w:t>ID</w:t>
            </w:r>
          </w:p>
        </w:tc>
        <w:tc>
          <w:tcPr>
            <w:tcW w:w="7843" w:type="dxa"/>
          </w:tcPr>
          <w:p w14:paraId="2314DB63" w14:textId="3DF9217D" w:rsidR="00394028" w:rsidRPr="00447B84" w:rsidRDefault="00394028" w:rsidP="00814604">
            <w:r>
              <w:t xml:space="preserve">RQ_FN_18</w:t>
            </w:r>
          </w:p>
        </w:tc>
      </w:tr>
      <w:tr w:rsidR="00394028" w:rsidRPr="00447B84" w14:paraId="5E9E6D9F" w14:textId="77777777" w:rsidTr="00814604">
        <w:tc>
          <w:tcPr>
            <w:tcW w:w="1553" w:type="dxa"/>
            <w:shd w:val="clear" w:color="auto" w:fill="AEAAAA" w:themeFill="background2" w:themeFillShade="BF"/>
          </w:tcPr>
          <w:p w14:paraId="6163AEA2" w14:textId="4D428785" w:rsidR="00394028" w:rsidRPr="00447B84" w:rsidRDefault="006171E9" w:rsidP="00814604">
            <w:r>
              <w:t>Description</w:t>
            </w:r>
          </w:p>
        </w:tc>
        <w:tc>
          <w:tcPr>
            <w:tcW w:w="7843" w:type="dxa"/>
          </w:tcPr>
          <w:p w14:paraId="482F6E11" w14:textId="77777777" w:rsidR="00394028" w:rsidRPr="00447B84" w:rsidRDefault="00394028" w:rsidP="00814604">
            <w:r>
              <w:t xml:space="preserve">MMSS shall present vital signs, alarms, and diagnostic candidates in a fixed, uncluttered region map with vitals dominant, capping and prioritising simultaneously displayed notices so that no critical alarm is drowned by lower-urgency notices and the overall status is readable at a glance.</w:t>
            </w:r>
          </w:p>
        </w:tc>
      </w:tr>
      <w:tr w:rsidR="00394028" w:rsidRPr="00447B84" w14:paraId="7581C753" w14:textId="77777777" w:rsidTr="00814604">
        <w:tc>
          <w:tcPr>
            <w:tcW w:w="1553" w:type="dxa"/>
            <w:shd w:val="clear" w:color="auto" w:fill="AEAAAA" w:themeFill="background2" w:themeFillShade="BF"/>
          </w:tcPr>
          <w:p w14:paraId="7EE058BB" w14:textId="77777777" w:rsidR="00394028" w:rsidRPr="00447B84" w:rsidRDefault="00394028" w:rsidP="00814604">
            <w:r w:rsidRPr="00447B84">
              <w:t>Rationale</w:t>
            </w:r>
          </w:p>
        </w:tc>
        <w:tc>
          <w:tcPr>
            <w:tcW w:w="7843" w:type="dxa"/>
          </w:tcPr>
          <w:p w14:paraId="7FB8F451" w14:textId="77777777" w:rsidR="00394028" w:rsidRPr="00447B84" w:rsidRDefault="00394028" w:rsidP="00814604">
            <w:r>
              <w:t xml:space="preserve">An uncluttered, prioritised layout lets the clinician read patient status correctly under stress and prevents alarm proliferation and desensitisation (UFMEA_09, UFMEA_02).</w:t>
            </w:r>
          </w:p>
        </w:tc>
      </w:tr>
      <w:tr w:rsidR="00394028" w:rsidRPr="00447B84" w14:paraId="7C76F2B1" w14:textId="77777777" w:rsidTr="00814604">
        <w:tc>
          <w:tcPr>
            <w:tcW w:w="1553" w:type="dxa"/>
            <w:shd w:val="clear" w:color="auto" w:fill="AEAAAA" w:themeFill="background2" w:themeFillShade="BF"/>
          </w:tcPr>
          <w:p w14:paraId="0EC8BDC1" w14:textId="77777777" w:rsidR="00394028" w:rsidRPr="00447B84" w:rsidRDefault="00394028" w:rsidP="00814604">
            <w:r w:rsidRPr="00447B84">
              <w:t>Classification</w:t>
            </w:r>
          </w:p>
        </w:tc>
        <w:tc>
          <w:tcPr>
            <w:tcW w:w="7843" w:type="dxa"/>
          </w:tcPr>
          <w:p w14:paraId="46245FAB" w14:textId="77777777" w:rsidR="00394028" w:rsidRPr="00447B84" w:rsidRDefault="00394028" w:rsidP="00814604">
            <w:r>
              <w:t xml:space="preserve">Functional / Safety</w:t>
            </w:r>
          </w:p>
        </w:tc>
      </w:tr>
      <w:tr w:rsidR="00394028" w:rsidRPr="00447B84" w14:paraId="7D0E5091" w14:textId="77777777" w:rsidTr="00814604">
        <w:tc>
          <w:tcPr>
            <w:tcW w:w="1553" w:type="dxa"/>
            <w:shd w:val="clear" w:color="auto" w:fill="AEAAAA" w:themeFill="background2" w:themeFillShade="BF"/>
          </w:tcPr>
          <w:p w14:paraId="7A496CC1" w14:textId="77777777" w:rsidR="00394028" w:rsidRPr="00447B84" w:rsidRDefault="00394028" w:rsidP="00814604">
            <w:r w:rsidRPr="00447B84">
              <w:t>Traces</w:t>
            </w:r>
          </w:p>
        </w:tc>
        <w:tc>
          <w:tcPr>
            <w:tcW w:w="7843" w:type="dxa"/>
          </w:tcPr>
          <w:p w14:paraId="6DDE1D13" w14:textId="30F32B4B" w:rsidR="00394028" w:rsidRPr="00447B84" w:rsidRDefault="00394028" w:rsidP="00814604">
            <w:r>
              <w:t xml:space="preserve">UC_12; UR_09</w:t>
            </w:r>
          </w:p>
        </w:tc>
      </w:tr>
    </w:tbl>
    <w:p w14:paraId="3097B18B" w14:textId="77777777" w:rsidR="000F05A4" w:rsidRPr="00447B84" w:rsidRDefault="000F05A4" w:rsidP="000F05A4"/>
    <w:p w14:paraId="78606470" w14:textId="77777777" w:rsidR="000F05A4" w:rsidRPr="00447B84" w:rsidRDefault="000F05A4" w:rsidP="000F05A4"/>
    <w:p w14:paraId="24FA0CDB" w14:textId="77777777" w:rsidR="000F05A4" w:rsidRDefault="000F05A4" w:rsidP="000F05A4">
      <w:pPr>
        <w:pStyle w:val="Heading4"/>
      </w:pPr>
      <w:r w:rsidRPr="00447B84">
        <w:t>Performance Requirements</w:t>
      </w:r>
    </w:p>
    <w:p w14:paraId="33752A30" w14:textId="77777777" w:rsidR="00A540EA" w:rsidRPr="00B92EAF" w:rsidRDefault="00A540EA" w:rsidP="00A540EA">
      <w:r>
        <w:t>Quantitative requirements on how well the system must perform its functions: response times, throughput, accuracy, capacity, availability, and other measurable performance characteristics.</w:t>
      </w:r>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complete activation so that the vital-signs and alarm paths reach the monitoring-ready state within 10 s of operator activation, measured from activation to the monitoring-ready indication.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readiness deadline so urgent care is not delayed waiting on the monitor; the 10 s bound is the System Activation target.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display each acquired vital sign on the connected monitor within 1 s of acquisition of its sample, measured end-to-end from sample acquisition to on-screen update.</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trusted real-time baseline; a vitals display lagging beyond 1 s is no longer a live safety reference (Vital Signs Display target).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refresh the vital-signs display on a timer-based loop with a 1 s update interval, with refresh-to-refresh jitter held within ±100 ms.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timer-based UI Update Interval so the clinician sees a steady, predictable cadence rather than irregular updates that read as stalls.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accept and process vital-signs input from each device channel at a sustained sample rate of at least 0.1 Hz (one sample per 10 s) without sample loss.</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minimum Vital Signs Input Rate the acquisition path must sustain to keep display and alarming current.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sustain concurrent acquisition, conditioning, display, and alarm evaluation across all six device channels (ECG, pulse oximeter, BP monitor, thermal probe, capnometer, EEG) simultaneously, each meeting its 0.1 Hz input rate and 1 s display deadline with no per-channel degradation.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capacity: the system must carry the full six-channel load without trading off any channel's timeliness; six device types is a mandated constraint.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RQ_FN_03, RQ_FN_04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RQ_PR_06</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present ranked diagnostic candidates on the monitor within 1 s of their receipt from the Open Evidence AI, measured from receipt at the DEC seam to on-screen presentation.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Diagnose Candidates Display target; this 1 s budget is MMSS-owned and excludes the upstream ALGOS convergence time.</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RQ_PR_07</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transmit the current patient's vital signs and diagnostic candidates to the selected hospital information system within 1 s of the clinician confirming the transfer, measured from confirmation to handoff to the secured HIS channel.</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Diagnose Candidates → HIS target so a confirmed second-opinion share is prompt.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RQ_PR_08</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raise and display an abnormal-vital-sign alarm within 1 s of detecting that a vital sign has crossed its safe limit, measured from detection to alarm annunciation.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Vital Sign Alarm Display target; alarm latency is safety-critical because it bounds time-to-intervention (Vital Sign Alarm Display target).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RQ_FN_11</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RQ_PR_09</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raise a disconnection alarm for a connected channel after exactly 5 s of acquisition inactivity, and display that alarm within 1 s of the trigger, measured from the 5 s timeout to alarm annunciation.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Connection Alarm Trigger (5 s inactivity) and Connection Alarm Display (&lt; 1 s) targets so undetected loss of monitoring is surfaced promptly.</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RQ_FN_15</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RQ_PR_10</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display a device fault or misplacement alarm within 1 s of the device surfacing the fault/misplacement indication, measured from indication receipt to alarm annunciation.</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Quantifies the Misplacement Alarm Display target so a clinician is not left acting on a silently degraded value (Connection / Misplacement Alarm Display target).</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RQ_FN_14</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RQ_PR_11</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Within the MMSS-owned ≤ 1 s diagnostic-candidate display path, the DPROC software item shall complete its processing within an allocated latency budget of ≤ 200 ms per candidate set.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Allocates the internal DPROC latency budget as a component of the 1 s display path, making the end-to-end deadline traceable to a per-item budget (DPROC latency budget ≤ 200 ms).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RQ_PR_12</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Within the MMSS-owned ≤ 1 s diagnostic-candidate display path, the DPREC software item shall complete its processing within an allocated latency budget of ≤ 800 ms per candidate set.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Allocates the internal DPREC latency budget as a component of the 1 s display path; DPREC + DPROC together fit inside the 1 s MMSS display budget (DPREC latency budget ≤ 800 ms).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RQ_PR_13</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The DEC software item, which bridges MMSS to the Open Evidence AI, shall complete its MMSS-side exchange handling (request marshalling, transport dispatch, response parsing and validation) within an allocated latency budget of ≤ 800 ms per candidate request/response, exclusive of the Open Evidence inference time, and shall abandon a non-responsive call at a bounded timeout rather than allowing the budget to be defeated by the remote AI.</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Allocates the internal DEC latency budget at the AI seam so the MMSS-controlled portion of the diagnostic exchange stays bounded and traceable (DEC latency budget ≤ 800 ms). Dev-Lead note: the budget is verifiable only if scoped to DEC-side work excluding the third-party inference latency MMSS cannot control; the unbounded remote call is governed by the timeout (RQ_IF_05), so the 800 ms applies to measurable MMSS processing, not the end-to-end AI round-trip.</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RQ_FN_06</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RQ_PR_14</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reflect the diagnosis-convergence timeout state within 1 s of receiving the independent ALGOS 2-minute convergence-timeout notification; the 2-minute convergence-to-prediction window itself is an ALGOS budget, not an MMSS budget, and MMSS shall not be held to it.</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Separates ownership: the 2-minute convergence is an ALGOS-owned budget (per project constraint), while MMSS owns only the prompt display of the timeout state it is notified of.</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RQ_FN_10</w:t>
            </w:r>
          </w:p>
        </w:tc>
      </w:tr>
    </w:tbl>
    <w:p/>
    <w:tbl>
      <w:tblPr>
        <w:tblStyle w:val="TableGrid"/>
        <w:tblW w:w="0" w:type="auto"/>
        <w:tblLook w:val="04A0" w:firstRow="1" w:lastRow="0" w:firstColumn="1" w:lastColumn="0" w:noHBand="0" w:noVBand="1"/>
      </w:tblPr>
      <w:tblGrid>
        <w:gridCol w:w="1553"/>
        <w:gridCol w:w="7843"/>
      </w:tblGrid>
      <w:tr w:rsidR="00394028" w:rsidRPr="00447B84" w14:paraId="7914808D" w14:textId="77777777" w:rsidTr="00814604">
        <w:tc>
          <w:tcPr>
            <w:tcW w:w="1553" w:type="dxa"/>
            <w:shd w:val="clear" w:color="auto" w:fill="AEAAAA" w:themeFill="background2" w:themeFillShade="BF"/>
          </w:tcPr>
          <w:p w14:paraId="036D40E1" w14:textId="77777777" w:rsidR="00394028" w:rsidRPr="00447B84" w:rsidRDefault="00394028" w:rsidP="00814604">
            <w:r w:rsidRPr="00447B84">
              <w:t>ID</w:t>
            </w:r>
          </w:p>
        </w:tc>
        <w:tc>
          <w:tcPr>
            <w:tcW w:w="7843" w:type="dxa"/>
          </w:tcPr>
          <w:p w14:paraId="115EB362" w14:textId="77777777" w:rsidR="00394028" w:rsidRPr="00447B84" w:rsidRDefault="00394028" w:rsidP="00814604">
            <w:r>
              <w:t xml:space="preserve">RQ_PR_15</w:t>
            </w:r>
          </w:p>
        </w:tc>
      </w:tr>
      <w:tr w:rsidR="00394028" w:rsidRPr="00447B84" w14:paraId="6262AA8F" w14:textId="77777777" w:rsidTr="00814604">
        <w:tc>
          <w:tcPr>
            <w:tcW w:w="1553" w:type="dxa"/>
            <w:shd w:val="clear" w:color="auto" w:fill="AEAAAA" w:themeFill="background2" w:themeFillShade="BF"/>
          </w:tcPr>
          <w:p w14:paraId="2294AC24" w14:textId="6E5B395F" w:rsidR="00394028" w:rsidRPr="00447B84" w:rsidRDefault="006171E9" w:rsidP="00814604">
            <w:r>
              <w:t>Description</w:t>
            </w:r>
          </w:p>
        </w:tc>
        <w:tc>
          <w:tcPr>
            <w:tcW w:w="7843" w:type="dxa"/>
          </w:tcPr>
          <w:p w14:paraId="3C9CB1ED" w14:textId="77777777" w:rsidR="00394028" w:rsidRPr="00447B84" w:rsidRDefault="00394028" w:rsidP="00814604">
            <w:r>
              <w:t xml:space="preserve">MMSS shall maintain monitoring-path (acquisition, display, alarming) availability of at least 99.9% over any continuous operating session, excluding planned shutdown, with no single software fault silently disabling the path.</w:t>
            </w:r>
          </w:p>
        </w:tc>
      </w:tr>
      <w:tr w:rsidR="00394028" w:rsidRPr="00447B84" w14:paraId="6AF88146" w14:textId="77777777" w:rsidTr="00814604">
        <w:tc>
          <w:tcPr>
            <w:tcW w:w="1553" w:type="dxa"/>
            <w:shd w:val="clear" w:color="auto" w:fill="AEAAAA" w:themeFill="background2" w:themeFillShade="BF"/>
          </w:tcPr>
          <w:p w14:paraId="7E362B81" w14:textId="77777777" w:rsidR="00394028" w:rsidRPr="00447B84" w:rsidRDefault="00394028" w:rsidP="00814604">
            <w:r w:rsidRPr="00447B84">
              <w:t>Rationale</w:t>
            </w:r>
          </w:p>
        </w:tc>
        <w:tc>
          <w:tcPr>
            <w:tcW w:w="7843" w:type="dxa"/>
          </w:tcPr>
          <w:p w14:paraId="7F2FE1DB" w14:textId="77777777" w:rsidR="00394028" w:rsidRPr="00447B84" w:rsidRDefault="00394028" w:rsidP="00814604">
            <w:r>
              <w:t xml:space="preserve">Adds an availability target: the safety baseline must stay continuously up; a silently down monitoring path is the core hazard the alarming and self-check functions guard against. Dev-Lead note: this is the same 99.9% monitoring-path availability figure expressed as a serviceability/reliability obligation in RQ_NF_06 — the two must stay single-sourced (one measured target, one verification) to avoid divergent numbers; the "no single software fault silently disables the path" clause is the testable acceptance condition and depends on the self-check (RQ_FN_02) and segregation (RQ_IF_12) controls.</w:t>
            </w:r>
          </w:p>
        </w:tc>
      </w:tr>
      <w:tr w:rsidR="00394028" w:rsidRPr="00447B84" w14:paraId="07EA42AD" w14:textId="77777777" w:rsidTr="00814604">
        <w:tc>
          <w:tcPr>
            <w:tcW w:w="1553" w:type="dxa"/>
            <w:shd w:val="clear" w:color="auto" w:fill="AEAAAA" w:themeFill="background2" w:themeFillShade="BF"/>
          </w:tcPr>
          <w:p w14:paraId="5A8437DD" w14:textId="77777777" w:rsidR="00394028" w:rsidRPr="00447B84" w:rsidRDefault="00394028" w:rsidP="00814604">
            <w:r w:rsidRPr="00447B84">
              <w:t>Classification</w:t>
            </w:r>
          </w:p>
        </w:tc>
        <w:tc>
          <w:tcPr>
            <w:tcW w:w="7843" w:type="dxa"/>
          </w:tcPr>
          <w:p w14:paraId="1D60069C" w14:textId="77777777" w:rsidR="00394028" w:rsidRPr="00447B84" w:rsidRDefault="00394028" w:rsidP="00814604">
            <w:r>
              <w:t xml:space="preserve">Performance / Safety</w:t>
            </w:r>
          </w:p>
        </w:tc>
      </w:tr>
      <w:tr w:rsidR="00394028" w:rsidRPr="00447B84" w14:paraId="65D667C2" w14:textId="77777777" w:rsidTr="00814604">
        <w:tc>
          <w:tcPr>
            <w:tcW w:w="1553" w:type="dxa"/>
            <w:shd w:val="clear" w:color="auto" w:fill="AEAAAA" w:themeFill="background2" w:themeFillShade="BF"/>
          </w:tcPr>
          <w:p w14:paraId="410C9C92" w14:textId="77777777" w:rsidR="00394028" w:rsidRPr="00447B84" w:rsidRDefault="00394028" w:rsidP="00814604">
            <w:r w:rsidRPr="00447B84">
              <w:t>Traces</w:t>
            </w:r>
          </w:p>
        </w:tc>
        <w:tc>
          <w:tcPr>
            <w:tcW w:w="7843" w:type="dxa"/>
          </w:tcPr>
          <w:p w14:paraId="1BDF6FF2" w14:textId="021AD04D" w:rsidR="00394028" w:rsidRPr="00447B84" w:rsidRDefault="00394028" w:rsidP="00814604">
            <w:r>
              <w:t xml:space="preserve">RQ_FN_02, RQ_FN_04</w:t>
            </w:r>
          </w:p>
        </w:tc>
      </w:tr>
    </w:tbl>
    <w:p w14:paraId="0EBE0F3F" w14:textId="77777777" w:rsidR="000F05A4" w:rsidRPr="00447B84" w:rsidRDefault="000F05A4" w:rsidP="000F05A4"/>
    <w:p w14:paraId="2C5BAC32" w14:textId="77777777" w:rsidR="000F05A4" w:rsidRDefault="000F05A4" w:rsidP="000F05A4">
      <w:pPr>
        <w:pStyle w:val="Heading4"/>
      </w:pPr>
      <w:r w:rsidRPr="00447B84">
        <w:lastRenderedPageBreak/>
        <w:t>Non-Functional Requirements</w:t>
      </w:r>
    </w:p>
    <w:p w14:paraId="20BEDFF4" w14:textId="77777777" w:rsidR="00A540EA" w:rsidRPr="00B92EAF" w:rsidRDefault="00A540EA" w:rsidP="00A540EA">
      <w:r>
        <w:t>Requirements that describe how the system should behave rather than what it should do: reliability, maintainability, security, scalability, portability, and similar quality attributes. Compliance and training requirements often live here as well.</w:t>
      </w:r>
    </w:p>
    <w:p w14:paraId="53E9B881" w14:textId="77777777" w:rsidR="000F05A4" w:rsidRPr="00447B84" w:rsidRDefault="000F05A4" w:rsidP="000F05A4">
      <w:pPr>
        <w:pStyle w:val="ListParagraph"/>
        <w:numPr>
          <w:ilvl w:val="0"/>
          <w:numId w:val="5"/>
        </w:numPr>
        <w:spacing w:line="259" w:lineRule="auto"/>
      </w:pPr>
      <w:r w:rsidRPr="00447B84">
        <w:t>Compliance Requirements</w:t>
      </w:r>
    </w:p>
    <w:p w14:paraId="48580B7F" w14:textId="77777777" w:rsidR="000F05A4" w:rsidRPr="00447B84" w:rsidRDefault="000F05A4" w:rsidP="000F05A4">
      <w:pPr>
        <w:pStyle w:val="ListParagraph"/>
        <w:numPr>
          <w:ilvl w:val="0"/>
          <w:numId w:val="5"/>
        </w:numPr>
        <w:spacing w:line="259" w:lineRule="auto"/>
      </w:pPr>
      <w:r w:rsidRPr="00447B84">
        <w:t>Labeling Requirements</w:t>
      </w:r>
    </w:p>
    <w:p w14:paraId="74BDF0C8" w14:textId="77777777" w:rsidR="000F05A4" w:rsidRPr="00447B84" w:rsidRDefault="000F05A4" w:rsidP="000F05A4">
      <w:pPr>
        <w:pStyle w:val="ListParagraph"/>
        <w:numPr>
          <w:ilvl w:val="0"/>
          <w:numId w:val="5"/>
        </w:numPr>
        <w:spacing w:line="259" w:lineRule="auto"/>
      </w:pPr>
      <w:r w:rsidRPr="00447B84">
        <w:t>Security Requirements</w:t>
      </w:r>
    </w:p>
    <w:p w14:paraId="35CB2D35" w14:textId="77777777" w:rsidR="000F05A4" w:rsidRPr="00447B84" w:rsidRDefault="000F05A4" w:rsidP="000F05A4">
      <w:pPr>
        <w:pStyle w:val="ListParagraph"/>
        <w:numPr>
          <w:ilvl w:val="0"/>
          <w:numId w:val="5"/>
        </w:numPr>
        <w:spacing w:line="259" w:lineRule="auto"/>
      </w:pPr>
      <w:r w:rsidRPr="00447B84">
        <w:t>Privacy Requirements</w:t>
      </w:r>
    </w:p>
    <w:p w14:paraId="4E920A2B" w14:textId="77777777" w:rsidR="000F05A4" w:rsidRPr="00447B84" w:rsidRDefault="000F05A4" w:rsidP="000F05A4">
      <w:pPr>
        <w:pStyle w:val="ListParagraph"/>
        <w:numPr>
          <w:ilvl w:val="0"/>
          <w:numId w:val="5"/>
        </w:numPr>
        <w:spacing w:line="259" w:lineRule="auto"/>
      </w:pPr>
      <w:r w:rsidRPr="00447B84">
        <w:t>Sustainability Requirements</w:t>
      </w:r>
    </w:p>
    <w:p w14:paraId="539CEB23" w14:textId="77777777" w:rsidR="000F05A4" w:rsidRPr="00447B84" w:rsidRDefault="000F05A4" w:rsidP="000F05A4">
      <w:pPr>
        <w:pStyle w:val="ListParagraph"/>
        <w:numPr>
          <w:ilvl w:val="0"/>
          <w:numId w:val="5"/>
        </w:numPr>
        <w:spacing w:line="259" w:lineRule="auto"/>
      </w:pPr>
      <w:r w:rsidRPr="00447B84">
        <w:t>Environmental Requirements</w:t>
      </w:r>
    </w:p>
    <w:p w14:paraId="45F57D8C" w14:textId="77777777" w:rsidR="000F05A4" w:rsidRPr="00447B84" w:rsidRDefault="000F05A4" w:rsidP="000F05A4">
      <w:pPr>
        <w:pStyle w:val="ListParagraph"/>
        <w:numPr>
          <w:ilvl w:val="0"/>
          <w:numId w:val="5"/>
        </w:numPr>
        <w:spacing w:line="259" w:lineRule="auto"/>
      </w:pPr>
      <w:r w:rsidRPr="00447B84">
        <w:t>(Image) Quality Requirements</w:t>
      </w:r>
    </w:p>
    <w:p w14:paraId="75DE49E9" w14:textId="77777777" w:rsidR="000F05A4" w:rsidRPr="00447B84" w:rsidRDefault="000F05A4" w:rsidP="000F05A4">
      <w:pPr>
        <w:pStyle w:val="ListParagraph"/>
        <w:numPr>
          <w:ilvl w:val="0"/>
          <w:numId w:val="5"/>
        </w:numPr>
        <w:spacing w:line="259" w:lineRule="auto"/>
      </w:pPr>
      <w:r w:rsidRPr="00447B84">
        <w:t>Cleaning Requirements</w:t>
      </w:r>
    </w:p>
    <w:p w14:paraId="6BC6589E" w14:textId="77777777" w:rsidR="000F05A4" w:rsidRPr="00447B84" w:rsidRDefault="000F05A4" w:rsidP="000F05A4">
      <w:pPr>
        <w:pStyle w:val="ListParagraph"/>
        <w:numPr>
          <w:ilvl w:val="0"/>
          <w:numId w:val="5"/>
        </w:numPr>
        <w:spacing w:line="259" w:lineRule="auto"/>
      </w:pPr>
      <w:r w:rsidRPr="00447B84">
        <w:t>Work Instruction Requirements</w:t>
      </w:r>
    </w:p>
    <w:p w14:paraId="334291AC" w14:textId="77777777" w:rsidR="000F05A4" w:rsidRPr="00447B84" w:rsidRDefault="000F05A4" w:rsidP="000F05A4">
      <w:pPr>
        <w:pStyle w:val="ListParagraph"/>
        <w:numPr>
          <w:ilvl w:val="0"/>
          <w:numId w:val="5"/>
        </w:numPr>
        <w:spacing w:line="259" w:lineRule="auto"/>
      </w:pPr>
      <w:r w:rsidRPr="00447B84">
        <w:t>Training Requirements</w:t>
      </w:r>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be developed, maintained, and documented under an ANSI/AAMI IEC 62304 Class B software lifecycle, with documented software development planning, software requirements, architectural and detailed design, integration and system testing, configuration management, and problem-resolution processes, and shall maintain a complete, current, and traceable design history file across the lifecycle.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A compliant, documented Class B lifecycle and an auditable design history are preconditions for notified-body and competent-authority assessment and for placing the device on the market without rework.</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RE_02, RE_03, RE_11</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RQ_NF_02</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apply documented ISO 14971 risk management across the lifecycle, with identified hazards, implemented risk controls (including the C→B segregation control and the use-error mitigations), and demonstrated residual-risk acceptability maintained in a risk management file, including the documented Class C→B mitigation rationale.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Lifecycle risk management with demonstrated residual-risk acceptability is a binding regulatory expectation and the basis on which foreseeable harms — and the classification mitigation — are shown to be controlled to acceptable levels.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Safety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BR_02; RE_04, RE_05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RQ_NF_03</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maintain an IEC 62366-1 usability engineering file that identifies foreseeable use errors, specifies the use-related risk controls implemented in the design and training, and documents the formative and summative usability evaluation evidence that those controls are effective.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Usability engineering is a binding regulatory expectation to ensure foreseeable use errors — misinterpretation of AI candidates, missed alarms, mode confusion — are identified and mitigated before market access.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Safety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BR_07, BR_09; RE_07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RQ_NF_04</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enforce cybersecurity controls on its remote/network digital interfaces — the DEC↔Open Evidence AI interface and the HIS integration interface — including authentication of the communicating endpoints, integrity protection of exchanged data, and tamper-resistant audit logging of security-relevant events, so that no unauthenticated or unauthorised actor can inject, alter, or extract clinical data; on the local host/OS interface, MMSS shall instead rely on the platform's process-isolation, access-control, and integrity mechanisms rather than endpoint authentication.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Secure, authenticated, auditable interfaces are a mandatory data-protection and surveillance obligation that protects the confidentiality, integrity, and availability of health data and provides the audit trail required for vigilance and forensic investigation. Dev-Lead note: "authentication of communicating endpoints" is implementable and meaningful only on the remote/network seams (DEC, HIS); the host/OS interface is a local in-host service boundary with no remote endpoint to authenticate, so applying endpoint authentication there is untestable — the correct, verifiable control there is platform process isolation/access control, which also reinforces the segregation requirement (RQ_IF_12).</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Security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RE_08</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RQ_NF_05</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protect patient data in accordance with applicable data-protection law, encrypting all patient data in transit on the HIS egress and any external interface, restricting access to authenticated authorised users, and minimising retained patient data to that necessary for the intended use.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Patient-data confidentiality and encryption in transit are mandatory privacy obligations and a hard procurement gate for the buyer's IT/security function; unencrypted or over-retained health data is a breach and compliance exposure.</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Security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RE_08, ME_08</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RQ_NF_06</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achieve a software reliability such that the monitoring path (acquisition, conditioning, display, alarming) sustains at least 99.9% availability over any continuous operating session, with no single software fault silently disabling the path and with a defined mean time between monitoring-path failures committed to the buyer.</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Defined reliability and uptime of the safety baseline are both a clinical-safety property and an explicit procurement criterion; clinical engineering will not field equipment whose monitoring path cannot be relied on to stay up.</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Safety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BR_14; ME_05</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RQ_NF_07</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be maintainable in the field such that device drivers for the six device types, security patches for the safeguards of RQ_NF_04/RQ_NF_05, and software updates can be deployed across the fielded fleet under configuration management and regression control, without invalidating the path segregation (Class B) or the latency commitments.</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Serviceability across the fleet — including device-driver maintenance and security patching — is a committed support obligation; updates must be deployable without breaking the segregation or performance properties on which safety and clearance depend.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BR_14, BR_06; ME_05, ME_07</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RQ_NF_08</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be supplied with labelling and instructions for use that state the intended use, the intended users, and the use environment, define the boundaries and limitations of the diagnostic decision support, and carry an explicit, prominent disclaimer that the diagnostic candidates are decision support only and are not an autonomous or definitive diagnosis and must not be the sole basis of any clinical decision.</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Clear labelling and IFU with an explicit decision-support disclaimer and intended-use boundaries are a binding regulatory requirement and the manufacturer's primary defence against off-label use and over-reliance/misinterpretation liability.</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Safety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BR_08; RE_09</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RQ_NF_09</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require, and its labelling shall specify, that operators are trained medical professionals who have completed the mandatory MMSS training/competency programme — including the simulation/training mode — and demonstrated competence in interpreting ranked diagnostic candidates, the no-confident-diagnosis/timeout states, and the alarm conditions before live clinical use.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Mandatory training and demonstrated competence are a regulatorily mandated risk control for clinician misinterpretation of AI candidates (a Critical risk) and part of the usability dossier; the intended-user assumption is only safe if competence is required and evidenced.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Safety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BR_09; RE_07, ME_06</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RQ_NF_10</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be designed and documented to support post-market obligations: capture of complaints and field events, traceability of each released software configuration to the units it is deployed on, vigilance/incident reporting to authorities, and periodic safety reporting, with the post-market obligations linked to the clearance status of the Open Evidence AI component.</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Lifelong post-market surveillance, vigilance reporting, periodic safety reporting, and traceability are enduring manufacturer obligations after market access; the AI dependency means the device's continued conformity must be tracked against the third-party component's clearance status.</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BR_12, BR_04; RE_10</w:t>
            </w:r>
          </w:p>
        </w:tc>
      </w:tr>
    </w:tbl>
    <w:p/>
    <w:tbl>
      <w:tblPr>
        <w:tblStyle w:val="TableGrid"/>
        <w:tblW w:w="0" w:type="auto"/>
        <w:tblLook w:val="04A0" w:firstRow="1" w:lastRow="0" w:firstColumn="1" w:lastColumn="0" w:noHBand="0" w:noVBand="1"/>
      </w:tblPr>
      <w:tblGrid>
        <w:gridCol w:w="1553"/>
        <w:gridCol w:w="7843"/>
      </w:tblGrid>
      <w:tr w:rsidR="00394028" w:rsidRPr="00447B84" w14:paraId="1D1F8CF2" w14:textId="77777777" w:rsidTr="00814604">
        <w:tc>
          <w:tcPr>
            <w:tcW w:w="1553" w:type="dxa"/>
            <w:shd w:val="clear" w:color="auto" w:fill="AEAAAA" w:themeFill="background2" w:themeFillShade="BF"/>
          </w:tcPr>
          <w:p w14:paraId="111159BA" w14:textId="77777777" w:rsidR="00394028" w:rsidRPr="00447B84" w:rsidRDefault="00394028" w:rsidP="00814604">
            <w:r w:rsidRPr="00447B84">
              <w:t>ID</w:t>
            </w:r>
          </w:p>
        </w:tc>
        <w:tc>
          <w:tcPr>
            <w:tcW w:w="7843" w:type="dxa"/>
          </w:tcPr>
          <w:p w14:paraId="61ABF695" w14:textId="2EAC67A4" w:rsidR="00394028" w:rsidRPr="00447B84" w:rsidRDefault="00394028" w:rsidP="00814604">
            <w:r>
              <w:t xml:space="preserve">RQ_NF_11</w:t>
            </w:r>
          </w:p>
        </w:tc>
      </w:tr>
      <w:tr w:rsidR="00394028" w:rsidRPr="00447B84" w14:paraId="356CCA15" w14:textId="77777777" w:rsidTr="00814604">
        <w:tc>
          <w:tcPr>
            <w:tcW w:w="1553" w:type="dxa"/>
            <w:shd w:val="clear" w:color="auto" w:fill="AEAAAA" w:themeFill="background2" w:themeFillShade="BF"/>
          </w:tcPr>
          <w:p w14:paraId="5E6ED915" w14:textId="00A4B988" w:rsidR="00394028" w:rsidRPr="00447B84" w:rsidRDefault="006171E9" w:rsidP="00814604">
            <w:r>
              <w:t>Description</w:t>
            </w:r>
          </w:p>
        </w:tc>
        <w:tc>
          <w:tcPr>
            <w:tcW w:w="7843" w:type="dxa"/>
          </w:tcPr>
          <w:p w14:paraId="5D8AEB2B" w14:textId="77777777" w:rsidR="00394028" w:rsidRPr="00447B84" w:rsidRDefault="00394028" w:rsidP="00814604">
            <w:r>
              <w:t xml:space="preserve">MMSS shall maintain demonstrable, bidirectional traceability from each requirement through its risk controls to its verification and validation evidence, so that every safety-relevant claim — including the path-segregation control and each use-error mitigation — is substantiated and auditable in the technical documentation file.</w:t>
            </w:r>
          </w:p>
        </w:tc>
      </w:tr>
      <w:tr w:rsidR="00394028" w:rsidRPr="00447B84" w14:paraId="3D86F579" w14:textId="77777777" w:rsidTr="00814604">
        <w:tc>
          <w:tcPr>
            <w:tcW w:w="1553" w:type="dxa"/>
            <w:shd w:val="clear" w:color="auto" w:fill="AEAAAA" w:themeFill="background2" w:themeFillShade="BF"/>
          </w:tcPr>
          <w:p w14:paraId="29914BF7" w14:textId="77777777" w:rsidR="00394028" w:rsidRPr="00447B84" w:rsidRDefault="00394028" w:rsidP="00814604">
            <w:r w:rsidRPr="00447B84">
              <w:t>Rationale</w:t>
            </w:r>
          </w:p>
        </w:tc>
        <w:tc>
          <w:tcPr>
            <w:tcW w:w="7843" w:type="dxa"/>
          </w:tcPr>
          <w:p w14:paraId="461C0F62" w14:textId="77777777" w:rsidR="00394028" w:rsidRPr="00447B84" w:rsidRDefault="00394028" w:rsidP="00814604">
            <w:r>
              <w:t xml:space="preserve">Demonstrable traceability from requirements through risk controls to V&amp;V evidence is a binding notified-body expectation; without it the safety-relevant claims, including the C→B mitigation, cannot be confirmed as substantiated.</w:t>
            </w:r>
          </w:p>
        </w:tc>
      </w:tr>
      <w:tr w:rsidR="00394028" w:rsidRPr="00447B84" w14:paraId="29724EF4" w14:textId="77777777" w:rsidTr="00814604">
        <w:tc>
          <w:tcPr>
            <w:tcW w:w="1553" w:type="dxa"/>
            <w:shd w:val="clear" w:color="auto" w:fill="AEAAAA" w:themeFill="background2" w:themeFillShade="BF"/>
          </w:tcPr>
          <w:p w14:paraId="7D83F8BF" w14:textId="77777777" w:rsidR="00394028" w:rsidRPr="00447B84" w:rsidRDefault="00394028" w:rsidP="00814604">
            <w:r w:rsidRPr="00447B84">
              <w:t>Classification</w:t>
            </w:r>
          </w:p>
        </w:tc>
        <w:tc>
          <w:tcPr>
            <w:tcW w:w="7843" w:type="dxa"/>
          </w:tcPr>
          <w:p w14:paraId="4AEAB6C4" w14:textId="77777777" w:rsidR="00394028" w:rsidRPr="00447B84" w:rsidRDefault="00394028" w:rsidP="00814604">
            <w:r>
              <w:t xml:space="preserve">Non-Functional / Regulatory</w:t>
            </w:r>
          </w:p>
        </w:tc>
      </w:tr>
      <w:tr w:rsidR="00394028" w:rsidRPr="00447B84" w14:paraId="5748B0EA" w14:textId="77777777" w:rsidTr="00814604">
        <w:tc>
          <w:tcPr>
            <w:tcW w:w="1553" w:type="dxa"/>
            <w:shd w:val="clear" w:color="auto" w:fill="AEAAAA" w:themeFill="background2" w:themeFillShade="BF"/>
          </w:tcPr>
          <w:p w14:paraId="214BA0A3" w14:textId="77777777" w:rsidR="00394028" w:rsidRPr="00447B84" w:rsidRDefault="00394028" w:rsidP="00814604">
            <w:r w:rsidRPr="00447B84">
              <w:t>Traces</w:t>
            </w:r>
          </w:p>
        </w:tc>
        <w:tc>
          <w:tcPr>
            <w:tcW w:w="7843" w:type="dxa"/>
          </w:tcPr>
          <w:p w14:paraId="6D5E5751" w14:textId="2710C29D" w:rsidR="00394028" w:rsidRPr="00447B84" w:rsidRDefault="00394028" w:rsidP="00814604">
            <w:r>
              <w:t xml:space="preserve">BR_01, BR_02; RE_11</w:t>
            </w:r>
          </w:p>
        </w:tc>
      </w:tr>
    </w:tbl>
    <w:p w14:paraId="1BDB3918" w14:textId="77777777" w:rsidR="000F05A4" w:rsidRPr="00447B84" w:rsidRDefault="000F05A4" w:rsidP="000F05A4"/>
    <w:p w14:paraId="442A1DBE" w14:textId="77777777" w:rsidR="000F05A4" w:rsidRPr="00447B84" w:rsidRDefault="000F05A4" w:rsidP="000F05A4">
      <w:pPr>
        <w:pStyle w:val="Heading4"/>
      </w:pPr>
      <w:r w:rsidRPr="00447B84">
        <w:t>Constraint Requirements</w:t>
      </w:r>
    </w:p>
    <w:p w14:paraId="55A2525B" w14:textId="77777777" w:rsidR="00A540EA" w:rsidRPr="00B92EAF" w:rsidRDefault="00A540EA" w:rsidP="00A540EA">
      <w:r>
        <w:t>External constraints the system must respect: regulatory rules, applicable standards, technology choices imposed by the wider ecosystem, environmental conditions, and any other boundaries that limit the design space rather than describe behavior.</w:t>
      </w:r>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RQ_CS_01</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derive its diagnostic reasoning exclusively from the commercially validated, off-the-shelf Open Evidence AI capability, integrated as a bounded external component across the DEC↔Open Evidence interface; no custom or in-house diagnostic model shall be developed or used in the v1.0 release.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mandated project constraint that contains validation effort, liability, and time-to-market by reusing a validated component rather than developing and validating a bespoke model.</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 Regulatory</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BR_03; 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RQ_CS_02</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conform to ANSI/AAMI/IEC 62304 as a Class C device mitigated to Class B, with the mitigation realised by architecting the vital-signs acquisition/alarm path and the diagnostic path as segregated software functions with no shared failure-propagating resources, and with the residual shared-host coupling channels (CPU/scheduler, display, IPC/memory) explicitly controlled and demonstrably shown not to couple the two paths.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The C→B classification is a binding standards-conformance constraint that bounds assurance effort and liability; the mitigation must be engineered and evidenced on the shared embedded host, or the device reverts to Class C.</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 Regulatory</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BR_02; RE_04</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RQ_CS_03</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support exactly the six specified non-invasive measurement device types — ECG, pulse oximeter, blood pressure monitor, thermal probe, capnometer, and EEG — and no other device type in v1.0, acquiring from each through its governed per-device interface control document.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mandated scope constraint fixing the supported device set; the six device types bound acquisition, driver, and verification scope for the first release.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BR_06; 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RQ_CS_04</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2-minute diagnosis-convergence-to-prediction window shall be treated as an ALGOS/Open Evidence budget and not an MMSS budget; MMSS shall not be specified, verified, or held against the 2-minute convergence time and shall own only the prompt display of the convergence/timeout state it is notified of.</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mandated constraint separating ownership: conflating the ALGOS convergence budget with MMSS budgets would mis-specify and over-constrain the software and misallocate verification effort.</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BR_11; RE_06</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RQ_CS_05</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The MMSS-owned display latency budget shall be ≤ 1 s, decomposed per the project allocation into DPREC ≤ 800 ms and DPROC ≤ 200 ms; the DEC-side exchange-handling allocation (≤ 800 ms, exclusive of AI inference) is a separate seam budget and shall not be summed into this ≤ 1 s display budget. MMSS shall meet these allocations on the fixed host with no hardware change available to recover them.</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An imposed performance-allocation constraint that bounds the MMSS-controlled display path independently of the ALGOS convergence budget and must hold on the fixed embedded platform. Dev-Lead note: made explicit that DPREC and DPROC compose the ≤ 1 s display budget (per the project description) while DEC is a distinct seam allocation — these three are not additive, and the ≤ 1 s "after receipt from the AI" deadline in RQ_PR_06/RQ_FN_06 must be verified against the DPREC+DPROC sum, with DEC and the remote AI round-trip measured separately, or the timing requirements will be conflated downstream.</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BR_11; ME_05</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RQ_CS_06</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integrate with hospital information systems over a standard healthcare interoperability protocol (HL7/FHIR), with the specific protocol profile and interface control document to be defined and baselined before HIS integration begins.</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An imposed technology constraint to fit the existing clinical-IT estate and avoid per-site bespoke connectors; the protocol is fixed to HL7/FHIR even though the specific ICD is still to be defined.</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BR_10, BR_13; RE_08</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RQ_CS_07</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execute on the existing compact embedded CPU host with real-time-operating-system capability, using only its provided scheduling, memory, IPC, and timing services through the host/OS interface, and shall meet its activation, latency, and segregation properties on that fixed platform without requiring hardware change.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An imposed environmental/technology constraint: the host is fixed existing hardware, so all timing, capacity, and segregation properties must be achievable on the embedded RTOS platform as-is.</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BR_05; ME_02</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RQ_CS_08</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be delivered as a software-only product that reuses the fixed, existing host platform, the six measurement devices, the monitor display, and the enclosure, accessing every physical component only through its defined interface; no hardware design, modification, or procurement shall be in scope.</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 mandated scope constraint keeping the first release software-only over the installed hardware estate, which underpins the low-CapEx procurement value proposition and bounds development scope.</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BR_05; ME_02, BE_03</w:t>
            </w:r>
          </w:p>
        </w:tc>
      </w:tr>
    </w:tbl>
    <w:p/>
    <w:tbl>
      <w:tblPr>
        <w:tblStyle w:val="TableGrid"/>
        <w:tblW w:w="0" w:type="auto"/>
        <w:tblLook w:val="04A0" w:firstRow="1" w:lastRow="0" w:firstColumn="1" w:lastColumn="0" w:noHBand="0" w:noVBand="1"/>
      </w:tblPr>
      <w:tblGrid>
        <w:gridCol w:w="1553"/>
        <w:gridCol w:w="7843"/>
      </w:tblGrid>
      <w:tr w:rsidR="00394028" w:rsidRPr="00447B84" w14:paraId="6706E2AF" w14:textId="77777777" w:rsidTr="00814604">
        <w:tc>
          <w:tcPr>
            <w:tcW w:w="1553" w:type="dxa"/>
            <w:shd w:val="clear" w:color="auto" w:fill="AEAAAA" w:themeFill="background2" w:themeFillShade="BF"/>
          </w:tcPr>
          <w:p w14:paraId="4906D82D" w14:textId="77777777" w:rsidR="00394028" w:rsidRPr="00447B84" w:rsidRDefault="00394028" w:rsidP="00814604">
            <w:r w:rsidRPr="00447B84">
              <w:t>ID</w:t>
            </w:r>
          </w:p>
        </w:tc>
        <w:tc>
          <w:tcPr>
            <w:tcW w:w="7843" w:type="dxa"/>
          </w:tcPr>
          <w:p w14:paraId="26A019B4" w14:textId="65D4E891" w:rsidR="00394028" w:rsidRPr="00447B84" w:rsidRDefault="00394028" w:rsidP="00814604">
            <w:r>
              <w:t xml:space="preserve">RQ_CS_09</w:t>
            </w:r>
          </w:p>
        </w:tc>
      </w:tr>
      <w:tr w:rsidR="00394028" w:rsidRPr="00447B84" w14:paraId="774FADBF" w14:textId="77777777" w:rsidTr="00814604">
        <w:tc>
          <w:tcPr>
            <w:tcW w:w="1553" w:type="dxa"/>
            <w:shd w:val="clear" w:color="auto" w:fill="AEAAAA" w:themeFill="background2" w:themeFillShade="BF"/>
          </w:tcPr>
          <w:p w14:paraId="0E333AAE" w14:textId="01F02D7B" w:rsidR="00394028" w:rsidRPr="00447B84" w:rsidRDefault="006171E9" w:rsidP="00814604">
            <w:r>
              <w:t>Description</w:t>
            </w:r>
          </w:p>
        </w:tc>
        <w:tc>
          <w:tcPr>
            <w:tcW w:w="7843" w:type="dxa"/>
          </w:tcPr>
          <w:p w14:paraId="5E5ED64A" w14:textId="77777777" w:rsidR="00394028" w:rsidRPr="00447B84" w:rsidRDefault="00394028" w:rsidP="00814604">
            <w:r>
              <w:t xml:space="preserve">MMSS shall realise every external dependency through a defined, version-controlled, baselined interface control document — the six device-acquisition interfaces, the DEC↔Open Evidence AI contract, the HIS integration interface, the ALGOS timeout-notification interface, and the host/OS interface — with each ICD baselined before integration of that interface begins and subsequent changes governed under configuration management.</w:t>
            </w:r>
          </w:p>
        </w:tc>
      </w:tr>
      <w:tr w:rsidR="00394028" w:rsidRPr="00447B84" w14:paraId="6ED9FA72" w14:textId="77777777" w:rsidTr="00814604">
        <w:tc>
          <w:tcPr>
            <w:tcW w:w="1553" w:type="dxa"/>
            <w:shd w:val="clear" w:color="auto" w:fill="AEAAAA" w:themeFill="background2" w:themeFillShade="BF"/>
          </w:tcPr>
          <w:p w14:paraId="46C9628F" w14:textId="77777777" w:rsidR="00394028" w:rsidRPr="00447B84" w:rsidRDefault="00394028" w:rsidP="00814604">
            <w:r w:rsidRPr="00447B84">
              <w:t>Rationale</w:t>
            </w:r>
          </w:p>
        </w:tc>
        <w:tc>
          <w:tcPr>
            <w:tcW w:w="7843" w:type="dxa"/>
          </w:tcPr>
          <w:p w14:paraId="36D6F0A0" w14:textId="77777777" w:rsidR="00394028" w:rsidRPr="00447B84" w:rsidRDefault="00394028" w:rsidP="00814604">
            <w:r>
              <w:t xml:space="preserve">An imposed integration constraint addressing the dominant project risk (real-time integration with external/fixed components); baselined ICDs are the precondition for implementable, segregation-respecting, verifiable integration.</w:t>
            </w:r>
          </w:p>
        </w:tc>
      </w:tr>
      <w:tr w:rsidR="00394028" w:rsidRPr="00447B84" w14:paraId="09445D8C" w14:textId="77777777" w:rsidTr="00814604">
        <w:tc>
          <w:tcPr>
            <w:tcW w:w="1553" w:type="dxa"/>
            <w:shd w:val="clear" w:color="auto" w:fill="AEAAAA" w:themeFill="background2" w:themeFillShade="BF"/>
          </w:tcPr>
          <w:p w14:paraId="3B69DCD4" w14:textId="77777777" w:rsidR="00394028" w:rsidRPr="00447B84" w:rsidRDefault="00394028" w:rsidP="00814604">
            <w:r w:rsidRPr="00447B84">
              <w:t>Classification</w:t>
            </w:r>
          </w:p>
        </w:tc>
        <w:tc>
          <w:tcPr>
            <w:tcW w:w="7843" w:type="dxa"/>
          </w:tcPr>
          <w:p w14:paraId="67497CC4" w14:textId="77777777" w:rsidR="00394028" w:rsidRPr="00447B84" w:rsidRDefault="00394028" w:rsidP="00814604">
            <w:r>
              <w:t xml:space="preserve">Constraint / Regulatory</w:t>
            </w:r>
          </w:p>
        </w:tc>
      </w:tr>
      <w:tr w:rsidR="00394028" w:rsidRPr="00447B84" w14:paraId="7CFE9F1E" w14:textId="77777777" w:rsidTr="00814604">
        <w:tc>
          <w:tcPr>
            <w:tcW w:w="1553" w:type="dxa"/>
            <w:shd w:val="clear" w:color="auto" w:fill="AEAAAA" w:themeFill="background2" w:themeFillShade="BF"/>
          </w:tcPr>
          <w:p w14:paraId="1EC57E61" w14:textId="77777777" w:rsidR="00394028" w:rsidRPr="00447B84" w:rsidRDefault="00394028" w:rsidP="00814604">
            <w:r w:rsidRPr="00447B84">
              <w:t>Traces</w:t>
            </w:r>
          </w:p>
        </w:tc>
        <w:tc>
          <w:tcPr>
            <w:tcW w:w="7843" w:type="dxa"/>
          </w:tcPr>
          <w:p w14:paraId="198E23C3" w14:textId="33EAF1F2" w:rsidR="00394028" w:rsidRPr="00447B84" w:rsidRDefault="00394028" w:rsidP="00814604">
            <w:r>
              <w:t xml:space="preserve">BR_13; RE_03</w:t>
            </w:r>
          </w:p>
        </w:tc>
      </w:tr>
    </w:tbl>
    <w:p w14:paraId="5ACAFF79" w14:textId="77777777" w:rsidR="000F05A4" w:rsidRPr="00447B84" w:rsidRDefault="000F05A4" w:rsidP="000F05A4"/>
    <w:p w14:paraId="6906545B" w14:textId="470C03F4" w:rsidR="005A0941" w:rsidRDefault="005A0941" w:rsidP="005A0941">
      <w:pPr>
        <w:pStyle w:val="Heading3"/>
      </w:pPr>
      <w:bookmarkStart w:id="85" w:name="_Toc228476895"/>
      <w:r>
        <w:t>Verification</w:t>
      </w:r>
      <w:bookmarkEnd w:id="85"/>
    </w:p>
    <w:p w14:paraId="4F3E482C" w14:textId="77777777" w:rsidR="00A540EA" w:rsidRPr="00B92EAF" w:rsidRDefault="00A540EA" w:rsidP="00A540EA">
      <w:r>
        <w:t>The set of verification activities that prove each system requirement is met: tests, analyses, inspections, and demonstrations. Each requirement traces to one or more verification methods so that completeness can be checked at the end of development.</w:t>
      </w:r>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@ID:RQ_FN_01</w:t>
              <w:br/>
              <w:t xml:space="preserve">Feature: Reach Monitoring-Ready State on Activation</w:t>
              <w:br/>
              <w:t xml:space="preserve">  As a clinician</w:t>
              <w:br/>
              <w:t xml:space="preserve">  I want the vital-signs and alarm paths to be usable within 10 seconds of activating the device</w:t>
              <w:br/>
              <w:t xml:space="preserve">  So that urgent care is not delayed waiting on the monitor and monitoring never waits on the diagnostic path</w:t>
              <w:br/>
              <w:t xml:space="preserve"/>
              <w:br/>
              <w:t xml:space="preserve">  Rule: MMSS shall bring the vital-signs and alarm paths from operator activation to monitoring-ready within 10 s of activation, usable as soon as devices connect and before any diagnosis is available.</w:t>
              <w:br/>
              <w:t xml:space="preserve"/>
              <w:br/>
              <w:t xml:space="preserve">  Background:</w:t>
              <w:br/>
              <w:t xml:space="preserve">    Given the device-acquisition simulator is running and emulating the six device-type channels per their (TBD) device ICDs</w:t>
              <w:br/>
              <w:t xml:space="preserve">    And the MMSS process is installed on the fixed embedded/RTOS host with power off</w:t>
              <w:br/>
              <w:t xml:space="preserve"/>
              <w:br/>
              <w:t xml:space="preserve">  Scenario: Monitoring-ready reached within 10 seconds of activation</w:t>
              <w:br/>
              <w:t xml:space="preserve">    Given the MMSS is not yet activated</w:t>
              <w:br/>
              <w:t xml:space="preserve">    When the operator activates the MMSS at reference time T0</w:t>
              <w:br/>
              <w:t xml:space="preserve">    Then the monitoring-ready indication is shown on the Display Interface within the deadline measured from T0</w:t>
              <w:br/>
              <w:t xml:space="preserve">      | path        | ready within |</w:t>
              <w:br/>
              <w:t xml:space="preserve">      | vital-signs | 10 s         |</w:t>
              <w:br/>
              <w:t xml:space="preserve">      | alarm       | 10 s         |</w:t>
              <w:br/>
              <w:t xml:space="preserve"/>
              <w:br/>
              <w:t xml:space="preserve">  Scenario: Vital-signs and alarm paths usable before any diagnosis is available</w:t>
              <w:br/>
              <w:t xml:space="preserve">    Given the Open Evidence AI stub at the DEC seam is configured to return no diagnosis</w:t>
              <w:br/>
              <w:t xml:space="preserve">    When the operator activates the MMSS at reference time T0</w:t>
              <w:br/>
              <w:t xml:space="preserve">    And a Pulse Oximeter channel is connected in the simulator and streaming SpO2 = 97 % at 0.1 Hz</w:t>
              <w:br/>
              <w:t xml:space="preserve">    Then the following are usable on the Display Interface within 10 s of T0</w:t>
              <w:br/>
              <w:t xml:space="preserve">      | capability                | available |</w:t>
              <w:br/>
              <w:t xml:space="preserve">      | live vital-signs display  | yes       |</w:t>
              <w:br/>
              <w:t xml:space="preserve">      | abnormal-vital-sign alarm | yes       |</w:t>
              <w:br/>
              <w:t xml:space="preserve">      | diagnostic candidates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@ID:RQ_FN_02</w:t>
              <w:br/>
              <w:t xml:space="preserve">Feature: Start-up Self-Check of the Safety Paths</w:t>
              <w:br/>
              <w:t xml:space="preserve">  As a clinician</w:t>
              <w:br/>
              <w:t xml:space="preserve">  I want the monitor to verify its vital-signs and alarm paths on start-up and signal a fault if they fail</w:t>
              <w:br/>
              <w:t xml:space="preserve">  So that I never trust a monitor that only appears to be monitoring</w:t>
              <w:br/>
              <w:t xml:space="preserve"/>
              <w:br/>
              <w:t xml:space="preserve">  Rule: MMSS shall run a start-up self-check of the vital-signs and alarm paths and, on failure, signal an explicit start-up fault state rather than present a false monitoring-ready state.</w:t>
              <w:br/>
              <w:t xml:space="preserve"/>
              <w:br/>
              <w:t xml:space="preserve">  Scenario: Self-check passes and monitoring-ready is shown</w:t>
              <w:br/>
              <w:t xml:space="preserve">    Given the device-acquisition simulator is running with all six channels healthy</w:t>
              <w:br/>
              <w:t xml:space="preserve">    And the host fault-injection harness injects no fault into the vital-signs or alarm path</w:t>
              <w:br/>
              <w:t xml:space="preserve">    When the operator activates the MMSS</w:t>
              <w:br/>
              <w:t xml:space="preserve">    Then the start-up self-check result and resulting state are</w:t>
              <w:br/>
              <w:t xml:space="preserve">      | self-check result | displayed state  |</w:t>
              <w:br/>
              <w:t xml:space="preserve">      | pass              | monitoring-ready |</w:t>
              <w:br/>
              <w:t xml:space="preserve"/>
              <w:br/>
              <w:t xml:space="preserve">  Scenario Outline: Self-check fails and an explicit start-up fault is shown</w:t>
              <w:br/>
              <w:t xml:space="preserve">    Given the device-acquisition simulator is running</w:t>
              <w:br/>
              <w:t xml:space="preserve">    And the host fault-injection harness forces the &lt;failed path&gt; to fail its start-up self-check</w:t>
              <w:br/>
              <w:t xml:space="preserve">    When the operator activates the MMSS</w:t>
              <w:br/>
              <w:t xml:space="preserve">    Then the displayed state matches the self-check outcome</w:t>
              <w:br/>
              <w:t xml:space="preserve">      | self-check result | displayed state         | false ready shown |</w:t>
              <w:br/>
              <w:t xml:space="preserve">      | fail              | explicit start-up fault | no                |</w:t>
              <w:br/>
              <w:t xml:space="preserve">    And the explicit start-up fault names the affected path as &lt;failed path&gt;</w:t>
              <w:br/>
              <w:t xml:space="preserve"/>
              <w:br/>
              <w:t xml:space="preserve">    Examples:</w:t>
              <w:br/>
              <w:t xml:space="preserve">      | failed path |</w:t>
              <w:br/>
              <w:t xml:space="preserve">      | alarm       |</w:t>
              <w:br/>
              <w:t xml:space="preserve">      | vital-signs |</w:t>
              <w:br/>
              <w:t xml:space="preserve"/>
              <w:br/>
              <w:t xml:space="preserve">  # Covers RQ_PR_15 / RQ_NF_06: monitoring-path availability &gt;= 99.9% with no single software</w:t>
              <w:br/>
              <w:t xml:space="preserve">  # fault silently disabling the path (the self-check of RQ_FN_02 plus segregation RQ_IF_12 are</w:t>
              <w:br/>
              <w:t xml:space="preserve">  # the testable acceptance controls). Availability is measured over a continuous soak session.</w:t>
              <w:br/>
              <w:t xml:space="preserve">  Scenario: Monitoring-path availability holds and no single fault silently disables the path</w:t>
              <w:br/>
              <w:t xml:space="preserve">    Given the MMSS is monitoring-ready with all six channels healthy</w:t>
              <w:br/>
              <w:t xml:space="preserve">    And the host fault-injection harness can inject single software faults into the monitoring path</w:t>
              <w:br/>
              <w:t xml:space="preserve">    When the MMSS runs a continuous 24 h monitoring soak session excluding planned shutdown</w:t>
              <w:br/>
              <w:t xml:space="preserve">    And a single software fault is injected into the monitoring path during the session</w:t>
              <w:br/>
              <w:t xml:space="preserve">    Then the measured monitoring-path behaviour meets the targets</w:t>
              <w:br/>
              <w:t xml:space="preserve">      | measured monitoring-path availability | single fault silently disables path | fault surfaced as explicit state |</w:t>
              <w:br/>
              <w:t xml:space="preserve">      | &gt;= 99.9 %                             | no                                  | yes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@ID:RQ_FN_03</w:t>
              <w:br/>
              <w:t xml:space="preserve">Feature: Acquire and Condition Vital-Signs Data</w:t>
              <w:br/>
              <w:t xml:space="preserve">  As a clinician</w:t>
              <w:br/>
              <w:t xml:space="preserve">  I want raw samples from each connected device normalised and validated into consistent internal vital signs</w:t>
              <w:br/>
              <w:t xml:space="preserve">  So that both alarming and diagnosis work from one trustworthy data source</w:t>
              <w:br/>
              <w:t xml:space="preserve"/>
              <w:br/>
              <w:t xml:space="preserve">  Rule: MMSS shall acquire raw physiological samples from each connected supported device type and normalise and validate them into consistent internal vital-signs data feeding both the alarm path and the diagnostic pipeline, sustaining at least 0.1 Hz per channel without sample loss.</w:t>
              <w:br/>
              <w:t xml:space="preserve"/>
              <w:br/>
              <w:t xml:space="preserve">  Scenario Outline: Acquire and normalise samples from each supported device type</w:t>
              <w:br/>
              <w:t xml:space="preserve">    Given the device-acquisition simulator is running and the MMSS is monitoring-ready</w:t>
              <w:br/>
              <w:t xml:space="preserve">    When the &lt;device&gt; channel is connected in the simulator and streams &lt;raw value&gt; at 0.1 Hz</w:t>
              <w:br/>
              <w:t xml:space="preserve">    Then a normalised, validated &lt;vital sign&gt; of &lt;normalised value&gt; &lt;unit&gt; is produced internally</w:t>
              <w:br/>
              <w:t xml:space="preserve">    And that vital sign is delivered to both the alarm path and the diagnostic pipeline with no sample loss</w:t>
              <w:br/>
              <w:t xml:space="preserve"/>
              <w:br/>
              <w:t xml:space="preserve">    # Normalised values/units below are the verifiable target representation; the raw-to-normalised</w:t>
              <w:br/>
              <w:t xml:space="preserve">    # mapping per device is fixed by that device type's baselined ICD (TBD, R_03) and is verified against it.</w:t>
              <w:br/>
              <w:t xml:space="preserve">    Examples:</w:t>
              <w:br/>
              <w:t xml:space="preserve">      | device         | raw value          | vital sign     | normalised value | unit  |</w:t>
              <w:br/>
              <w:t xml:space="preserve">      | ECG Electrodes | QRS at 88 /min     | Heart Rate     | 88               | bpm   |</w:t>
              <w:br/>
              <w:t xml:space="preserve">      | Pulse Oximeter | SpO2 97 %          | SpO2           | 97               | %     |</w:t>
              <w:br/>
              <w:t xml:space="preserve">      | BP Monitor     | cuff 118/76        | Blood Pressure | 118/76           | mmHg  |</w:t>
              <w:br/>
              <w:t xml:space="preserve">      | Thermal Probe  | 37.8 deg C         | Temperature    | 37.8             | deg C |</w:t>
              <w:br/>
              <w:t xml:space="preserve">      | Capnometer     | EtCO2 38 mmHg      | EtCO2          | 38               | mmHg  |</w:t>
              <w:br/>
              <w:t xml:space="preserve">      | EEG Headset    | EEG waveform frame | Brain Activity | frame valid      | n/a   |</w:t>
              <w:br/>
              <w:t xml:space="preserve"/>
              <w:br/>
              <w:t xml:space="preserve">  Scenario: Sustained acquisition without sample loss</w:t>
              <w:br/>
              <w:t xml:space="preserve">    Given the device-acquisition simulator is running and the Pulse Oximeter channel is connected</w:t>
              <w:br/>
              <w:t xml:space="preserve">    When the device streams exactly 6 samples at 0.1 Hz over a 60 second window</w:t>
              <w:br/>
              <w:t xml:space="preserve">    Then the acquired and normalised sample count matches the streamed count</w:t>
              <w:br/>
              <w:t xml:space="preserve">      | streamed samples | acquired samples | sample loss |</w:t>
              <w:br/>
              <w:t xml:space="preserve">      | 6                | 6                | none        |</w:t>
              <w:br/>
              <w:t xml:space="preserve"/>
              <w:br/>
              <w:t xml:space="preserve">  # Covers RQ_PR_05: full six-channel concurrent load carried with no per-channel degradation -</w:t>
              <w:br/>
              <w:t xml:space="preserve">  # every channel still meets its 0.1 Hz input rate and 1 s display deadline simultaneously.</w:t>
              <w:br/>
              <w:t xml:space="preserve">  Scenario: All six channels acquired, displayed and alarm-evaluated concurrently with no degradation</w:t>
              <w:br/>
              <w:t xml:space="preserve">    Given the device-acquisition simulator is running and the MMSS is monitoring-ready</w:t>
              <w:br/>
              <w:t xml:space="preserve">    And all six device-type channels are connected and each streaming at 0.1 Hz</w:t>
              <w:br/>
              <w:t xml:space="preserve">    When the system runs under sustained concurrent six-channel load for 60 s</w:t>
              <w:br/>
              <w:t xml:space="preserve">    Then each channel independently meets its timeliness targets with no per-channel degradation</w:t>
              <w:br/>
              <w:t xml:space="preserve">      | channel        | input rate sustained | displayed within of acquisition | alarm evaluated | sample loss |</w:t>
              <w:br/>
              <w:t xml:space="preserve">      | ECG Electrodes | &gt;= 0.1 Hz            | 1 s                             | yes             | none        |</w:t>
              <w:br/>
              <w:t xml:space="preserve">      | Pulse Oximeter | &gt;= 0.1 Hz            | 1 s                             | yes             | none        |</w:t>
              <w:br/>
              <w:t xml:space="preserve">      | BP Monitor     | &gt;= 0.1 Hz            | 1 s                             | yes             | none        |</w:t>
              <w:br/>
              <w:t xml:space="preserve">      | Thermal Probe  | &gt;= 0.1 Hz            | 1 s                             | yes             | none        |</w:t>
              <w:br/>
              <w:t xml:space="preserve">      | Capnometer     | &gt;= 0.1 Hz            | 1 s                             | yes             | none        |</w:t>
              <w:br/>
              <w:t xml:space="preserve">      | EEG Headset    | &gt;= 0.1 Hz            | 1 s                             | yes             | none        |</w:t>
              <w:br/>
              <w:t xml:space="preserve"/>
              <w:br/>
              <w:t xml:space="preserve">  # Covers RQ_CS_03: exactly the six specified device types are supported in v1.0 and no other.</w:t>
              <w:br/>
              <w:t xml:space="preserve">  Scenario: An unsupported seventh device type is rejected</w:t>
              <w:br/>
              <w:t xml:space="preserve">    Given the device-acquisition simulator is running and the MMSS is monitoring-ready</w:t>
              <w:br/>
              <w:t xml:space="preserve">    When an unsupported device type (e.g. a Spirometer) attempts to connect on a new channel</w:t>
              <w:br/>
              <w:t xml:space="preserve">    Then the supported-device-set handling is</w:t>
              <w:br/>
              <w:t xml:space="preserve">      | device type                 | accepted as a monitored channel |</w:t>
              <w:br/>
              <w:t xml:space="preserve">      | ECG / SpO2 / BP / Thermal / Capno / EEG | yes                 |</w:t>
              <w:br/>
              <w:t xml:space="preserve">      | any other device type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@ID:RQ_FN_04</w:t>
              <w:br/>
              <w:t xml:space="preserve">Feature: Display Vital Signs as the Dominant Element</w:t>
              <w:br/>
              <w:t xml:space="preserve">  As a clinician</w:t>
              <w:br/>
              <w:t xml:space="preserve">  I want each connected vital sign displayed as the dominant on-screen element, refreshed every second and shown within 1 second of acquisition</w:t>
              <w:br/>
              <w:t xml:space="preserve">  So that the trusted real-time baseline is always prompt and always visible</w:t>
              <w:br/>
              <w:t xml:space="preserve"/>
              <w:br/>
              <w:t xml:space="preserve">  Rule: MMSS shall display each connected vital sign as the dominant on-screen element, refreshed on a timer-based loop with a 1 s update interval and shown within 1 s of acquisition.</w:t>
              <w:br/>
              <w:t xml:space="preserve"/>
              <w:br/>
              <w:t xml:space="preserve">  Scenario: Vital sign shown within 1 second of acquisition</w:t>
              <w:br/>
              <w:t xml:space="preserve">    Given the device-acquisition simulator is running and the MMSS is monitoring-ready</w:t>
              <w:br/>
              <w:t xml:space="preserve">    When a Heart Rate sample of 88 bpm is acquired in the simulator at acquisition timestamp Ta</w:t>
              <w:br/>
              <w:t xml:space="preserve">    Then the Heart Rate value 88 bpm is visible on the Display Interface within 1 s of Ta</w:t>
              <w:br/>
              <w:t xml:space="preserve"/>
              <w:br/>
              <w:t xml:space="preserve">  Scenario: Display refreshes on a steady 1 second timer</w:t>
              <w:br/>
              <w:t xml:space="preserve">    Given the device-acquisition simulator is running and vital signs are being displayed</w:t>
              <w:br/>
              <w:t xml:space="preserve">    When the display loop runs for 10 seconds (10 expected refreshes)</w:t>
              <w:br/>
              <w:t xml:space="preserve">    Then every refresh-to-refresh interval holds within tolerance</w:t>
              <w:br/>
              <w:t xml:space="preserve">      | update interval | jitter tolerance | refreshes observed |</w:t>
              <w:br/>
              <w:t xml:space="preserve">      | 1 s             | +/- 100 ms       | 10                 |</w:t>
              <w:br/>
              <w:t xml:space="preserve"/>
              <w:br/>
              <w:t xml:space="preserve">  Scenario: Vital signs remain the dominant on-screen element</w:t>
              <w:br/>
              <w:t xml:space="preserve">    Given the device-acquisition simulator is running and the MMSS is monitoring-ready</w:t>
              <w:br/>
              <w:t xml:space="preserve">    And diagnostic candidates and an active alarm are also present on screen</w:t>
              <w:br/>
              <w:t xml:space="preserve">    When the screen is rendered</w:t>
              <w:br/>
              <w:t xml:space="preserve">    Then the vital-signs region is the dominant element measured by rendered area and type size</w:t>
              <w:br/>
              <w:t xml:space="preserve">      | element              | dominant |</w:t>
              <w:br/>
              <w:t xml:space="preserve">      | vital signs          | yes      |</w:t>
              <w:br/>
              <w:t xml:space="preserve">      | diagnostic candidates| no       |</w:t>
              <w:br/>
              <w:t xml:space="preserve">      | alarm banner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@ID:RQ_FN_05</w:t>
              <w:br/>
              <w:t xml:space="preserve">Feature: Distinct "Not Monitored / No Signal" State</w:t>
              <w:br/>
              <w:t xml:space="preserve">  As a clinician</w:t>
              <w:br/>
              <w:t xml:space="preserve">  I want an unmonitored channel shown as a distinct "not monitored / no signal" state</w:t>
              <w:br/>
              <w:t xml:space="preserve">  So that I can positively confirm what is and is not being measured rather than mistake a blank tile for "nothing wrong"</w:t>
              <w:br/>
              <w:t xml:space="preserve"/>
              <w:br/>
              <w:t xml:space="preserve">  Rule: MMSS shall, for each expected channel that is not connected or not yet acquiring, display a distinct "not monitored / no signal" state, visibly distinguishable from a normal reading and from a disconnection alarm.</w:t>
              <w:br/>
              <w:t xml:space="preserve"/>
              <w:br/>
              <w:t xml:space="preserve">  Scenario: Never-acquired channel shows the not-monitored state</w:t>
              <w:br/>
              <w:t xml:space="preserve">    Given the device-acquisition simulator is running</w:t>
              <w:br/>
              <w:t xml:space="preserve">    And the Capnometer channel has never acquired a sample since activation</w:t>
              <w:br/>
              <w:t xml:space="preserve">    When the MMSS reaches monitoring-ready and the screen is rendered</w:t>
              <w:br/>
              <w:t xml:space="preserve">    Then the EtCO2 channel shows the correct state, distinguishable from a normal reading</w:t>
              <w:br/>
              <w:t xml:space="preserve">      | channel state             | distinct from normal reading | distinct from disconnection alarm |</w:t>
              <w:br/>
              <w:t xml:space="preserve">      | not monitored / no signal | yes                          | yes                               |</w:t>
              <w:br/>
              <w:t xml:space="preserve"/>
              <w:br/>
              <w:t xml:space="preserve">  Scenario: Connected and acquiring channel does not show not-monitored</w:t>
              <w:br/>
              <w:t xml:space="preserve">    Given the device-acquisition simulator is running and the MMSS is monitoring-ready</w:t>
              <w:br/>
              <w:t xml:space="preserve">    And the ECG Electrodes channel is connected and acquiring Heart Rate = 88 bpm</w:t>
              <w:br/>
              <w:t xml:space="preserve">    When the screen is rendered</w:t>
              <w:br/>
              <w:t xml:space="preserve">    Then the Heart Rate channel shows a normal reading, not the not-monitored state</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@ID:RQ_FN_06</w:t>
              <w:br/>
              <w:t xml:space="preserve">Feature: Present Ranked Diagnostic Candidates</w:t>
              <w:br/>
              <w:t xml:space="preserve">  As a clinician</w:t>
              <w:br/>
              <w:t xml:space="preserve">  I want ranked diagnostic candidates with their relative likelihood shown within 1 second of receipt from the AI</w:t>
              <w:br/>
              <w:t xml:space="preserve">  So that I reach a correct working diagnosis faster without the vital signs being crowded out</w:t>
              <w:br/>
              <w:t xml:space="preserve"/>
              <w:br/>
              <w:t xml:space="preserve">  Rule: MMSS shall obtain ranked diagnostic candidates from the Open Evidence AI via the DEC seam and present them, each with its relative likelihood, within 1 s of receipt from the AI, alongside but never crowding or de-emphasising the vital signs.</w:t>
              <w:br/>
              <w:t xml:space="preserve"/>
              <w:br/>
              <w:t xml:space="preserve">  Scenario: Candidates presented within 1 second of receipt with likelihood</w:t>
              <w:br/>
              <w:t xml:space="preserve">    Given the device-acquisition simulator is running and the MMSS is monitoring-ready</w:t>
              <w:br/>
              <w:t xml:space="preserve">    And the Open Evidence AI stub at the DEC seam is configured to return the ranked candidate set below</w:t>
              <w:br/>
              <w:t xml:space="preserve">    When the candidate set is received at the DEC seam at receipt timestamp Tr</w:t>
              <w:br/>
              <w:t xml:space="preserve">    Then the candidates are visible on the Display Interface within 1 s of Tr</w:t>
              <w:br/>
              <w:t xml:space="preserve">    And each candidate is shown with its relative likelihood and rank</w:t>
              <w:br/>
              <w:t xml:space="preserve">      | rank | candidate          | likelihood | likelihood shown |</w:t>
              <w:br/>
              <w:t xml:space="preserve">      | 1    | Sepsis             | 72 %       | yes              |</w:t>
              <w:br/>
              <w:t xml:space="preserve">      | 2    | Pulmonary Embolism | 41 %       | yes              |</w:t>
              <w:br/>
              <w:t xml:space="preserve"/>
              <w:br/>
              <w:t xml:space="preserve">  Scenario: Candidate panel does not crowd or de-emphasise the vital signs</w:t>
              <w:br/>
              <w:t xml:space="preserve">    Given the device-acquisition simulator is running and ranked candidates are being displayed</w:t>
              <w:br/>
              <w:t xml:space="preserve">    When the screen is rendered</w:t>
              <w:br/>
              <w:t xml:space="preserve">    Then the layout preserves the vital-signs prominence</w:t>
              <w:br/>
              <w:t xml:space="preserve">      | vital signs de-emphasised | candidates overlap vitals region |</w:t>
              <w:br/>
              <w:t xml:space="preserve">      | no                        | no                               |</w:t>
              <w:br/>
              <w:t xml:space="preserve"/>
              <w:br/>
              <w:t xml:space="preserve">  # Implementability: a stalled/absent AI must not block the vitals/alarm path (segregation, RQ_IF_12).</w:t>
              <w:br/>
              <w:t xml:space="preserve">  Scenario: AI returns no candidate set and the vital-signs path is unaffected</w:t>
              <w:br/>
              <w:t xml:space="preserve">    Given the device-acquisition simulator is running and the MMSS is monitoring-ready</w:t>
              <w:br/>
              <w:t xml:space="preserve">    And the Open Evidence AI stub at the DEC seam returns no candidate set within the DEC timeout</w:t>
              <w:br/>
              <w:t xml:space="preserve">    When the DEC timeout elapses</w:t>
              <w:br/>
              <w:t xml:space="preserve">    Then no diagnostic candidates are displayed</w:t>
              <w:br/>
              <w:t xml:space="preserve">    And the live vital-signs display and alarming continue to update normally</w:t>
              <w:br/>
              <w:t xml:space="preserve"/>
              <w:br/>
              <w:t xml:space="preserve">  # Covers RQ_PR_06 / RQ_PR_11 / RQ_PR_12 / RQ_CS_05 / RQ_IF_11: the MMSS-owned &lt;= 1 s display path</w:t>
              <w:br/>
              <w:t xml:space="preserve">  # decomposes into DPREC &lt;= 800 ms and DPROC &lt;= 200 ms (these two compose the 1 s budget); the DEC</w:t>
              <w:br/>
              <w:t xml:space="preserve">  # seam handling (RQ_PR_13 / RQ_IF_05) is a separate allocation, exclusive of AI inference, and is</w:t>
              <w:br/>
              <w:t xml:space="preserve">  # NOT summed into the &lt;= 1 s display budget.</w:t>
              <w:br/>
              <w:t xml:space="preserve">  Scenario: Per-stage MMSS pipeline latency budgets are met on the fixed host</w:t>
              <w:br/>
              <w:t xml:space="preserve">    Given the device-acquisition simulator is running and the MMSS is monitoring-ready on the fixed embedded/RTOS host</w:t>
              <w:br/>
              <w:t xml:space="preserve">    And the Open Evidence AI stub returns a ranked candidate set</w:t>
              <w:br/>
              <w:t xml:space="preserve">    When one candidate request/response cycle is processed under worst-case concurrent six-channel load</w:t>
              <w:br/>
              <w:t xml:space="preserve">    Then each MMSS-controlled pipeline stage completes within its allocated budget</w:t>
              <w:br/>
              <w:t xml:space="preserve">      | stage                                            | budget    | summed into &lt;= 1 s display path |</w:t>
              <w:br/>
              <w:t xml:space="preserve">      | DPREC processing                                 | &lt;= 800 ms | yes                             |</w:t>
              <w:br/>
              <w:t xml:space="preserve">      | DPROC processing                                 | &lt;= 200 ms | yes                             |</w:t>
              <w:br/>
              <w:t xml:space="preserve">      | DEC MMSS-side exchange handling (excl AI inference)| &lt;= 800 ms | no                              |</w:t>
              <w:br/>
              <w:t xml:space="preserve">    And the end-to-end receipt-to-display time (DPREC + DPROC) is within 1 s</w:t>
              <w:br/>
              <w:t xml:space="preserve"/>
              <w:br/>
              <w:t xml:space="preserve">  # Covers RQ_IF_05 / RQ_PR_13: DEC applies a bounded timeout and explicit error handling for a</w:t>
              <w:br/>
              <w:t xml:space="preserve">  # non-responsive, malformed, or unavailable AI, surfacing an unavailable state rather than blocking.</w:t>
              <w:br/>
              <w:t xml:space="preserve">  Scenario Outline: DEC bounds a misbehaving AI and surfaces a state rather than blocking</w:t>
              <w:br/>
              <w:t xml:space="preserve">    Given the device-acquisition simulator is running and the MMSS is monitoring-ready</w:t>
              <w:br/>
              <w:t xml:space="preserve">    And the Open Evidence AI stub at the DEC seam is configured to &lt;ai behaviour&gt;</w:t>
              <w:br/>
              <w:t xml:space="preserve">    When a diagnostic request is issued at the DEC seam</w:t>
              <w:br/>
              <w:t xml:space="preserve">    Then the DEC resolves the exchange and the result is</w:t>
              <w:br/>
              <w:t xml:space="preserve">      | DEC abandons the call at its bounded timeout | surfaced state         | vitals/alarm path blocked |</w:t>
              <w:br/>
              <w:t xml:space="preserve">      | &lt;abandoned&gt;                                  | &lt;surfaced state&gt;       | no                        |</w:t>
              <w:br/>
              <w:t xml:space="preserve"/>
              <w:br/>
              <w:t xml:space="preserve">    Examples:</w:t>
              <w:br/>
              <w:t xml:space="preserve">      | ai behaviour            | abandoned | surfaced state         |</w:t>
              <w:br/>
              <w:t xml:space="preserve">      | not respond at all      | yes       | no confident diagnosis |</w:t>
              <w:br/>
              <w:t xml:space="preserve">      | return a malformed response | no    | no confident diagnosis |</w:t>
              <w:br/>
              <w:t xml:space="preserve">      | be unavailable          | yes       | unavailable            |</w:t>
              <w:br/>
              <w:t xml:space="preserve"/>
              <w:br/>
              <w:t xml:space="preserve">  # Covers RQ_IF_12 / RQ_CS_02: the Class B segregation control - a diagnostic-path fault (including</w:t>
              <w:br/>
              <w:t xml:space="preserve">  # Open Evidence unavailability over IF_03/IF_04) must not disable vital-sign acquisition or alarming</w:t>
              <w:br/>
              <w:t xml:space="preserve">  # via the shared host resources (CPU/scheduler, display, IPC/memory).</w:t>
              <w:br/>
              <w:t xml:space="preserve">  Scenario: Diagnostic-path fault does not disable acquisition or alarming (segregation)</w:t>
              <w:br/>
              <w:t xml:space="preserve">    Given the device-acquisition simulator is running and the MMSS is monitoring-ready</w:t>
              <w:br/>
              <w:t xml:space="preserve">    And a vital sign is being acquired, displayed, and within alarm range</w:t>
              <w:br/>
              <w:t xml:space="preserve">    When the diagnostic path faults (Open Evidence unavailable and the DEC seam saturated with retries)</w:t>
              <w:br/>
              <w:t xml:space="preserve">    And a vital sign then crosses its safe limit at detection timestamp Td</w:t>
              <w:br/>
              <w:t xml:space="preserve">    Then the monitoring path is unaffected by the diagnostic-path fault</w:t>
              <w:br/>
              <w:t xml:space="preserve">      | acquisition continues | vital-signs display continues | abnormal-vital-sign alarm raised within of Td |</w:t>
              <w:br/>
              <w:t xml:space="preserve">      | yes                   | yes                           | 1 s                                           |</w:t>
              <w:br/>
              <w:t xml:space="preserve"/>
              <w:br/>
              <w:t xml:space="preserve">  # Covers RQ_NF_04 (DEC limb) / RQ_NF_05: the DEC&lt;-&gt;Open Evidence AI exchange runs over an</w:t>
              <w:br/>
              <w:t xml:space="preserve">  # authenticated, integrity-protected channel with tamper-resistant audit logging of security-relevant</w:t>
              <w:br/>
              <w:t xml:space="preserve">  # events, mirroring the HIS-egress security verification under RQ_FN_16. The wire-level security</w:t>
              <w:br/>
              <w:t xml:space="preserve">  # contract (cipher suite, credential/cert profile, audit-event schema) is fixed by the DEC&lt;-&gt;Open</w:t>
              <w:br/>
              <w:t xml:space="preserve">  # Evidence ICD (TBD, DD_01) and is verified against it once baselined - see the Verification Methods</w:t>
              <w:br/>
              <w:t xml:space="preserve">  # table row for the RQ_NF_04 DEC limb (ICD-TBD dependency).</w:t>
              <w:br/>
              <w:t xml:space="preserve">  Scenario: DEC exchange with Open Evidence is authenticated, integrity-protected and audit-logged</w:t>
              <w:br/>
              <w:t xml:space="preserve">    Given the device-acquisition simulator is running and the MMSS is monitoring-ready</w:t>
              <w:br/>
              <w:t xml:space="preserve">    And the Open Evidence AI endpoint at the DEC seam presents valid credentials over the secured channel</w:t>
              <w:br/>
              <w:t xml:space="preserve">    When a diagnostic request/response cycle is exchanged at the DEC seam</w:t>
              <w:br/>
              <w:t xml:space="preserve">    Then the DEC&lt;-&gt;Open Evidence security properties are</w:t>
              <w:br/>
              <w:t xml:space="preserve">      | endpoint authenticated | payload integrity protected | tamper-resistant audit log entry written for the security-relevant event |</w:t>
              <w:br/>
              <w:t xml:space="preserve">      | yes                    | yes                         | yes                                                                      |</w:t>
              <w:br/>
              <w:t xml:space="preserve"/>
              <w:br/>
              <w:t xml:space="preserve">  Scenario: DEC rejects an unauthenticated or tampered Open Evidence exchange and logs it</w:t>
              <w:br/>
              <w:t xml:space="preserve">    Given the device-acquisition simulator is running and the MMSS is monitoring-ready</w:t>
              <w:br/>
              <w:t xml:space="preserve">    And the Open Evidence AI endpoint at the DEC seam presents no or invalid credentials, or returns an integrity-failing response</w:t>
              <w:br/>
              <w:t xml:space="preserve">    When a diagnostic request/response cycle is attempted at the DEC seam</w:t>
              <w:br/>
              <w:t xml:space="preserve">    Then the exchange is rejected and no candidate data is accepted from the unauthenticated/tampered endpoint</w:t>
              <w:br/>
              <w:t xml:space="preserve">      | endpoint authentication / integrity | candidate data accepted | security-relevant event audit-logged |</w:t>
              <w:br/>
              <w:t xml:space="preserve">      | failed                              | no                      | yes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@ID:RQ_FN_07</w:t>
              <w:br/>
              <w:t xml:space="preserve">Feature: Show Candidate Rationale and Confidence Inline</w:t>
              <w:br/>
              <w:t xml:space="preserve">  As a clinician</w:t>
              <w:br/>
              <w:t xml:space="preserve">  I want each candidate's supporting rationale and confidence shown inline, with low-confidence candidates de-emphasised</w:t>
              <w:br/>
              <w:t xml:space="preserve">  So that I can weigh the basis of a suggestion rather than accept a bare value as if confirmed</w:t>
              <w:br/>
              <w:t xml:space="preserve"/>
              <w:br/>
              <w:t xml:space="preserve">  Rule: MMSS shall present, inline and without additional interaction, the rationale and confidence Open Evidence exposes, de-emphasising low-confidence candidates; where a field is not exposed it shall surface an explicit "no basis available" indication.</w:t>
              <w:br/>
              <w:t xml:space="preserve"/>
              <w:br/>
              <w:t xml:space="preserve">  # Implementability: the confidence and rationale fields exist only insofar as the DEC&lt;-&gt;Open Evidence</w:t>
              <w:br/>
              <w:t xml:space="preserve">  # ICD (TBD, DD_01) exposes them; these scenarios are verified against that baselined contract. The</w:t>
              <w:br/>
              <w:t xml:space="preserve">  # absent/null handling below is the part fully in MMSS control and is the testable acceptance condition.</w:t>
              <w:br/>
              <w:t xml:space="preserve">  # "low confidence" is the configured de-emphasis threshold (placeholder &lt; 50 %, fixed by the ICD/IFU).</w:t>
              <w:br/>
              <w:t xml:space="preserve">  Scenario: Rationale and confidence shown inline with no extra interaction</w:t>
              <w:br/>
              <w:t xml:space="preserve">    Given the device-acquisition simulator is running and the MMSS is monitoring-ready</w:t>
              <w:br/>
              <w:t xml:space="preserve">    And the Open Evidence AI stub at the DEC seam returns candidates carrying rationale and confidence fields</w:t>
              <w:br/>
              <w:t xml:space="preserve">    When the candidate set below is received and displayed</w:t>
              <w:br/>
              <w:t xml:space="preserve">    Then each candidate shows its rationale and confidence inline with no further interaction</w:t>
              <w:br/>
              <w:t xml:space="preserve">      | candidate          | confidence | rationale shown inline | de-emphasised |</w:t>
              <w:br/>
              <w:t xml:space="preserve">      | Sepsis             | 0.82       | yes                    | no            |</w:t>
              <w:br/>
              <w:t xml:space="preserve">      | Pulmonary Embolism | 0.30       | yes                    | yes           |</w:t>
              <w:br/>
              <w:t xml:space="preserve"/>
              <w:br/>
              <w:t xml:space="preserve">  Scenario: Missing field surfaces an explicit "no basis available"</w:t>
              <w:br/>
              <w:t xml:space="preserve">    Given the device-acquisition simulator is running and the MMSS is monitoring-ready</w:t>
              <w:br/>
              <w:t xml:space="preserve">    And the Open Evidence AI stub returns a candidate whose rationale field is absent or null</w:t>
              <w:br/>
              <w:t xml:space="preserve">    When the candidate is displayed</w:t>
              <w:br/>
              <w:t xml:space="preserve">    Then the candidate shows an explicit indication instead of a default or an implied certainty</w:t>
              <w:br/>
              <w:t xml:space="preserve">      | exposed rationale field | displayed indication |</w:t>
              <w:br/>
              <w:t xml:space="preserve">      | absent / null           | no basis available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@ID:RQ_FN_08</w:t>
              <w:br/>
              <w:t xml:space="preserve">Feature: Persistent Decision-Support Framing</w:t>
              <w:br/>
              <w:t xml:space="preserve">  As a clinician</w:t>
              <w:br/>
              <w:t xml:space="preserve">  I want a persistent, non-dismissible "decision support — not a diagnosis" framing whenever candidates are shown</w:t>
              <w:br/>
              <w:t xml:space="preserve">  So that clinician responsibility is preserved and the candidates are never read as a definitive diagnosis</w:t>
              <w:br/>
              <w:t xml:space="preserve"/>
              <w:br/>
              <w:t xml:space="preserve">  Rule: MMSS shall render a persistent, salient, non-dismissible "decision support — not a diagnosis" framing on the candidate panel whenever candidates are shown.</w:t>
              <w:br/>
              <w:t xml:space="preserve"/>
              <w:br/>
              <w:t xml:space="preserve">  Scenario: Framing is present and non-dismissible whenever candidates are shown</w:t>
              <w:br/>
              <w:t xml:space="preserve">    Given the device-acquisition simulator is running and the MMSS is monitoring-ready</w:t>
              <w:br/>
              <w:t xml:space="preserve">    And ranked diagnostic candidates are being displayed</w:t>
              <w:br/>
              <w:t xml:space="preserve">    When the candidate panel is rendered</w:t>
              <w:br/>
              <w:t xml:space="preserve">    Then the candidate panel shows the decision-support framing</w:t>
              <w:br/>
              <w:t xml:space="preserve">      | framing text                       | persistent | dismissible |</w:t>
              <w:br/>
              <w:t xml:space="preserve">      | decision support - not a diagnosis | yes        | no          |</w:t>
              <w:br/>
              <w:t xml:space="preserve"/>
              <w:br/>
              <w:t xml:space="preserve">  Scenario: Attempting to dismiss the framing leaves it visible</w:t>
              <w:br/>
              <w:t xml:space="preserve">    Given the device-acquisition simulator is running and the MMSS is monitoring-ready</w:t>
              <w:br/>
              <w:t xml:space="preserve">    And the decision-support framing is shown on the candidate panel</w:t>
              <w:br/>
              <w:t xml:space="preserve">    When the clinician issues every available dismiss/close/minimise interaction on the framing</w:t>
              <w:br/>
              <w:t xml:space="preserve">    Then the framing remains visible for as long as candidates are shown</w:t>
              <w:br/>
              <w:t xml:space="preserve"/>
              <w:br/>
              <w:t xml:space="preserve">  # Covers RQ_NF_08: the IFU/labelling decision-support disclaimer is realised at runtime as an</w:t>
              <w:br/>
              <w:t xml:space="preserve">  # explicit, prominent on-screen statement that the candidates are decision support only, not an</w:t>
              <w:br/>
              <w:t xml:space="preserve">  # autonomous or definitive diagnosis, and must not be the sole basis of any clinical decision.</w:t>
              <w:br/>
              <w:t xml:space="preserve">  # (The IFU/labelling document itself is verified by inspection - see Verification Methods table.)</w:t>
              <w:br/>
              <w:t xml:space="preserve">  Scenario: Decision-support disclaimer wording is present and prominent on the candidate panel</w:t>
              <w:br/>
              <w:t xml:space="preserve">    Given the device-acquisition simulator is running and the MMSS is monitoring-ready</w:t>
              <w:br/>
              <w:t xml:space="preserve">    And ranked diagnostic candidates are being displayed</w:t>
              <w:br/>
              <w:t xml:space="preserve">    When the candidate panel is rendered</w:t>
              <w:br/>
              <w:t xml:space="preserve">    Then the displayed disclaimer carries the required decision-support meaning</w:t>
              <w:br/>
              <w:t xml:space="preserve">      | states decision support only | states not a definitive/autonomous diagnosis | states must not be sole basis of a clinical decision | prominent |</w:t>
              <w:br/>
              <w:t xml:space="preserve">      | yes                          | yes                                           | yes                                                  | yes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RQ_FN_08</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SV_09</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@ID:RQ_FN_09</w:t>
              <w:br/>
              <w:t xml:space="preserve">Feature: Explicit "No Confident Diagnosis Yet" State</w:t>
              <w:br/>
              <w:t xml:space="preserve">  As a clinician</w:t>
              <w:br/>
              <w:t xml:space="preserve">  I want a clearly worded "no confident diagnosis yet" state when the AI is uncertain</w:t>
              <w:br/>
              <w:t xml:space="preserve">  So that I proceed on my own clinical judgement instead of waiting on an answer that is not coming</w:t>
              <w:br/>
              <w:t xml:space="preserve"/>
              <w:br/>
              <w:t xml:space="preserve">  Rule: MMSS shall display an explicit, clearly worded "no confident diagnosis yet" state when Open Evidence returns low confidence or has not converged, visually distinct from a slow, blank, or "still-thinking" screen.</w:t>
              <w:br/>
              <w:t xml:space="preserve"/>
              <w:br/>
              <w:t xml:space="preserve">  Scenario: Low-confidence result shows the no-confident-diagnosis state</w:t>
              <w:br/>
              <w:t xml:space="preserve">    Given the device-acquisition simulator is running and the MMSS is monitoring-ready</w:t>
              <w:br/>
              <w:t xml:space="preserve">    And the Open Evidence AI stub returns a result whose top-candidate confidence (0.20) is below the configured no-confidence threshold</w:t>
              <w:br/>
              <w:t xml:space="preserve">    When the diagnostic panel is rendered</w:t>
              <w:br/>
              <w:t xml:space="preserve">    Then the explicit state is shown, distinct from a loading or blank screen</w:t>
              <w:br/>
              <w:t xml:space="preserve">      | displayed state            | distinct from spinner/blank | reads as definite cue |</w:t>
              <w:br/>
              <w:t xml:space="preserve">      | no confident diagnosis yet | yes                         | yes                   |</w:t>
              <w:br/>
              <w:t xml:space="preserve"/>
              <w:br/>
              <w:t xml:space="preserve">  Scenario: Not-yet-converged result shows the no-confident-diagnosis state</w:t>
              <w:br/>
              <w:t xml:space="preserve">    Given the device-acquisition simulator is running and the MMSS is monitoring-ready</w:t>
              <w:br/>
              <w:t xml:space="preserve">    And the Open Evidence AI stub reports it has not converged and returns no candidate set (no timeout yet)</w:t>
              <w:br/>
              <w:t xml:space="preserve">    When the diagnostic panel is rendered</w:t>
              <w:br/>
              <w:t xml:space="preserve">    Then the diagnostic panel shows "no confident diagnosis yet" rather than a spinner or still-thinking screen</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RQ_FN_09</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SV_10</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@ID:RQ_FN_10</w:t>
              <w:br/>
              <w:t xml:space="preserve">Feature: Reflect the Independent ALGOS Timeout State</w:t>
              <w:br/>
              <w:t xml:space="preserve">  As a clinician</w:t>
              <w:br/>
              <w:t xml:space="preserve">  I want the ALGOS 2-minute convergence timeout reflected as a distinct on-screen state</w:t>
              <w:br/>
              <w:t xml:space="preserve">  So that I recognise the diagnostic attempt has timed out, backed by the independent ALGOS notification</w:t>
              <w:br/>
              <w:t xml:space="preserve"/>
              <w:br/>
              <w:t xml:space="preserve">  Rule: MMSS shall, on the independent ALGOS 2-minute convergence-timeout notification, reflect a distinct "ALGOS timed out" state alongside the independent ALGOS notification, distinguishable from "no confident diagnosis", and shall not be the sole notifier.</w:t>
              <w:br/>
              <w:t xml:space="preserve"/>
              <w:br/>
              <w:t xml:space="preserve">  # Implementability: the 2-minute convergence is an ALGOS budget, not an MMSS budget (RQ_CS_04).</w:t>
              <w:br/>
              <w:t xml:space="preserve">  # The test stub asserts the timeout over IF_04; MMSS is verified only on the &lt;= 1 s reflect-the-state path.</w:t>
              <w:br/>
              <w:t xml:space="preserve">  # Covers RQ_CS_04: this scenario is the verifying coverage for the ownership-separation constraint -</w:t>
              <w:br/>
              <w:t xml:space="preserve">  # MMSS is held only against the &lt;= 1 s reflect-the-notified-state path and NOT against the 2-minute</w:t>
              <w:br/>
              <w:t xml:space="preserve">  # convergence budget (which is asserted by the ALGOS stub, not measured against MMSS).</w:t>
              <w:br/>
              <w:t xml:space="preserve">  Scenario: ALGOS timeout reflected as a distinct state within 1 second</w:t>
              <w:br/>
              <w:t xml:space="preserve">    Given the device-acquisition simulator is running and the MMSS is monitoring-ready</w:t>
              <w:br/>
              <w:t xml:space="preserve">    And a diagnostic request is outstanding at the DEC seam</w:t>
              <w:br/>
              <w:t xml:space="preserve">    When the independent ALGOS 2-minute convergence-timeout notification is asserted over IF_04 at timestamp Tn</w:t>
              <w:br/>
              <w:t xml:space="preserve">    Then the on-screen state reflects the timeout within 1 s of Tn</w:t>
              <w:br/>
              <w:t xml:space="preserve">      | displayed state | distinct from "no confident diagnosis" | MMSS sole notifier |</w:t>
              <w:br/>
              <w:t xml:space="preserve">      | ALGOS timed out | yes                                     | no                 |</w:t>
              <w:br/>
              <w:t xml:space="preserve"/>
              <w:br/>
              <w:t xml:space="preserve">  Scenario: ALGOS issues its own independent notification</w:t>
              <w:br/>
              <w:t xml:space="preserve">    Given the device-acquisition simulator is running and the ALGOS notification source is connected over IF_04</w:t>
              <w:br/>
              <w:t xml:space="preserve">    When the ALGOS 2-minute convergence timeout occurs</w:t>
              <w:br/>
              <w:t xml:space="preserve">    Then the independent ALGOS notification is raised by ALGOS in addition to the MMSS on-screen state</w:t>
              <w:br/>
              <w:t xml:space="preserve">    And the MMSS on-screen state is not the sole annunciation of the timeout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RQ_FN_10</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SV_11</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@ID:RQ_FN_11</w:t>
              <w:br/>
              <w:t xml:space="preserve">Feature: Prioritised Abnormal-Vital-Sign Alarm</w:t>
              <w:br/>
              <w:t xml:space="preserve">  As a clinician</w:t>
              <w:br/>
              <w:t xml:space="preserve">  I want a distinct, prioritised alarm within 1 second when a vital sign crosses its safe limit</w:t>
              <w:br/>
              <w:t xml:space="preserve">  So that I can intervene before the patient deteriorates and the most urgent alarm is never lost</w:t>
              <w:br/>
              <w:t xml:space="preserve"/>
              <w:br/>
              <w:t xml:space="preserve">  Rule: MMSS shall, when a vital sign crosses its safe limit, raise a distinct, prioritised abnormal-vital-sign alarm within 1 s of detection and highlight the offending vital in place, so the highest-urgency alarm is not lost among lower-urgency notices.</w:t>
              <w:br/>
              <w:t xml:space="preserve"/>
              <w:br/>
              <w:t xml:space="preserve">  Scenario: Alarm raised within 1 second of a limit crossing</w:t>
              <w:br/>
              <w:t xml:space="preserve">    Given the device-acquisition simulator is running and the MMSS is monitoring-ready</w:t>
              <w:br/>
              <w:t xml:space="preserve">    And the Heart Rate safe limits are configured to 50-120 bpm</w:t>
              <w:br/>
              <w:t xml:space="preserve">    When the ECG channel reports Heart Rate = 135 bpm at detection timestamp Td (above the 120 bpm upper limit)</w:t>
              <w:br/>
              <w:t xml:space="preserve">    Then an abnormal-vital-sign alarm is raised and displayed within 1 s of Td</w:t>
              <w:br/>
              <w:t xml:space="preserve">    And the Heart Rate value 135 bpm is highlighted in place</w:t>
              <w:br/>
              <w:t xml:space="preserve"/>
              <w:br/>
              <w:t xml:space="preserve">  Scenario: Highest-urgency alarm is prioritised over lower-urgency notices</w:t>
              <w:br/>
              <w:t xml:space="preserve">    Given the device-acquisition simulator is running and the MMSS is monitoring-ready</w:t>
              <w:br/>
              <w:t xml:space="preserve">    And a low-urgency device fault notice is already active</w:t>
              <w:br/>
              <w:t xml:space="preserve">    When a critical abnormal-vital-sign deterioration (SpO2 = 84 %, below the 90 % critical-low limit) is detected</w:t>
              <w:br/>
              <w:t xml:space="preserve">    Then the displayed alarm ordering surfaces the most urgent first</w:t>
              <w:br/>
              <w:t xml:space="preserve">      | notice                    | urgency  | prominence |</w:t>
              <w:br/>
              <w:t xml:space="preserve">      | critical vital-sign alarm | critical | highest    |</w:t>
              <w:br/>
              <w:t xml:space="preserve">      | device fault notice       | low      | lower      |</w:t>
              <w:br/>
              <w:t xml:space="preserve"/>
              <w:br/>
              <w:t xml:space="preserve">  # Covers RQ_IF_10: alarm output uses multi-channel coding (colour + shape/icon + text + audible</w:t>
              <w:br/>
              <w:t xml:space="preserve">  # pattern) that remains perceptible above an 80 dB(A) ambient-noise floor.</w:t>
              <w:br/>
              <w:t xml:space="preserve">  Scenario: Alarm signalling is multi-channel and perceptible above 80 dB(A) ambient noise</w:t>
              <w:br/>
              <w:t xml:space="preserve">    Given the device-acquisition simulator is running and the MMSS is monitoring-ready</w:t>
              <w:br/>
              <w:t xml:space="preserve">    And the test rig applies an 80 dB(A) ambient-noise floor</w:t>
              <w:br/>
              <w:t xml:space="preserve">    When an abnormal-vital-sign alarm is raised</w:t>
              <w:br/>
              <w:t xml:space="preserve">    Then the alarm is coded across multiple perception channels and remains perceptible</w:t>
              <w:br/>
              <w:t xml:space="preserve">      | colour coding | shape/icon coding | text coding | audible pattern | perceptible above 80 dB(A) |</w:t>
              <w:br/>
              <w:t xml:space="preserve">      | yes           | yes               | yes         | yes             | yes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RQ_FN_11</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SV_12</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@ID:RQ_FN_12</w:t>
              <w:br/>
              <w:t xml:space="preserve">Feature: Acknowledge Quiets Audio but Keeps the Hazard Active</w:t>
              <w:br/>
              <w:t xml:space="preserve">  As a clinician</w:t>
              <w:br/>
              <w:t xml:space="preserve">  I want acknowledging an alarm to silence the audio while keeping the condition visibly active and re-escalating</w:t>
              <w:br/>
              <w:t xml:space="preserve">  So that silencing the sound never makes an unresolved deterioration disappear</w:t>
              <w:br/>
              <w:t xml:space="preserve"/>
              <w:br/>
              <w:t xml:space="preserve">  Rule: MMSS shall, when an alarm is acknowledged or silenced, quiet the audible component while keeping the abnormal condition visibly active and prioritised, and re-escalate after a timeout, until the condition physically resolves.</w:t>
              <w:br/>
              <w:t xml:space="preserve"/>
              <w:br/>
              <w:t xml:space="preserve">  Scenario: Acknowledge silences audio but keeps the visual alarm active</w:t>
              <w:br/>
              <w:t xml:space="preserve">    Given the device-acquisition simulator is running and the MMSS is monitoring-ready</w:t>
              <w:br/>
              <w:t xml:space="preserve">    And an abnormal Heart Rate alarm (135 bpm, above the 120 bpm limit) is active and audible</w:t>
              <w:br/>
              <w:t xml:space="preserve">    When the clinician presses Acknowledge audible</w:t>
              <w:br/>
              <w:t xml:space="preserve">    And the abnormal condition still persists in the simulator</w:t>
              <w:br/>
              <w:t xml:space="preserve">    Then the alarm state is</w:t>
              <w:br/>
              <w:t xml:space="preserve">      | audible | visible | still prioritised |</w:t>
              <w:br/>
              <w:t xml:space="preserve">      | off     | on      | yes               |</w:t>
              <w:br/>
              <w:t xml:space="preserve"/>
              <w:br/>
              <w:t xml:space="preserve">  Scenario: Acknowledged alarm re-escalates after the timeout</w:t>
              <w:br/>
              <w:t xml:space="preserve">    Given the device-acquisition simulator is running</w:t>
              <w:br/>
              <w:t xml:space="preserve">    And an abnormal Heart Rate alarm has been acknowledged with the audible component silenced</w:t>
              <w:br/>
              <w:t xml:space="preserve">    And the re-escalation timeout is configured to 60 s</w:t>
              <w:br/>
              <w:t xml:space="preserve">    When the abnormal condition persists for longer than 60 s after acknowledgement</w:t>
              <w:br/>
              <w:t xml:space="preserve">    Then the audible component re-escalates while the condition remains unresolved</w:t>
              <w:br/>
              <w:t xml:space="preserve"/>
              <w:br/>
              <w:t xml:space="preserve">  Scenario: Alarm clears only when the condition physically resolves</w:t>
              <w:br/>
              <w:t xml:space="preserve">    Given the device-acquisition simulator is running</w:t>
              <w:br/>
              <w:t xml:space="preserve">    And an acknowledged abnormal Heart Rate alarm (135 bpm) is active</w:t>
              <w:br/>
              <w:t xml:space="preserve">    When the Heart Rate returns to 88 bpm (within the 50-120 bpm safe limits) in the simulator</w:t>
              <w:br/>
              <w:t xml:space="preserve">    Then the alarm clears</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RQ_FN_12</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SV_13</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@ID:RQ_FN_13</w:t>
              <w:br/>
              <w:t xml:space="preserve">Feature: Independent Alarming of a New, More Urgent Condition</w:t>
              <w:br/>
              <w:t xml:space="preserve">  As a clinician</w:t>
              <w:br/>
              <w:t xml:space="preserve">  I want a newly arising, higher-urgency deterioration to alarm on its own merits</w:t>
              <w:br/>
              <w:t xml:space="preserve">  So that an earlier acknowledgement of a different condition can never mask a new, more urgent hazard</w:t>
              <w:br/>
              <w:t xml:space="preserve"/>
              <w:br/>
              <w:t xml:space="preserve">  Rule: MMSS shall raise an abnormal-vital-sign alarm for a newly arising, higher-urgency deterioration on its own merits, audibly and visually, without being suppressed by an earlier acknowledge or silence of a different condition.</w:t>
              <w:br/>
              <w:t xml:space="preserve"/>
              <w:br/>
              <w:t xml:space="preserve">  Scenario: New higher-urgency alarm fires despite a prior acknowledge</w:t>
              <w:br/>
              <w:t xml:space="preserve">    Given the device-acquisition simulator is running and the MMSS is monitoring-ready</w:t>
              <w:br/>
              <w:t xml:space="preserve">    And an abnormal SpO2 alarm (88 %, below the 90 % limit, medium urgency) has already been acknowledged and its audio silenced</w:t>
              <w:br/>
              <w:t xml:space="preserve">    When a new, higher-urgency abnormal Heart Rate condition (135 bpm, critical) arises in the simulator</w:t>
              <w:br/>
              <w:t xml:space="preserve">    Then the new condition raises its own alarm independently</w:t>
              <w:br/>
              <w:t xml:space="preserve">      | new condition       | audible | visible | suppressed by prior ack |</w:t>
              <w:br/>
              <w:t xml:space="preserve">      | abnormal Heart Rate | on      | on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RQ_FN_13</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SV_14</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@ID:RQ_FN_14</w:t>
              <w:br/>
              <w:t xml:space="preserve">Feature: Distinct Fault / Misplacement Alarm</w:t>
              <w:br/>
              <w:t xml:space="preserve">  As a clinician</w:t>
              <w:br/>
              <w:t xml:space="preserve">  I want a distinct alert within 1 second when a device reports a fault or misplacement, marking the value as untrusted</w:t>
              <w:br/>
              <w:t xml:space="preserve">  So that I never act on a silently degraded reading and cause a wrong diagnosis</w:t>
              <w:br/>
              <w:t xml:space="preserve"/>
              <w:br/>
              <w:t xml:space="preserve">  Rule: MMSS shall, when a device surfaces a fault or misplacement indication, alert within 1 s with signalling distinct from disconnection, co-located with the affected vital and visibly marking that value as invalid/untrusted.</w:t>
              <w:br/>
              <w:t xml:space="preserve"/>
              <w:br/>
              <w:t xml:space="preserve">  # Implementability: fault/misplacement detection is owned by the DEVICES and surfaced to MMSS over the</w:t>
              <w:br/>
              <w:t xml:space="preserve">  # device ICD (RQ_IF_02, DD_04); MMSS does not infer it from the signal. The simulator asserts the</w:t>
              <w:br/>
              <w:t xml:space="preserve">  # device-reported indication over the (TBD) device ICD - the indication encoding is verified against it.</w:t>
              <w:br/>
              <w:t xml:space="preserve">  Scenario: Fault indication alerts within 1 second and marks the value untrusted</w:t>
              <w:br/>
              <w:t xml:space="preserve">    Given the device-acquisition simulator is running and the MMSS is monitoring-ready</w:t>
              <w:br/>
              <w:t xml:space="preserve">    And the ECG Electrodes channel is connected and displaying Heart Rate = 88 bpm</w:t>
              <w:br/>
              <w:t xml:space="preserve">    When the device surfaces a fault indication over the device ICD at indication timestamp Ti</w:t>
              <w:br/>
              <w:t xml:space="preserve">    Then a fault alarm is shown within 1 s of Ti</w:t>
              <w:br/>
              <w:t xml:space="preserve">    And the affected value signalling is</w:t>
              <w:br/>
              <w:t xml:space="preserve">      | co-located with vital | value marked      | distinct from disconnection |</w:t>
              <w:br/>
              <w:t xml:space="preserve">      | yes                   | invalid/untrusted | yes                         |</w:t>
              <w:br/>
              <w:t xml:space="preserve"/>
              <w:br/>
              <w:t xml:space="preserve">  Scenario: Misplacement indication alerts within 1 second</w:t>
              <w:br/>
              <w:t xml:space="preserve">    Given the device-acquisition simulator is running and the MMSS is monitoring-ready</w:t>
              <w:br/>
              <w:t xml:space="preserve">    And the Pulse Oximeter channel is connected and displaying SpO2 = 97 %</w:t>
              <w:br/>
              <w:t xml:space="preserve">    When the device surfaces a misplacement indication over the device ICD at indication timestamp Ti</w:t>
              <w:br/>
              <w:t xml:space="preserve">    Then a misplacement alarm is shown within 1 s of Ti, distinct from both disconnection and fault</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RQ_FN_14</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SV_15</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@ID:RQ_FN_15</w:t>
              <w:br/>
              <w:t xml:space="preserve">Feature: Disconnection Alarm on 5 Seconds Inactivity</w:t>
              <w:br/>
              <w:t xml:space="preserve">  As a clinician</w:t>
              <w:br/>
              <w:t xml:space="preserve">  I want a distinct disconnection alarm within 1 second after a channel is inactive for 5 seconds</w:t>
              <w:br/>
              <w:t xml:space="preserve">  So that undetected loss of monitoring on an unstable patient is surfaced and a stale value is not mistaken for a live reading</w:t>
              <w:br/>
              <w:t xml:space="preserve"/>
              <w:br/>
              <w:t xml:space="preserve">  Rule: MMSS shall, when acquisition on a connected channel is inactive for 5 s, raise a distinct disconnection alarm within 1 s, signalled distinctly from fault and misplacement and naming the affected device, without freezing the last value as a live reading.</w:t>
              <w:br/>
              <w:t xml:space="preserve"/>
              <w:br/>
              <w:t xml:space="preserve">  Scenario: Disconnection alarm raised after exactly 5 seconds of inactivity</w:t>
              <w:br/>
              <w:t xml:space="preserve">    Given the device-acquisition simulator is running and the MMSS is monitoring-ready</w:t>
              <w:br/>
              <w:t xml:space="preserve">    And the ECG Electrodes channel is connected and acquiring Heart Rate = 88 bpm</w:t>
              <w:br/>
              <w:t xml:space="preserve">    When acquisition on the ECG channel stops at timestamp Ts (no further samples)</w:t>
              <w:br/>
              <w:t xml:space="preserve">    Then the disconnection alarm timing, measured from Ts, is</w:t>
              <w:br/>
              <w:t xml:space="preserve">      | inactivity before trigger | alarm displayed within of trigger | names affected device |</w:t>
              <w:br/>
              <w:t xml:space="preserve">      | 5 s                       | 1 s                                | yes                   |</w:t>
              <w:br/>
              <w:t xml:space="preserve"/>
              <w:br/>
              <w:t xml:space="preserve">  Scenario: Disconnection signalling is distinct and the last value is not shown as live</w:t>
              <w:br/>
              <w:t xml:space="preserve">    Given the device-acquisition simulator is running</w:t>
              <w:br/>
              <w:t xml:space="preserve">    And a disconnection alarm is active for the ECG channel</w:t>
              <w:br/>
              <w:t xml:space="preserve">    When the screen is rendered</w:t>
              <w:br/>
              <w:t xml:space="preserve">    Then the signalling and value state are</w:t>
              <w:br/>
              <w:t xml:space="preserve">      | distinct from fault | distinct from misplacement | last value shown as live |</w:t>
              <w:br/>
              <w:t xml:space="preserve">      | yes                 | yes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RQ_FN_15</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SV_16</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@ID:RQ_FN_16</w:t>
              <w:br/>
              <w:t xml:space="preserve">Feature: Clinician-Initiated Secured HIS Sharing</w:t>
              <w:br/>
              <w:t xml:space="preserve">  As a clinician</w:t>
              <w:br/>
              <w:t xml:space="preserve">  I want to share the current patient's vitals and candidates to a confirmed HIS destination over a secured channel</w:t>
              <w:br/>
              <w:t xml:space="preserve">  So that I can obtain a specialist second opinion without risking a wrong-patient or wrong-destination transfer or false reassurance on a silent failure</w:t>
              <w:br/>
              <w:t xml:space="preserve"/>
              <w:br/>
              <w:t xml:space="preserve">  Rule: MMSS shall, only on explicit clinician action, share vital signs and diagnostic candidates to a selected HIS destination over a secured, authenticated channel, with a no-default confirmation of patient identity and destination, handing off within 1 s of confirmation, and presenting unambiguous success or failure, never reporting a failed/timed-out transfer as succeeded.</w:t>
              <w:br/>
              <w:t xml:space="preserve"/>
              <w:br/>
              <w:t xml:space="preserve">  # Implementability: the 1 s bound is the MMSS handoff-to-channel deadline (RQ_IF_08/RQ_PR_07), NOT</w:t>
              <w:br/>
              <w:t xml:space="preserve">  # end-to-end delivery into a remote HIS MMSS does not control. The HIS endpoint is a stub over the</w:t>
              <w:br/>
              <w:t xml:space="preserve">  # (TBD) HL7/FHIR ICD (DD_06); the wire-level contract is verified against it once baselined.</w:t>
              <w:br/>
              <w:t xml:space="preserve">  Scenario: Confirmed transfer hands off to the secured channel within 1 second</w:t>
              <w:br/>
              <w:t xml:space="preserve">    Given the device-acquisition simulator is running and the MMSS is monitoring-ready with vitals and candidates available</w:t>
              <w:br/>
              <w:t xml:space="preserve">    And an HIS endpoint stub is connected over the secured, authenticated HIS channel and accepts transfers</w:t>
              <w:br/>
              <w:t xml:space="preserve">    When the clinician initiates an HIS share for patient "A. TRAN, M 67, Bed 4"</w:t>
              <w:br/>
              <w:t xml:space="preserve">    And confirms the patient identity and destination "St. Mary ICU" on the no-default confirmation at timestamp Tc</w:t>
              <w:br/>
              <w:t xml:space="preserve">    Then the data is handed off to the secured, authenticated channel within 1 s of Tc</w:t>
              <w:br/>
              <w:t xml:space="preserve">    And once the HIS stub returns its outcome, a success result is shown</w:t>
              <w:br/>
              <w:t xml:space="preserve"/>
              <w:br/>
              <w:t xml:space="preserve">  Scenario: No transfer without explicit confirmation</w:t>
              <w:br/>
              <w:t xml:space="preserve">    Given the device-acquisition simulator is running and the MMSS is monitoring-ready</w:t>
              <w:br/>
              <w:t xml:space="preserve">    And an HIS endpoint stub is connected</w:t>
              <w:br/>
              <w:t xml:space="preserve">    When the clinician opens the HIS share but does not confirm identity and destination</w:t>
              <w:br/>
              <w:t xml:space="preserve">    Then no data is transferred</w:t>
              <w:br/>
              <w:t xml:space="preserve">      | explicit confirmation | transfer occurs |</w:t>
              <w:br/>
              <w:t xml:space="preserve">      | none                  | no              |</w:t>
              <w:br/>
              <w:t xml:space="preserve"/>
              <w:br/>
              <w:t xml:space="preserve">  Scenario: Failed or timed-out transfer is reported as failure</w:t>
              <w:br/>
              <w:t xml:space="preserve">    Given the device-acquisition simulator is running and the MMSS is monitoring-ready</w:t>
              <w:br/>
              <w:t xml:space="preserve">    And the HIS endpoint stub is configured to not acknowledge within the HIS transfer timeout</w:t>
              <w:br/>
              <w:t xml:space="preserve">    When the clinician confirms and initiates the share</w:t>
              <w:br/>
              <w:t xml:space="preserve">    Then the share does not remain in a hung "sharing..." state and the outcome shown matches the actual result</w:t>
              <w:br/>
              <w:t xml:space="preserve">      | actual outcome | reported as |</w:t>
              <w:br/>
              <w:t xml:space="preserve">      | timed out      | failure     |</w:t>
              <w:br/>
              <w:t xml:space="preserve"/>
              <w:br/>
              <w:t xml:space="preserve">  # Covers RQ_IF_09 / RQ_NF_04 (HIS limb) / RQ_NF_05: the transfer runs over an authenticated, secured</w:t>
              <w:br/>
              <w:t xml:space="preserve">  # channel that preserves confidentiality (encrypted in transit) and integrity, with a tamper-resistant</w:t>
              <w:br/>
              <w:t xml:space="preserve">  # audit log entry; an unauthenticated endpoint is rejected and a failed transfer is never reported as</w:t>
              <w:br/>
              <w:t xml:space="preserve">  # success. (RQ_NF_04 covers TWO interfaces: this scenario verifies the HIS integration limb; the</w:t>
              <w:br/>
              <w:t xml:space="preserve">  # DEC&lt;-&gt;Open Evidence limb is verified under RQ_FN_06 and in the Verification Methods table.)</w:t>
              <w:br/>
              <w:t xml:space="preserve">  Scenario: Transfer is authenticated, encrypted in transit, integrity-protected and audit-logged</w:t>
              <w:br/>
              <w:t xml:space="preserve">    Given the device-acquisition simulator is running and the MMSS is monitoring-ready with vitals and candidates available</w:t>
              <w:br/>
              <w:t xml:space="preserve">    And an HIS endpoint stub presenting valid credentials is connected over the secured channel</w:t>
              <w:br/>
              <w:t xml:space="preserve">    When the clinician confirms and initiates the share to a confirmed destination</w:t>
              <w:br/>
              <w:t xml:space="preserve">    Then the transfer security properties on the HIS egress are</w:t>
              <w:br/>
              <w:t xml:space="preserve">      | endpoint authenticated | payload encrypted in transit | integrity protected | tamper-resistant audit log entry written |</w:t>
              <w:br/>
              <w:t xml:space="preserve">      | yes                    | yes                          | yes                 | yes                                       |</w:t>
              <w:br/>
              <w:t xml:space="preserve"/>
              <w:br/>
              <w:t xml:space="preserve">  Scenario: Transfer to an unauthenticated endpoint is rejected and reported as failure</w:t>
              <w:br/>
              <w:t xml:space="preserve">    Given the device-acquisition simulator is running and the MMSS is monitoring-ready</w:t>
              <w:br/>
              <w:t xml:space="preserve">    And an HIS endpoint stub presenting no or invalid credentials attempts to receive the share</w:t>
              <w:br/>
              <w:t xml:space="preserve">    When the clinician confirms and initiates the share</w:t>
              <w:br/>
              <w:t xml:space="preserve">    Then no patient data is transmitted to the unauthenticated endpoint and the outcome is</w:t>
              <w:br/>
              <w:t xml:space="preserve">      | endpoint authentication | patient data transmitted | reported as |</w:t>
              <w:br/>
              <w:t xml:space="preserve">      | failed                  | no                       | failure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RQ_FN_16</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SV_17</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@ID:RQ_FN_17</w:t>
              <w:br/>
              <w:t xml:space="preserve">Feature: Segregated Training / Simulation Mode</w:t>
              <w:br/>
              <w:t xml:space="preserve">  As a clinician</w:t>
              <w:br/>
              <w:t xml:space="preserve">  I want a self-contained training mode with a persistent watermark, entered and exited only by explicit confirmation</w:t>
              <w:br/>
              <w:t xml:space="preserve">  So that I can build competence without ever mistaking simulated data for a live patient</w:t>
              <w:br/>
              <w:t xml:space="preserve"/>
              <w:br/>
              <w:t xml:space="preserve">  Rule: MMSS shall provide a self-contained training/simulation mode, entered and exited only via an explicit confirmed transition, exercising acquisition, alarms, and diagnostic candidates on simulated data, with a persistent non-dismissible training watermark, segregated from live monitoring.</w:t>
              <w:br/>
              <w:t xml:space="preserve"/>
              <w:br/>
              <w:t xml:space="preserve">  Scenario: Entering and exiting training mode requires explicit confirmation</w:t>
              <w:br/>
              <w:t xml:space="preserve">    Given the device-acquisition simulator is running and the MMSS is in live monitoring</w:t>
              <w:br/>
              <w:t xml:space="preserve">    When the clinician requests training mode without confirming</w:t>
              <w:br/>
              <w:t xml:space="preserve">    Then the mode does not change</w:t>
              <w:br/>
              <w:t xml:space="preserve">    When the clinician explicitly confirms the transition</w:t>
              <w:br/>
              <w:t xml:space="preserve">    Then the mode transitions are gated by confirmation</w:t>
              <w:br/>
              <w:t xml:space="preserve">      | requested transition | confirmed | mode changes |</w:t>
              <w:br/>
              <w:t xml:space="preserve">      | enter training       | no        | no           |</w:t>
              <w:br/>
              <w:t xml:space="preserve">      | enter training       | yes       | yes          |</w:t>
              <w:br/>
              <w:t xml:space="preserve"/>
              <w:br/>
              <w:t xml:space="preserve">  Scenario: Training mode exercises the functions on simulated data with a persistent watermark</w:t>
              <w:br/>
              <w:t xml:space="preserve">    Given the MMSS is in training mode driven by the built-in training data set (no live device channel attached)</w:t>
              <w:br/>
              <w:t xml:space="preserve">    When simulated acquisition, alarms, and diagnostic candidates including the no-confident-diagnosis drill are exercised</w:t>
              <w:br/>
              <w:t xml:space="preserve">    Then the training mode state is</w:t>
              <w:br/>
              <w:t xml:space="preserve">      | training watermark | dismissible | simulated data mistakable for live |</w:t>
              <w:br/>
              <w:t xml:space="preserve">      | persistent         | no          | no                                 |</w:t>
              <w:br/>
              <w:t xml:space="preserve">    And the training-mode chrome is visually distinct (distinct colour and SIM patient label) from live monitoring chrome</w:t>
              <w:br/>
              <w:t xml:space="preserve"/>
              <w:br/>
              <w:t xml:space="preserve">  # Covers RQ_NF_09: the mandatory training/competency gate is enforced at runtime - an operator who</w:t>
              <w:br/>
              <w:t xml:space="preserve">  # has not completed the MMSS training/competency programme (incl. the simulation/training mode) and</w:t>
              <w:br/>
              <w:t xml:space="preserve">  # demonstrated competence in candidates, the no-confident-diagnosis/timeout states, and alarms is</w:t>
              <w:br/>
              <w:t xml:space="preserve">  # blocked from live clinical use. (The labelling that specifies this requirement and the competency</w:t>
              <w:br/>
              <w:t xml:space="preserve">  # records are verified by inspection/review - see the Verification Methods table.)</w:t>
              <w:br/>
              <w:t xml:space="preserve">  Scenario Outline: Live clinical use is gated on demonstrated training competency</w:t>
              <w:br/>
              <w:t xml:space="preserve">    Given the device-acquisition simulator is running and the MMSS is at the live-monitoring entry gate</w:t>
              <w:br/>
              <w:t xml:space="preserve">    And the operator's training/competency record is &lt;competency record&gt;</w:t>
              <w:br/>
              <w:t xml:space="preserve">    When the operator attempts to enter live clinical monitoring</w:t>
              <w:br/>
              <w:t xml:space="preserve">    Then live clinical use is permitted only for a competent operator</w:t>
              <w:br/>
              <w:t xml:space="preserve">      | competency record                          | live use permitted |</w:t>
              <w:br/>
              <w:t xml:space="preserve">      | &lt;competency record&gt;                        | &lt;live use&gt;         |</w:t>
              <w:br/>
              <w:t xml:space="preserve"/>
              <w:br/>
              <w:t xml:space="preserve">    Examples:</w:t>
              <w:br/>
              <w:t xml:space="preserve">      | competency record                                       | live use |</w:t>
              <w:br/>
              <w:t xml:space="preserve">      | complete and competence demonstrated                    | yes      |</w:t>
              <w:br/>
              <w:t xml:space="preserve">      | incomplete / competence not demonstrated                | no       |</w:t>
              <w:br/>
              <w:t xml:space="preserve">      | expired                                                 | no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RQ_FN_17</w:t>
            </w:r>
          </w:p>
        </w:tc>
      </w:tr>
    </w:tbl>
    <w:p/>
    <w:tbl>
      <w:tblPr>
        <w:tblStyle w:val="TableGrid"/>
        <w:tblW w:w="0" w:type="auto"/>
        <w:tblLook w:val="04A0" w:firstRow="1" w:lastRow="0" w:firstColumn="1" w:lastColumn="0" w:noHBand="0" w:noVBand="1"/>
      </w:tblPr>
      <w:tblGrid>
        <w:gridCol w:w="1239"/>
        <w:gridCol w:w="8157"/>
      </w:tblGrid>
      <w:tr w:rsidR="00757CC6" w:rsidRPr="00DB170F" w14:paraId="5FFFC2CB" w14:textId="77777777" w:rsidTr="00814604">
        <w:tc>
          <w:tcPr>
            <w:tcW w:w="988" w:type="dxa"/>
            <w:shd w:val="clear" w:color="auto" w:fill="AEAAAA" w:themeFill="background2" w:themeFillShade="BF"/>
          </w:tcPr>
          <w:p w14:paraId="790D549A" w14:textId="77777777" w:rsidR="00757CC6" w:rsidRPr="00DB170F" w:rsidRDefault="00757CC6" w:rsidP="00814604">
            <w:pPr>
              <w:rPr>
                <w:lang w:val="en-GB"/>
              </w:rPr>
            </w:pPr>
            <w:r w:rsidRPr="00DB170F">
              <w:rPr>
                <w:lang w:val="en-GB"/>
              </w:rPr>
              <w:t>ID</w:t>
            </w:r>
          </w:p>
        </w:tc>
        <w:tc>
          <w:tcPr>
            <w:tcW w:w="8500" w:type="dxa"/>
          </w:tcPr>
          <w:p w14:paraId="0F7393F4" w14:textId="2159FE65" w:rsidR="00757CC6" w:rsidRPr="00DB170F" w:rsidRDefault="00757CC6" w:rsidP="00814604">
            <w:pPr>
              <w:rPr>
                <w:lang w:val="en-GB"/>
              </w:rPr>
            </w:pPr>
            <w:r>
              <w:t xml:space="preserve">SV_18</w:t>
            </w:r>
          </w:p>
        </w:tc>
      </w:tr>
      <w:tr w:rsidR="00757CC6" w:rsidRPr="00DB170F" w14:paraId="7D617EE7" w14:textId="77777777" w:rsidTr="00814604">
        <w:tc>
          <w:tcPr>
            <w:tcW w:w="988" w:type="dxa"/>
            <w:shd w:val="clear" w:color="auto" w:fill="AEAAAA" w:themeFill="background2" w:themeFillShade="BF"/>
          </w:tcPr>
          <w:p w14:paraId="71E0C6B3" w14:textId="7B665C08" w:rsidR="00757CC6" w:rsidRPr="00DB170F" w:rsidRDefault="00757CC6" w:rsidP="00814604">
            <w:pPr>
              <w:rPr>
                <w:lang w:val="en-GB"/>
              </w:rPr>
            </w:pPr>
            <w:r>
              <w:rPr>
                <w:lang w:val="en-GB"/>
              </w:rPr>
              <w:t>Description</w:t>
            </w:r>
          </w:p>
        </w:tc>
        <w:tc>
          <w:tcPr>
            <w:tcW w:w="8500" w:type="dxa"/>
          </w:tcPr>
          <w:p w14:paraId="5733C2E1" w14:textId="67340E44" w:rsidR="00757CC6" w:rsidRPr="00C05001" w:rsidRDefault="00757CC6" w:rsidP="00814604">
            <w:pPr>
              <w:rPr>
                <w:sz w:val="14"/>
                <w:szCs w:val="14"/>
              </w:rPr>
            </w:pPr>
            <w:r>
              <w:t xml:space="preserve">@ID:RQ_FN_18</w:t>
              <w:br/>
              <w:t xml:space="preserve">Feature: Uncluttered, Prioritised Region Map</w:t>
              <w:br/>
              <w:t xml:space="preserve">  As a clinician</w:t>
              <w:br/>
              <w:t xml:space="preserve">  I want vitals, alarms, and candidates in a fixed, uncluttered region map with vitals dominant and simultaneous notices capped</w:t>
              <w:br/>
              <w:t xml:space="preserve">  So that I can read patient status at a glance and no critical alarm is drowned by lower-urgency notices</w:t>
              <w:br/>
              <w:t xml:space="preserve"/>
              <w:br/>
              <w:t xml:space="preserve">  Rule: MMSS shall present vital signs, alarms, and diagnostic candidates in a fixed, uncluttered region map with vitals dominant, capping and prioritising simultaneously displayed notices so no critical alarm is drowned by lower-urgency notices.</w:t>
              <w:br/>
              <w:t xml:space="preserve"/>
              <w:br/>
              <w:t xml:space="preserve">  Scenario: Fixed region map keeps vitals dominant</w:t>
              <w:br/>
              <w:t xml:space="preserve">    Given the device-acquisition simulator is running and the MMSS is monitoring-ready</w:t>
              <w:br/>
              <w:t xml:space="preserve">    And vital signs, alarms, and diagnostic candidates are all present</w:t>
              <w:br/>
              <w:t xml:space="preserve">    When the screen is rendered</w:t>
              <w:br/>
              <w:t xml:space="preserve">    Then each element occupies its fixed region with vitals dominant</w:t>
              <w:br/>
              <w:t xml:space="preserve">      | region      | fixed | dominant |</w:t>
              <w:br/>
              <w:t xml:space="preserve">      | vital signs | yes   | yes      |</w:t>
              <w:br/>
              <w:t xml:space="preserve">      | alarms      | yes   | no       |</w:t>
              <w:br/>
              <w:t xml:space="preserve">      | candidates  | yes   | no       |</w:t>
              <w:br/>
              <w:t xml:space="preserve"/>
              <w:br/>
              <w:t xml:space="preserve">  Scenario: Simultaneous notices are capped and the critical alarm is not drowned</w:t>
              <w:br/>
              <w:t xml:space="preserve">    Given the device-acquisition simulator is running and the MMSS is monitoring-ready</w:t>
              <w:br/>
              <w:t xml:space="preserve">    And the simultaneous-notice display cap is configured to 4</w:t>
              <w:br/>
              <w:t xml:space="preserve">    And 6 notices are active at once, one of which is a critical abnormal-vital-sign alarm</w:t>
              <w:br/>
              <w:t xml:space="preserve">    When the notices are rendered</w:t>
              <w:br/>
              <w:t xml:space="preserve">    Then the displayed set respects the cap and prioritisation</w:t>
              <w:br/>
              <w:t xml:space="preserve">      | notices active | notices displayed | notices over cap suppressed | critical alarm always shown |</w:t>
              <w:br/>
              <w:t xml:space="preserve">      | 6              | 4                 | yes                         | yes                         |</w:t>
            </w:r>
          </w:p>
        </w:tc>
      </w:tr>
      <w:tr w:rsidR="00757CC6" w:rsidRPr="00DB170F" w14:paraId="6B6ED4D4" w14:textId="77777777" w:rsidTr="00814604">
        <w:tc>
          <w:tcPr>
            <w:tcW w:w="988" w:type="dxa"/>
            <w:shd w:val="clear" w:color="auto" w:fill="AEAAAA" w:themeFill="background2" w:themeFillShade="BF"/>
          </w:tcPr>
          <w:p w14:paraId="204E5E21" w14:textId="77777777" w:rsidR="00757CC6" w:rsidRDefault="00757CC6" w:rsidP="00814604">
            <w:pPr>
              <w:rPr>
                <w:lang w:val="en-GB"/>
              </w:rPr>
            </w:pPr>
            <w:r>
              <w:rPr>
                <w:lang w:val="en-GB"/>
              </w:rPr>
              <w:lastRenderedPageBreak/>
              <w:t>Result</w:t>
            </w:r>
          </w:p>
        </w:tc>
        <w:tc>
          <w:tcPr>
            <w:tcW w:w="8500" w:type="dxa"/>
          </w:tcPr>
          <w:p w14:paraId="797DD55A" w14:textId="3C34019C" w:rsidR="00757CC6" w:rsidRPr="001F213B" w:rsidRDefault="00757CC6" w:rsidP="00814604">
            <w:pPr>
              <w:rPr>
                <w:rFonts w:ascii="Courier New" w:hAnsi="Courier New" w:cs="Courier New"/>
                <w:color w:val="FF7B72"/>
                <w:sz w:val="16"/>
                <w:szCs w:val="16"/>
                <w:lang w:val="en-GB"/>
              </w:rPr>
            </w:pPr>
          </w:p>
        </w:tc>
      </w:tr>
      <w:tr w:rsidR="00757CC6" w:rsidRPr="00DB170F" w14:paraId="06C30C37" w14:textId="77777777" w:rsidTr="00814604">
        <w:tc>
          <w:tcPr>
            <w:tcW w:w="988" w:type="dxa"/>
            <w:shd w:val="clear" w:color="auto" w:fill="AEAAAA" w:themeFill="background2" w:themeFillShade="BF"/>
          </w:tcPr>
          <w:p w14:paraId="15E7C207" w14:textId="77777777" w:rsidR="00757CC6" w:rsidRPr="00DB170F" w:rsidRDefault="00757CC6" w:rsidP="00814604">
            <w:pPr>
              <w:rPr>
                <w:lang w:val="en-GB"/>
              </w:rPr>
            </w:pPr>
            <w:r w:rsidRPr="00DB170F">
              <w:rPr>
                <w:lang w:val="en-GB"/>
              </w:rPr>
              <w:t>Traces</w:t>
            </w:r>
          </w:p>
        </w:tc>
        <w:tc>
          <w:tcPr>
            <w:tcW w:w="8500" w:type="dxa"/>
          </w:tcPr>
          <w:p w14:paraId="770B4781" w14:textId="322E945D" w:rsidR="00757CC6" w:rsidRPr="00DB170F" w:rsidRDefault="00757CC6" w:rsidP="00814604">
            <w:pPr>
              <w:rPr>
                <w:lang w:val="en-GB"/>
              </w:rPr>
            </w:pPr>
            <w:r>
              <w:t xml:space="preserve">RQ_FN_18</w:t>
            </w:r>
          </w:p>
        </w:tc>
      </w:tr>
    </w:tbl>
    <w:p w14:paraId="6FE3D17F" w14:textId="77777777" w:rsidR="005A0941" w:rsidRPr="005A0941" w:rsidRDefault="005A0941" w:rsidP="005A0941"/>
    <w:p w14:paraId="38B7AED5" w14:textId="66C4B8A6" w:rsidR="000F05A4" w:rsidRDefault="005A0941" w:rsidP="000F05A4">
      <w:pPr>
        <w:pStyle w:val="Heading3"/>
      </w:pPr>
      <w:bookmarkStart w:id="86" w:name="_Toc228476896"/>
      <w:r>
        <w:t>Architecture</w:t>
      </w:r>
      <w:bookmarkEnd w:id="86"/>
    </w:p>
    <w:p w14:paraId="7DF5972B" w14:textId="77777777" w:rsidR="00A540EA" w:rsidRPr="00B92EAF" w:rsidRDefault="00A540EA" w:rsidP="00A540EA">
      <w:r>
        <w:t>The decomposition of the system into items (subsystems, components, modules) and the internal interfaces that connect them. The architecture is a deliberate response to the requirements and the design decisions taken in the Concept domain, and it enables independent development of items.</w:t>
      </w:r>
    </w:p>
    <w:p w14:paraId="0F244847" w14:textId="77777777" w:rsidR="00A540EA" w:rsidRPr="00A540EA" w:rsidRDefault="00A540EA" w:rsidP="00A540EA"/>
    <w:p w14:paraId="79BAEE1A" w14:textId="77777777" w:rsidR="000F05A4" w:rsidRPr="00447B84" w:rsidRDefault="000F05A4" w:rsidP="000F05A4">
      <w:pPr>
        <w:jc w:val="center"/>
      </w:pPr>
      <w:r w:rsidRPr="00447B84">
        <w:t>&lt;Add a Whitebox diagram&gt;</w:t>
      </w:r>
    </w:p>
    <w:p w14:paraId="134D5BA7" w14:textId="67C54FDC" w:rsidR="000F05A4" w:rsidRPr="00447B84" w:rsidRDefault="000F05A4" w:rsidP="000F05A4">
      <w:pPr>
        <w:pStyle w:val="Caption"/>
        <w:jc w:val="center"/>
      </w:pPr>
      <w:r w:rsidRPr="00447B84">
        <w:t xml:space="preserve">Figure </w:t>
      </w:r>
      <w:fldSimple w:instr=" SEQ Figure \* ARABIC ">
        <w:r w:rsidR="00394028">
          <w:rPr>
            <w:noProof/>
          </w:rPr>
          <w:t>6</w:t>
        </w:r>
      </w:fldSimple>
      <w:r w:rsidRPr="00447B84">
        <w:t>: The product white box design</w:t>
      </w:r>
    </w:p>
    <w:p w14:paraId="3917F015" w14:textId="77777777" w:rsidR="000F05A4" w:rsidRPr="00447B84" w:rsidRDefault="000F05A4" w:rsidP="000F05A4">
      <w:pPr>
        <w:pStyle w:val="Heading4"/>
      </w:pPr>
      <w:r w:rsidRPr="00447B84">
        <w:t>Items</w:t>
      </w:r>
    </w:p>
    <w:tbl>
      <w:tblPr>
        <w:tblStyle w:val="TableGrid"/>
        <w:tblW w:w="0" w:type="auto"/>
        <w:tblLook w:val="04A0" w:firstRow="1" w:lastRow="0" w:firstColumn="1" w:lastColumn="0" w:noHBand="0" w:noVBand="1"/>
      </w:tblPr>
      <w:tblGrid>
        <w:gridCol w:w="1260"/>
        <w:gridCol w:w="3348"/>
        <w:gridCol w:w="4788"/>
      </w:tblGrid>
      <w:tr w:rsidR="000F05A4" w:rsidRPr="00447B84" w14:paraId="167C1E5E" w14:textId="77777777" w:rsidTr="00AF50E0">
        <w:tc>
          <w:tcPr>
            <w:tcW w:w="1271" w:type="dxa"/>
            <w:shd w:val="clear" w:color="auto" w:fill="AEAAAA" w:themeFill="background2" w:themeFillShade="BF"/>
          </w:tcPr>
          <w:p w14:paraId="66621FBB" w14:textId="77777777" w:rsidR="000F05A4" w:rsidRPr="00447B84" w:rsidRDefault="000F05A4" w:rsidP="00AF50E0">
            <w:bookmarkStart w:id="87" w:name="_Toc172114980"/>
            <w:r w:rsidRPr="00447B84">
              <w:t>ID</w:t>
            </w:r>
          </w:p>
        </w:tc>
        <w:tc>
          <w:tcPr>
            <w:tcW w:w="3382" w:type="dxa"/>
            <w:shd w:val="clear" w:color="auto" w:fill="AEAAAA" w:themeFill="background2" w:themeFillShade="BF"/>
          </w:tcPr>
          <w:p w14:paraId="5D683B6C" w14:textId="77777777" w:rsidR="000F05A4" w:rsidRPr="00447B84" w:rsidRDefault="000F05A4" w:rsidP="00AF50E0">
            <w:r w:rsidRPr="00447B84">
              <w:t>Name</w:t>
            </w:r>
          </w:p>
        </w:tc>
        <w:tc>
          <w:tcPr>
            <w:tcW w:w="4835" w:type="dxa"/>
            <w:shd w:val="clear" w:color="auto" w:fill="AEAAAA" w:themeFill="background2" w:themeFillShade="BF"/>
          </w:tcPr>
          <w:p w14:paraId="02BC8D0F" w14:textId="77777777" w:rsidR="000F05A4" w:rsidRPr="00447B84" w:rsidRDefault="000F05A4" w:rsidP="00AF50E0">
            <w:r w:rsidRPr="00447B84">
              <w:t>Description</w:t>
            </w:r>
          </w:p>
        </w:tc>
      </w:tr>
      <w:tr w:rsidR="000F05A4" w:rsidRPr="00447B84" w14:paraId="2C393CD5" w14:textId="77777777" w:rsidTr="00AF50E0">
        <w:tc>
          <w:tcPr>
            <w:tcW w:w="1271" w:type="dxa"/>
          </w:tcPr>
          <w:p w14:paraId="32A5AC2E" w14:textId="77777777" w:rsidR="000F05A4" w:rsidRPr="00447B84" w:rsidRDefault="000F05A4" w:rsidP="00AF50E0"/>
        </w:tc>
        <w:tc>
          <w:tcPr>
            <w:tcW w:w="3382" w:type="dxa"/>
          </w:tcPr>
          <w:p w14:paraId="18CB3BC0" w14:textId="77777777" w:rsidR="000F05A4" w:rsidRPr="00447B84" w:rsidRDefault="000F05A4" w:rsidP="00AF50E0"/>
        </w:tc>
        <w:tc>
          <w:tcPr>
            <w:tcW w:w="4835" w:type="dxa"/>
          </w:tcPr>
          <w:p w14:paraId="47C002D3" w14:textId="77777777" w:rsidR="000F05A4" w:rsidRPr="00447B84" w:rsidRDefault="000F05A4" w:rsidP="00AF50E0"/>
        </w:tc>
      </w:tr>
      <w:tr w:rsidR="000F05A4" w:rsidRPr="00447B84" w14:paraId="2FCB527D" w14:textId="77777777" w:rsidTr="00AF50E0">
        <w:tc>
          <w:tcPr>
            <w:tcW w:w="1271" w:type="dxa"/>
          </w:tcPr>
          <w:p w14:paraId="2ADF8B9A" w14:textId="77777777" w:rsidR="000F05A4" w:rsidRPr="00447B84" w:rsidRDefault="000F05A4" w:rsidP="00AF50E0"/>
        </w:tc>
        <w:tc>
          <w:tcPr>
            <w:tcW w:w="3382" w:type="dxa"/>
          </w:tcPr>
          <w:p w14:paraId="5CFB4CB7" w14:textId="77777777" w:rsidR="000F05A4" w:rsidRPr="00447B84" w:rsidRDefault="000F05A4" w:rsidP="00AF50E0"/>
        </w:tc>
        <w:tc>
          <w:tcPr>
            <w:tcW w:w="4835" w:type="dxa"/>
          </w:tcPr>
          <w:p w14:paraId="2FBAE40B" w14:textId="77777777" w:rsidR="000F05A4" w:rsidRPr="00447B84" w:rsidRDefault="000F05A4" w:rsidP="00AF50E0"/>
        </w:tc>
      </w:tr>
      <w:tr w:rsidR="000F05A4" w:rsidRPr="00447B84" w14:paraId="727FB5EA" w14:textId="77777777" w:rsidTr="00AF50E0">
        <w:tc>
          <w:tcPr>
            <w:tcW w:w="1271" w:type="dxa"/>
          </w:tcPr>
          <w:p w14:paraId="26284CBE" w14:textId="77777777" w:rsidR="000F05A4" w:rsidRPr="00447B84" w:rsidRDefault="000F05A4" w:rsidP="00AF50E0"/>
        </w:tc>
        <w:tc>
          <w:tcPr>
            <w:tcW w:w="3382" w:type="dxa"/>
          </w:tcPr>
          <w:p w14:paraId="7314EBDD" w14:textId="77777777" w:rsidR="000F05A4" w:rsidRPr="00447B84" w:rsidRDefault="000F05A4" w:rsidP="00AF50E0"/>
        </w:tc>
        <w:tc>
          <w:tcPr>
            <w:tcW w:w="4835" w:type="dxa"/>
          </w:tcPr>
          <w:p w14:paraId="04A96B22" w14:textId="77777777" w:rsidR="000F05A4" w:rsidRPr="00447B84" w:rsidRDefault="000F05A4" w:rsidP="00AF50E0"/>
        </w:tc>
      </w:tr>
      <w:tr w:rsidR="000F05A4" w:rsidRPr="00447B84" w14:paraId="4E53682B" w14:textId="77777777" w:rsidTr="00AF50E0">
        <w:tc>
          <w:tcPr>
            <w:tcW w:w="1271" w:type="dxa"/>
          </w:tcPr>
          <w:p w14:paraId="2872C58D" w14:textId="77777777" w:rsidR="000F05A4" w:rsidRPr="00447B84" w:rsidRDefault="000F05A4" w:rsidP="00AF50E0"/>
        </w:tc>
        <w:tc>
          <w:tcPr>
            <w:tcW w:w="3382" w:type="dxa"/>
          </w:tcPr>
          <w:p w14:paraId="5611694B" w14:textId="77777777" w:rsidR="000F05A4" w:rsidRPr="00447B84" w:rsidRDefault="000F05A4" w:rsidP="00AF50E0"/>
        </w:tc>
        <w:tc>
          <w:tcPr>
            <w:tcW w:w="4835" w:type="dxa"/>
          </w:tcPr>
          <w:p w14:paraId="75014F7D" w14:textId="77777777" w:rsidR="000F05A4" w:rsidRPr="00447B84" w:rsidRDefault="000F05A4" w:rsidP="00AF50E0"/>
        </w:tc>
      </w:tr>
    </w:tbl>
    <w:p w14:paraId="70D019E7" w14:textId="77777777" w:rsidR="000F05A4" w:rsidRPr="00447B84" w:rsidRDefault="000F05A4" w:rsidP="000F05A4"/>
    <w:p w14:paraId="7A7E9C6A" w14:textId="77777777" w:rsidR="000F05A4" w:rsidRPr="00447B84" w:rsidRDefault="000F05A4" w:rsidP="000F05A4">
      <w:pPr>
        <w:pStyle w:val="Heading4"/>
      </w:pPr>
      <w:r w:rsidRPr="00447B84">
        <w:t>Internal Interfaces</w:t>
      </w:r>
      <w:bookmarkEnd w:id="87"/>
    </w:p>
    <w:tbl>
      <w:tblPr>
        <w:tblStyle w:val="TableGrid"/>
        <w:tblW w:w="0" w:type="auto"/>
        <w:tblLook w:val="04A0" w:firstRow="1" w:lastRow="0" w:firstColumn="1" w:lastColumn="0" w:noHBand="0" w:noVBand="1"/>
      </w:tblPr>
      <w:tblGrid>
        <w:gridCol w:w="1481"/>
        <w:gridCol w:w="2729"/>
        <w:gridCol w:w="2089"/>
        <w:gridCol w:w="1752"/>
        <w:gridCol w:w="1345"/>
      </w:tblGrid>
      <w:tr w:rsidR="000F05A4" w:rsidRPr="00447B84" w14:paraId="2FE81ED8" w14:textId="77777777" w:rsidTr="00AF50E0">
        <w:tc>
          <w:tcPr>
            <w:tcW w:w="1502" w:type="dxa"/>
            <w:shd w:val="clear" w:color="auto" w:fill="AEAAAA" w:themeFill="background2" w:themeFillShade="BF"/>
          </w:tcPr>
          <w:p w14:paraId="6643851E" w14:textId="77777777" w:rsidR="000F05A4" w:rsidRPr="00447B84" w:rsidRDefault="000F05A4" w:rsidP="00AF50E0">
            <w:pPr>
              <w:jc w:val="left"/>
            </w:pPr>
            <w:r w:rsidRPr="00447B84">
              <w:t>ID</w:t>
            </w:r>
          </w:p>
        </w:tc>
        <w:tc>
          <w:tcPr>
            <w:tcW w:w="2772" w:type="dxa"/>
            <w:shd w:val="clear" w:color="auto" w:fill="AEAAAA" w:themeFill="background2" w:themeFillShade="BF"/>
          </w:tcPr>
          <w:p w14:paraId="4756BE6B" w14:textId="77777777" w:rsidR="000F05A4" w:rsidRPr="00447B84" w:rsidRDefault="000F05A4" w:rsidP="00AF50E0">
            <w:pPr>
              <w:jc w:val="left"/>
            </w:pPr>
            <w:r w:rsidRPr="00447B84">
              <w:t>Name</w:t>
            </w:r>
          </w:p>
        </w:tc>
        <w:tc>
          <w:tcPr>
            <w:tcW w:w="2100" w:type="dxa"/>
            <w:shd w:val="clear" w:color="auto" w:fill="AEAAAA" w:themeFill="background2" w:themeFillShade="BF"/>
          </w:tcPr>
          <w:p w14:paraId="65D3E5A3" w14:textId="77777777" w:rsidR="000F05A4" w:rsidRPr="00447B84" w:rsidRDefault="000F05A4" w:rsidP="00AF50E0">
            <w:pPr>
              <w:jc w:val="left"/>
            </w:pPr>
            <w:r w:rsidRPr="00447B84">
              <w:t>Port 1</w:t>
            </w:r>
          </w:p>
        </w:tc>
        <w:tc>
          <w:tcPr>
            <w:tcW w:w="1756" w:type="dxa"/>
            <w:shd w:val="clear" w:color="auto" w:fill="AEAAAA" w:themeFill="background2" w:themeFillShade="BF"/>
          </w:tcPr>
          <w:p w14:paraId="0D1D8518" w14:textId="77777777" w:rsidR="000F05A4" w:rsidRPr="00447B84" w:rsidRDefault="000F05A4" w:rsidP="00AF50E0">
            <w:pPr>
              <w:jc w:val="left"/>
            </w:pPr>
            <w:r w:rsidRPr="00447B84">
              <w:t>Port 2</w:t>
            </w:r>
          </w:p>
        </w:tc>
        <w:tc>
          <w:tcPr>
            <w:tcW w:w="1358" w:type="dxa"/>
            <w:shd w:val="clear" w:color="auto" w:fill="AEAAAA" w:themeFill="background2" w:themeFillShade="BF"/>
          </w:tcPr>
          <w:p w14:paraId="4087AC41" w14:textId="77777777" w:rsidR="000F05A4" w:rsidRPr="00447B84" w:rsidRDefault="000F05A4" w:rsidP="00AF50E0">
            <w:pPr>
              <w:jc w:val="left"/>
            </w:pPr>
            <w:r w:rsidRPr="00447B84">
              <w:t>ICD</w:t>
            </w:r>
          </w:p>
        </w:tc>
      </w:tr>
      <w:tr w:rsidR="000F05A4" w:rsidRPr="00447B84" w14:paraId="0C2DAD43" w14:textId="77777777" w:rsidTr="00AF50E0">
        <w:tc>
          <w:tcPr>
            <w:tcW w:w="1502" w:type="dxa"/>
          </w:tcPr>
          <w:p w14:paraId="76F40727" w14:textId="586D364A" w:rsidR="000F05A4" w:rsidRPr="00447B84" w:rsidRDefault="000F05A4" w:rsidP="00AF50E0">
            <w:pPr>
              <w:jc w:val="left"/>
            </w:pPr>
            <w:r w:rsidRPr="00447B84">
              <w:t>IF_</w:t>
            </w:r>
          </w:p>
        </w:tc>
        <w:tc>
          <w:tcPr>
            <w:tcW w:w="2772" w:type="dxa"/>
          </w:tcPr>
          <w:p w14:paraId="0AC35656" w14:textId="77777777" w:rsidR="000F05A4" w:rsidRPr="00447B84" w:rsidRDefault="000F05A4" w:rsidP="00AF50E0">
            <w:pPr>
              <w:jc w:val="left"/>
            </w:pPr>
          </w:p>
        </w:tc>
        <w:tc>
          <w:tcPr>
            <w:tcW w:w="2100" w:type="dxa"/>
          </w:tcPr>
          <w:p w14:paraId="02D3DBC4" w14:textId="77777777" w:rsidR="000F05A4" w:rsidRPr="00447B84" w:rsidRDefault="000F05A4" w:rsidP="00AF50E0">
            <w:pPr>
              <w:jc w:val="left"/>
            </w:pPr>
            <w:r w:rsidRPr="00447B84">
              <w:t>&lt;Elemement1&gt;</w:t>
            </w:r>
          </w:p>
        </w:tc>
        <w:tc>
          <w:tcPr>
            <w:tcW w:w="1756" w:type="dxa"/>
          </w:tcPr>
          <w:p w14:paraId="14A29C5D" w14:textId="77777777" w:rsidR="000F05A4" w:rsidRPr="00447B84" w:rsidRDefault="000F05A4" w:rsidP="00AF50E0">
            <w:pPr>
              <w:jc w:val="left"/>
            </w:pPr>
            <w:r w:rsidRPr="00447B84">
              <w:t>&lt;Elemement2&gt;</w:t>
            </w:r>
          </w:p>
        </w:tc>
        <w:tc>
          <w:tcPr>
            <w:tcW w:w="1358" w:type="dxa"/>
          </w:tcPr>
          <w:p w14:paraId="3D554B11" w14:textId="77777777" w:rsidR="000F05A4" w:rsidRPr="00447B84" w:rsidRDefault="000F05A4" w:rsidP="00AF50E0">
            <w:pPr>
              <w:jc w:val="left"/>
            </w:pPr>
            <w:r w:rsidRPr="00447B84">
              <w:t>&lt;Ref&gt;</w:t>
            </w:r>
          </w:p>
        </w:tc>
      </w:tr>
      <w:tr w:rsidR="000F05A4" w:rsidRPr="00447B84" w14:paraId="4059F6A0" w14:textId="77777777" w:rsidTr="00AF50E0">
        <w:tc>
          <w:tcPr>
            <w:tcW w:w="1502" w:type="dxa"/>
          </w:tcPr>
          <w:p w14:paraId="4F5C8DE6" w14:textId="77777777" w:rsidR="000F05A4" w:rsidRPr="00447B84" w:rsidRDefault="000F05A4" w:rsidP="00AF50E0">
            <w:pPr>
              <w:jc w:val="left"/>
            </w:pPr>
          </w:p>
        </w:tc>
        <w:tc>
          <w:tcPr>
            <w:tcW w:w="2772" w:type="dxa"/>
          </w:tcPr>
          <w:p w14:paraId="2CBC90FD" w14:textId="77777777" w:rsidR="000F05A4" w:rsidRPr="00447B84" w:rsidRDefault="000F05A4" w:rsidP="00AF50E0">
            <w:pPr>
              <w:jc w:val="left"/>
            </w:pPr>
          </w:p>
        </w:tc>
        <w:tc>
          <w:tcPr>
            <w:tcW w:w="2100" w:type="dxa"/>
          </w:tcPr>
          <w:p w14:paraId="59130AFB" w14:textId="77777777" w:rsidR="000F05A4" w:rsidRPr="00447B84" w:rsidRDefault="000F05A4" w:rsidP="00AF50E0">
            <w:pPr>
              <w:jc w:val="left"/>
            </w:pPr>
          </w:p>
        </w:tc>
        <w:tc>
          <w:tcPr>
            <w:tcW w:w="1756" w:type="dxa"/>
          </w:tcPr>
          <w:p w14:paraId="4A992D8D" w14:textId="77777777" w:rsidR="000F05A4" w:rsidRPr="00447B84" w:rsidRDefault="000F05A4" w:rsidP="00AF50E0">
            <w:pPr>
              <w:jc w:val="left"/>
            </w:pPr>
          </w:p>
        </w:tc>
        <w:tc>
          <w:tcPr>
            <w:tcW w:w="1358" w:type="dxa"/>
          </w:tcPr>
          <w:p w14:paraId="7175696A" w14:textId="77777777" w:rsidR="000F05A4" w:rsidRPr="00447B84" w:rsidRDefault="000F05A4" w:rsidP="00AF50E0">
            <w:pPr>
              <w:jc w:val="left"/>
            </w:pPr>
          </w:p>
        </w:tc>
      </w:tr>
      <w:tr w:rsidR="000F05A4" w:rsidRPr="00447B84" w14:paraId="3CA1329A" w14:textId="77777777" w:rsidTr="00AF50E0">
        <w:tc>
          <w:tcPr>
            <w:tcW w:w="1502" w:type="dxa"/>
          </w:tcPr>
          <w:p w14:paraId="56574059" w14:textId="77777777" w:rsidR="000F05A4" w:rsidRPr="00447B84" w:rsidRDefault="000F05A4" w:rsidP="00AF50E0">
            <w:pPr>
              <w:jc w:val="left"/>
            </w:pPr>
          </w:p>
        </w:tc>
        <w:tc>
          <w:tcPr>
            <w:tcW w:w="2772" w:type="dxa"/>
          </w:tcPr>
          <w:p w14:paraId="6C4C8992" w14:textId="77777777" w:rsidR="000F05A4" w:rsidRPr="00447B84" w:rsidRDefault="000F05A4" w:rsidP="00AF50E0">
            <w:pPr>
              <w:jc w:val="left"/>
            </w:pPr>
          </w:p>
        </w:tc>
        <w:tc>
          <w:tcPr>
            <w:tcW w:w="2100" w:type="dxa"/>
          </w:tcPr>
          <w:p w14:paraId="4F468DD0" w14:textId="77777777" w:rsidR="000F05A4" w:rsidRPr="00447B84" w:rsidRDefault="000F05A4" w:rsidP="00AF50E0">
            <w:pPr>
              <w:jc w:val="left"/>
            </w:pPr>
          </w:p>
        </w:tc>
        <w:tc>
          <w:tcPr>
            <w:tcW w:w="1756" w:type="dxa"/>
          </w:tcPr>
          <w:p w14:paraId="60BB546E" w14:textId="77777777" w:rsidR="000F05A4" w:rsidRPr="00447B84" w:rsidRDefault="000F05A4" w:rsidP="00AF50E0">
            <w:pPr>
              <w:jc w:val="left"/>
            </w:pPr>
          </w:p>
        </w:tc>
        <w:tc>
          <w:tcPr>
            <w:tcW w:w="1358" w:type="dxa"/>
          </w:tcPr>
          <w:p w14:paraId="0DA2E112" w14:textId="77777777" w:rsidR="000F05A4" w:rsidRPr="00447B84" w:rsidRDefault="000F05A4" w:rsidP="00AF50E0">
            <w:pPr>
              <w:jc w:val="left"/>
            </w:pPr>
          </w:p>
        </w:tc>
      </w:tr>
      <w:tr w:rsidR="000F05A4" w:rsidRPr="00447B84" w14:paraId="65F2D3C3" w14:textId="77777777" w:rsidTr="00AF50E0">
        <w:tc>
          <w:tcPr>
            <w:tcW w:w="1502" w:type="dxa"/>
          </w:tcPr>
          <w:p w14:paraId="0F1F073A" w14:textId="77777777" w:rsidR="000F05A4" w:rsidRPr="00447B84" w:rsidRDefault="000F05A4" w:rsidP="00AF50E0">
            <w:pPr>
              <w:jc w:val="left"/>
            </w:pPr>
          </w:p>
        </w:tc>
        <w:tc>
          <w:tcPr>
            <w:tcW w:w="2772" w:type="dxa"/>
          </w:tcPr>
          <w:p w14:paraId="34650846" w14:textId="77777777" w:rsidR="000F05A4" w:rsidRPr="00447B84" w:rsidRDefault="000F05A4" w:rsidP="00AF50E0">
            <w:pPr>
              <w:jc w:val="left"/>
            </w:pPr>
          </w:p>
        </w:tc>
        <w:tc>
          <w:tcPr>
            <w:tcW w:w="2100" w:type="dxa"/>
          </w:tcPr>
          <w:p w14:paraId="22FB34DB" w14:textId="77777777" w:rsidR="000F05A4" w:rsidRPr="00447B84" w:rsidRDefault="000F05A4" w:rsidP="00AF50E0">
            <w:pPr>
              <w:jc w:val="left"/>
            </w:pPr>
          </w:p>
        </w:tc>
        <w:tc>
          <w:tcPr>
            <w:tcW w:w="1756" w:type="dxa"/>
          </w:tcPr>
          <w:p w14:paraId="1A277DB8" w14:textId="77777777" w:rsidR="000F05A4" w:rsidRPr="00447B84" w:rsidRDefault="000F05A4" w:rsidP="00AF50E0">
            <w:pPr>
              <w:jc w:val="left"/>
            </w:pPr>
          </w:p>
        </w:tc>
        <w:tc>
          <w:tcPr>
            <w:tcW w:w="1358" w:type="dxa"/>
          </w:tcPr>
          <w:p w14:paraId="780EAC3F" w14:textId="77777777" w:rsidR="000F05A4" w:rsidRPr="00447B84" w:rsidRDefault="000F05A4" w:rsidP="00AF50E0">
            <w:pPr>
              <w:jc w:val="left"/>
            </w:pPr>
          </w:p>
        </w:tc>
      </w:tr>
    </w:tbl>
    <w:p w14:paraId="2FB2C8D1" w14:textId="77777777" w:rsidR="000F05A4" w:rsidRPr="00447B84" w:rsidRDefault="000F05A4" w:rsidP="000F05A4"/>
    <w:p w14:paraId="78CEBFC1" w14:textId="77777777" w:rsidR="000F05A4" w:rsidRDefault="000F05A4" w:rsidP="000F05A4">
      <w:pPr>
        <w:pStyle w:val="Heading3"/>
      </w:pPr>
      <w:bookmarkStart w:id="88" w:name="_Toc228476897"/>
      <w:r>
        <w:t>Detailed Design</w:t>
      </w:r>
      <w:bookmarkEnd w:id="88"/>
    </w:p>
    <w:p w14:paraId="55607080" w14:textId="77777777" w:rsidR="00A540EA" w:rsidRPr="00B92EAF" w:rsidRDefault="00A540EA" w:rsidP="00A540EA">
      <w:r>
        <w:t>The next layer of design beyond architecture: the specific algorithms, data structures, sequence flows, and control logic that implement each system function. The detailed design provides enough information for developers to implement the system without re-deriving structural choices.</w:t>
      </w:r>
    </w:p>
    <w:tbl>
      <w:tblPr>
        <w:tblStyle w:val="TableGrid"/>
        <w:tblW w:w="0" w:type="auto"/>
        <w:tblLook w:val="04A0" w:firstRow="1" w:lastRow="0" w:firstColumn="1" w:lastColumn="0" w:noHBand="0" w:noVBand="1"/>
      </w:tblPr>
      <w:tblGrid>
        <w:gridCol w:w="1553"/>
        <w:gridCol w:w="7843"/>
      </w:tblGrid>
      <w:tr w:rsidR="006171E9" w:rsidRPr="00447B84" w14:paraId="3CBD862E" w14:textId="77777777" w:rsidTr="00814604">
        <w:tc>
          <w:tcPr>
            <w:tcW w:w="1553" w:type="dxa"/>
            <w:shd w:val="clear" w:color="auto" w:fill="AEAAAA" w:themeFill="background2" w:themeFillShade="BF"/>
          </w:tcPr>
          <w:p w14:paraId="70330EA3" w14:textId="77777777" w:rsidR="006171E9" w:rsidRPr="00447B84" w:rsidRDefault="006171E9" w:rsidP="00814604">
            <w:r w:rsidRPr="00447B84">
              <w:t>ID</w:t>
            </w:r>
          </w:p>
        </w:tc>
        <w:tc>
          <w:tcPr>
            <w:tcW w:w="7843" w:type="dxa"/>
          </w:tcPr>
          <w:p w14:paraId="71C564EB" w14:textId="54684BE6" w:rsidR="006171E9" w:rsidRPr="00447B84" w:rsidRDefault="006171E9" w:rsidP="00814604">
            <w:r>
              <w:t>DS</w:t>
            </w:r>
            <w:r w:rsidRPr="00447B84">
              <w:t>_</w:t>
            </w:r>
          </w:p>
        </w:tc>
      </w:tr>
      <w:tr w:rsidR="006171E9" w:rsidRPr="00447B84" w14:paraId="09E4A8C4" w14:textId="77777777" w:rsidTr="00814604">
        <w:tc>
          <w:tcPr>
            <w:tcW w:w="1553" w:type="dxa"/>
            <w:shd w:val="clear" w:color="auto" w:fill="AEAAAA" w:themeFill="background2" w:themeFillShade="BF"/>
          </w:tcPr>
          <w:p w14:paraId="4DD16176" w14:textId="77777777" w:rsidR="006171E9" w:rsidRPr="00447B84" w:rsidRDefault="006171E9" w:rsidP="00814604">
            <w:r>
              <w:t>Description</w:t>
            </w:r>
          </w:p>
        </w:tc>
        <w:tc>
          <w:tcPr>
            <w:tcW w:w="7843" w:type="dxa"/>
          </w:tcPr>
          <w:p w14:paraId="7494C208" w14:textId="77777777" w:rsidR="006171E9" w:rsidRPr="00447B84" w:rsidRDefault="006171E9" w:rsidP="00814604"/>
        </w:tc>
      </w:tr>
      <w:tr w:rsidR="006171E9" w:rsidRPr="00447B84" w14:paraId="5BF2BB47" w14:textId="77777777" w:rsidTr="00814604">
        <w:tc>
          <w:tcPr>
            <w:tcW w:w="1553" w:type="dxa"/>
            <w:shd w:val="clear" w:color="auto" w:fill="AEAAAA" w:themeFill="background2" w:themeFillShade="BF"/>
          </w:tcPr>
          <w:p w14:paraId="242B246C" w14:textId="77777777" w:rsidR="006171E9" w:rsidRPr="00447B84" w:rsidRDefault="006171E9" w:rsidP="00814604">
            <w:r w:rsidRPr="00447B84">
              <w:t>Rationale</w:t>
            </w:r>
          </w:p>
        </w:tc>
        <w:tc>
          <w:tcPr>
            <w:tcW w:w="7843" w:type="dxa"/>
          </w:tcPr>
          <w:p w14:paraId="26210613" w14:textId="77777777" w:rsidR="006171E9" w:rsidRPr="00447B84" w:rsidRDefault="006171E9" w:rsidP="00814604"/>
        </w:tc>
      </w:tr>
      <w:tr w:rsidR="006171E9" w:rsidRPr="00447B84" w14:paraId="150D69EE" w14:textId="77777777" w:rsidTr="00814604">
        <w:tc>
          <w:tcPr>
            <w:tcW w:w="1553" w:type="dxa"/>
            <w:shd w:val="clear" w:color="auto" w:fill="AEAAAA" w:themeFill="background2" w:themeFillShade="BF"/>
          </w:tcPr>
          <w:p w14:paraId="0A076B5D" w14:textId="77777777" w:rsidR="006171E9" w:rsidRPr="00447B84" w:rsidRDefault="006171E9" w:rsidP="00814604">
            <w:r w:rsidRPr="00447B84">
              <w:t>Classification</w:t>
            </w:r>
          </w:p>
        </w:tc>
        <w:tc>
          <w:tcPr>
            <w:tcW w:w="7843" w:type="dxa"/>
          </w:tcPr>
          <w:p w14:paraId="59AE76B8" w14:textId="77777777" w:rsidR="006171E9" w:rsidRPr="00447B84" w:rsidRDefault="006171E9" w:rsidP="00814604"/>
        </w:tc>
      </w:tr>
      <w:tr w:rsidR="006171E9" w:rsidRPr="00447B84" w14:paraId="43540D92" w14:textId="77777777" w:rsidTr="00814604">
        <w:tc>
          <w:tcPr>
            <w:tcW w:w="1553" w:type="dxa"/>
            <w:shd w:val="clear" w:color="auto" w:fill="AEAAAA" w:themeFill="background2" w:themeFillShade="BF"/>
          </w:tcPr>
          <w:p w14:paraId="3EA59751" w14:textId="77777777" w:rsidR="006171E9" w:rsidRPr="00447B84" w:rsidRDefault="006171E9" w:rsidP="00814604">
            <w:r w:rsidRPr="00447B84">
              <w:t>Traces</w:t>
            </w:r>
          </w:p>
        </w:tc>
        <w:tc>
          <w:tcPr>
            <w:tcW w:w="7843" w:type="dxa"/>
          </w:tcPr>
          <w:p w14:paraId="71AADFAE" w14:textId="77777777" w:rsidR="006171E9" w:rsidRPr="00447B84" w:rsidRDefault="006171E9" w:rsidP="00814604"/>
        </w:tc>
      </w:tr>
    </w:tbl>
    <w:p w14:paraId="31C45E3F" w14:textId="77777777" w:rsidR="00A540EA" w:rsidRPr="00A540EA" w:rsidRDefault="00A540EA" w:rsidP="00A540EA"/>
    <w:p w14:paraId="530BC076" w14:textId="77777777" w:rsidR="000F05A4" w:rsidRDefault="000F05A4" w:rsidP="00FC128D">
      <w:pPr>
        <w:pStyle w:val="Heading4"/>
      </w:pPr>
      <w:r>
        <w:t>Sequence Diagrams</w:t>
      </w:r>
    </w:p>
    <w:p w14:paraId="3BD74A2B" w14:textId="77777777" w:rsidR="00A540EA" w:rsidRPr="00B92EAF" w:rsidRDefault="00A540EA" w:rsidP="00A540EA">
      <w:r>
        <w:t>Sequence diagrams visualize the order of interactions between actors, the system, and its internal components for a given use case or function. Each diagram shows the messages exchanged and the timing relationships, making the runtime behavior explicit.</w:t>
      </w:r>
    </w:p>
    <w:p w14:paraId="04E358F8" w14:textId="77777777" w:rsidR="000F05A4" w:rsidRPr="00447B84" w:rsidRDefault="000F05A4" w:rsidP="00FC128D">
      <w:pPr>
        <w:pStyle w:val="Heading5"/>
      </w:pPr>
      <w:r w:rsidRPr="00447B84">
        <w:lastRenderedPageBreak/>
        <w:t>&lt;Function 1&gt;</w:t>
      </w:r>
    </w:p>
    <w:p w14:paraId="20D8DD5D" w14:textId="77777777" w:rsidR="000F05A4" w:rsidRPr="00447B84" w:rsidRDefault="000F05A4" w:rsidP="000F05A4">
      <w:pPr>
        <w:jc w:val="center"/>
      </w:pPr>
      <w:r w:rsidRPr="00447B84">
        <w:t>&lt;Add sequence diagrams per use-case&gt;</w:t>
      </w:r>
    </w:p>
    <w:p w14:paraId="3AB10643" w14:textId="3DF1BAEA" w:rsidR="000F05A4" w:rsidRPr="00447B84" w:rsidRDefault="000F05A4" w:rsidP="000F05A4">
      <w:pPr>
        <w:pStyle w:val="Caption"/>
        <w:jc w:val="center"/>
      </w:pPr>
      <w:r w:rsidRPr="00447B84">
        <w:t xml:space="preserve">Figure </w:t>
      </w:r>
      <w:fldSimple w:instr=" SEQ Figure \* ARABIC ">
        <w:r w:rsidR="00394028">
          <w:rPr>
            <w:noProof/>
          </w:rPr>
          <w:t>7</w:t>
        </w:r>
      </w:fldSimple>
      <w:r w:rsidRPr="00447B84">
        <w:t>: The sequence diagram for &lt;use-case 1&gt;</w:t>
      </w:r>
    </w:p>
    <w:p w14:paraId="344A0B23" w14:textId="77777777" w:rsidR="000F05A4" w:rsidRPr="00447B84" w:rsidRDefault="000F05A4" w:rsidP="000F05A4"/>
    <w:p w14:paraId="179A0C8B" w14:textId="77777777" w:rsidR="000F05A4" w:rsidRDefault="000F05A4" w:rsidP="000F05A4">
      <w:pPr>
        <w:pStyle w:val="Heading4"/>
      </w:pPr>
      <w:r w:rsidRPr="00447B84">
        <w:t>Design</w:t>
      </w:r>
      <w:r>
        <w:t xml:space="preserve"> Specifications</w:t>
      </w:r>
    </w:p>
    <w:p w14:paraId="1F073452" w14:textId="77777777" w:rsidR="00A540EA" w:rsidRPr="00B92EAF" w:rsidRDefault="00A540EA" w:rsidP="00A540EA">
      <w:r>
        <w:t>The tightly-defined specifications that result from detailed design: data formats, message structures, algorithm parameters, tolerances, and any other implementation details that the developer needs to build the system exactly as designed.</w:t>
      </w:r>
    </w:p>
    <w:p w14:paraId="0BDFE746" w14:textId="77777777" w:rsidR="000F05A4" w:rsidRPr="00785039" w:rsidRDefault="000F05A4" w:rsidP="000F05A4"/>
    <w:p w14:paraId="27B81371" w14:textId="29259FCC" w:rsidR="000F05A4" w:rsidRDefault="005A0941" w:rsidP="000F05A4">
      <w:pPr>
        <w:pStyle w:val="Heading3"/>
      </w:pPr>
      <w:bookmarkStart w:id="89" w:name="_Toc228476898"/>
      <w:bookmarkStart w:id="90" w:name="_Toc185585120"/>
      <w:r>
        <w:t>DFMEA</w:t>
      </w:r>
      <w:bookmarkEnd w:id="89"/>
    </w:p>
    <w:p w14:paraId="03D46AE0" w14:textId="77777777" w:rsidR="00A540EA" w:rsidRPr="00B92EAF" w:rsidRDefault="00A540EA" w:rsidP="00A540EA">
      <w:r>
        <w:t>A Design FMEA at the system level: the ways the design itself can fail to meet its requirements, the consequences of those failures, the likelihood of occurrence, and the mitigations built into the design. The DFMEA drives risk-control measures and feeds back into the requirements and architecture.</w:t>
      </w:r>
    </w:p>
    <w:tbl>
      <w:tblPr>
        <w:tblStyle w:val="TableGrid"/>
        <w:tblW w:w="0" w:type="auto"/>
        <w:tblLook w:val="04A0" w:firstRow="1" w:lastRow="0" w:firstColumn="1" w:lastColumn="0" w:noHBand="0" w:noVBand="1"/>
      </w:tblPr>
      <w:tblGrid>
        <w:gridCol w:w="1554"/>
        <w:gridCol w:w="7842"/>
      </w:tblGrid>
      <w:tr w:rsidR="00A540EA" w:rsidRPr="00447B84" w14:paraId="57B96026" w14:textId="77777777" w:rsidTr="00135518">
        <w:tc>
          <w:tcPr>
            <w:tcW w:w="1554" w:type="dxa"/>
            <w:shd w:val="clear" w:color="auto" w:fill="AEAAAA" w:themeFill="background2" w:themeFillShade="BF"/>
          </w:tcPr>
          <w:p w14:paraId="761713CB" w14:textId="77777777" w:rsidR="00A540EA" w:rsidRPr="00447B84" w:rsidRDefault="00A540EA" w:rsidP="00135518">
            <w:r w:rsidRPr="00447B84">
              <w:t>ID</w:t>
            </w:r>
          </w:p>
        </w:tc>
        <w:tc>
          <w:tcPr>
            <w:tcW w:w="7842" w:type="dxa"/>
          </w:tcPr>
          <w:p w14:paraId="6E5F43CF" w14:textId="5AADCF13" w:rsidR="00A540EA" w:rsidRPr="00447B84" w:rsidRDefault="00A540EA" w:rsidP="00135518">
            <w:r>
              <w:t>SYS_</w:t>
            </w:r>
            <w:r w:rsidRPr="00447B84">
              <w:t>DFMEA_</w:t>
            </w:r>
          </w:p>
        </w:tc>
      </w:tr>
      <w:tr w:rsidR="00A540EA" w:rsidRPr="00447B84" w14:paraId="6D0F95A3" w14:textId="77777777" w:rsidTr="00135518">
        <w:tc>
          <w:tcPr>
            <w:tcW w:w="1554" w:type="dxa"/>
            <w:shd w:val="clear" w:color="auto" w:fill="AEAAAA" w:themeFill="background2" w:themeFillShade="BF"/>
          </w:tcPr>
          <w:p w14:paraId="7DAA66B2" w14:textId="77777777" w:rsidR="00A540EA" w:rsidRPr="00447B84" w:rsidRDefault="00A540EA" w:rsidP="00135518">
            <w:r w:rsidRPr="00447B84">
              <w:t>Item/Function</w:t>
            </w:r>
          </w:p>
        </w:tc>
        <w:tc>
          <w:tcPr>
            <w:tcW w:w="7842" w:type="dxa"/>
          </w:tcPr>
          <w:p w14:paraId="0D32B327" w14:textId="58EDFBC5" w:rsidR="00A540EA" w:rsidRPr="00447B84" w:rsidRDefault="00A540EA" w:rsidP="00135518"/>
        </w:tc>
      </w:tr>
      <w:tr w:rsidR="00A540EA" w:rsidRPr="00447B84" w14:paraId="3FFD48AD" w14:textId="77777777" w:rsidTr="00135518">
        <w:tc>
          <w:tcPr>
            <w:tcW w:w="1554" w:type="dxa"/>
            <w:shd w:val="clear" w:color="auto" w:fill="AEAAAA" w:themeFill="background2" w:themeFillShade="BF"/>
          </w:tcPr>
          <w:p w14:paraId="09EC9072" w14:textId="77777777" w:rsidR="00A540EA" w:rsidRPr="00447B84" w:rsidRDefault="00A540EA" w:rsidP="00135518">
            <w:r w:rsidRPr="00447B84">
              <w:t>Requirement</w:t>
            </w:r>
          </w:p>
        </w:tc>
        <w:tc>
          <w:tcPr>
            <w:tcW w:w="7842" w:type="dxa"/>
          </w:tcPr>
          <w:p w14:paraId="536E0D33" w14:textId="77777777" w:rsidR="00A540EA" w:rsidRPr="00447B84" w:rsidRDefault="00A540EA" w:rsidP="00135518"/>
        </w:tc>
      </w:tr>
      <w:tr w:rsidR="00A540EA" w:rsidRPr="00447B84" w14:paraId="6DB71F46" w14:textId="77777777" w:rsidTr="00135518">
        <w:tc>
          <w:tcPr>
            <w:tcW w:w="1554" w:type="dxa"/>
            <w:shd w:val="clear" w:color="auto" w:fill="AEAAAA" w:themeFill="background2" w:themeFillShade="BF"/>
          </w:tcPr>
          <w:p w14:paraId="72D9E4F1" w14:textId="77777777" w:rsidR="00A540EA" w:rsidRPr="00447B84" w:rsidRDefault="00A540EA" w:rsidP="00135518">
            <w:r w:rsidRPr="00447B84">
              <w:t>Failure mode</w:t>
            </w:r>
          </w:p>
        </w:tc>
        <w:tc>
          <w:tcPr>
            <w:tcW w:w="7842" w:type="dxa"/>
          </w:tcPr>
          <w:p w14:paraId="2C30F86C" w14:textId="77777777" w:rsidR="00A540EA" w:rsidRPr="00447B84" w:rsidRDefault="00A540EA" w:rsidP="00135518"/>
        </w:tc>
      </w:tr>
      <w:tr w:rsidR="00A540EA" w:rsidRPr="00447B84" w14:paraId="641EF3D8" w14:textId="77777777" w:rsidTr="00135518">
        <w:tc>
          <w:tcPr>
            <w:tcW w:w="1554" w:type="dxa"/>
            <w:shd w:val="clear" w:color="auto" w:fill="AEAAAA" w:themeFill="background2" w:themeFillShade="BF"/>
          </w:tcPr>
          <w:p w14:paraId="2537AAAE" w14:textId="77777777" w:rsidR="00A540EA" w:rsidRPr="00447B84" w:rsidRDefault="00A540EA" w:rsidP="00135518">
            <w:r w:rsidRPr="00447B84">
              <w:t>End-effect</w:t>
            </w:r>
          </w:p>
        </w:tc>
        <w:tc>
          <w:tcPr>
            <w:tcW w:w="7842" w:type="dxa"/>
          </w:tcPr>
          <w:p w14:paraId="639B9E90" w14:textId="77777777" w:rsidR="00A540EA" w:rsidRPr="00447B84" w:rsidRDefault="00A540EA" w:rsidP="00135518"/>
        </w:tc>
      </w:tr>
      <w:tr w:rsidR="00A540EA" w:rsidRPr="00447B84" w14:paraId="03C35E23" w14:textId="77777777" w:rsidTr="00135518">
        <w:tc>
          <w:tcPr>
            <w:tcW w:w="1554" w:type="dxa"/>
            <w:shd w:val="clear" w:color="auto" w:fill="AEAAAA" w:themeFill="background2" w:themeFillShade="BF"/>
          </w:tcPr>
          <w:p w14:paraId="127D9723" w14:textId="77777777" w:rsidR="00A540EA" w:rsidRPr="00447B84" w:rsidRDefault="00A540EA" w:rsidP="00135518">
            <w:r w:rsidRPr="00447B84">
              <w:t>Rationale</w:t>
            </w:r>
          </w:p>
        </w:tc>
        <w:tc>
          <w:tcPr>
            <w:tcW w:w="7842" w:type="dxa"/>
          </w:tcPr>
          <w:p w14:paraId="771BE23E" w14:textId="77777777" w:rsidR="00A540EA" w:rsidRPr="00447B84" w:rsidRDefault="00A540EA" w:rsidP="00135518"/>
        </w:tc>
      </w:tr>
      <w:tr w:rsidR="00A540EA" w:rsidRPr="00447B84" w14:paraId="19085B6F" w14:textId="77777777" w:rsidTr="00135518">
        <w:tc>
          <w:tcPr>
            <w:tcW w:w="1554" w:type="dxa"/>
            <w:shd w:val="clear" w:color="auto" w:fill="AEAAAA" w:themeFill="background2" w:themeFillShade="BF"/>
          </w:tcPr>
          <w:p w14:paraId="78FF10B2" w14:textId="77777777" w:rsidR="00A540EA" w:rsidRPr="00447B84" w:rsidRDefault="00A540EA" w:rsidP="00135518">
            <w:r>
              <w:t xml:space="preserve">Failure </w:t>
            </w:r>
            <w:r w:rsidRPr="00447B84">
              <w:t>Cause</w:t>
            </w:r>
          </w:p>
        </w:tc>
        <w:tc>
          <w:tcPr>
            <w:tcW w:w="7842" w:type="dxa"/>
          </w:tcPr>
          <w:p w14:paraId="6C306E67" w14:textId="77777777" w:rsidR="00A540EA" w:rsidRPr="00447B84" w:rsidRDefault="00A540EA" w:rsidP="00135518"/>
        </w:tc>
      </w:tr>
      <w:tr w:rsidR="00A540EA" w:rsidRPr="00447B84" w14:paraId="46843E2B" w14:textId="77777777" w:rsidTr="00135518">
        <w:tc>
          <w:tcPr>
            <w:tcW w:w="1554" w:type="dxa"/>
            <w:shd w:val="clear" w:color="auto" w:fill="AEAAAA" w:themeFill="background2" w:themeFillShade="BF"/>
          </w:tcPr>
          <w:p w14:paraId="70A86818" w14:textId="77777777" w:rsidR="00A540EA" w:rsidRPr="00447B84" w:rsidRDefault="00A540EA" w:rsidP="00135518">
            <w:r w:rsidRPr="00447B84">
              <w:t>Severity</w:t>
            </w:r>
          </w:p>
        </w:tc>
        <w:tc>
          <w:tcPr>
            <w:tcW w:w="7842" w:type="dxa"/>
          </w:tcPr>
          <w:p w14:paraId="07AE5875" w14:textId="77777777" w:rsidR="00A540EA" w:rsidRPr="00447B84" w:rsidRDefault="00A540EA" w:rsidP="00135518"/>
        </w:tc>
      </w:tr>
      <w:tr w:rsidR="00A540EA" w:rsidRPr="00447B84" w14:paraId="5BC9F314" w14:textId="77777777" w:rsidTr="00135518">
        <w:tc>
          <w:tcPr>
            <w:tcW w:w="1554" w:type="dxa"/>
            <w:shd w:val="clear" w:color="auto" w:fill="AEAAAA" w:themeFill="background2" w:themeFillShade="BF"/>
          </w:tcPr>
          <w:p w14:paraId="5A51E444" w14:textId="77777777" w:rsidR="00A540EA" w:rsidRPr="00447B84" w:rsidRDefault="00A540EA" w:rsidP="00135518">
            <w:r w:rsidRPr="00447B84">
              <w:t>Prevention</w:t>
            </w:r>
          </w:p>
        </w:tc>
        <w:tc>
          <w:tcPr>
            <w:tcW w:w="7842" w:type="dxa"/>
          </w:tcPr>
          <w:p w14:paraId="12AEED15" w14:textId="77777777" w:rsidR="00A540EA" w:rsidRPr="00447B84" w:rsidRDefault="00A540EA" w:rsidP="00135518"/>
        </w:tc>
      </w:tr>
      <w:tr w:rsidR="00A540EA" w:rsidRPr="00447B84" w14:paraId="616520E9" w14:textId="77777777" w:rsidTr="00135518">
        <w:tc>
          <w:tcPr>
            <w:tcW w:w="1554" w:type="dxa"/>
            <w:shd w:val="clear" w:color="auto" w:fill="AEAAAA" w:themeFill="background2" w:themeFillShade="BF"/>
          </w:tcPr>
          <w:p w14:paraId="6D7F25CC" w14:textId="77777777" w:rsidR="00A540EA" w:rsidRPr="00447B84" w:rsidRDefault="00A540EA" w:rsidP="00135518">
            <w:r w:rsidRPr="00447B84">
              <w:t>Classification</w:t>
            </w:r>
          </w:p>
        </w:tc>
        <w:tc>
          <w:tcPr>
            <w:tcW w:w="7842" w:type="dxa"/>
          </w:tcPr>
          <w:p w14:paraId="41D9F3A7" w14:textId="77777777" w:rsidR="00A540EA" w:rsidRPr="00447B84" w:rsidRDefault="00A540EA" w:rsidP="00135518"/>
        </w:tc>
      </w:tr>
      <w:tr w:rsidR="00A540EA" w:rsidRPr="00447B84" w14:paraId="49EEFF5F" w14:textId="77777777" w:rsidTr="00135518">
        <w:tc>
          <w:tcPr>
            <w:tcW w:w="1554" w:type="dxa"/>
            <w:shd w:val="clear" w:color="auto" w:fill="AEAAAA" w:themeFill="background2" w:themeFillShade="BF"/>
          </w:tcPr>
          <w:p w14:paraId="7FAC8347" w14:textId="77777777" w:rsidR="00A540EA" w:rsidRPr="00447B84" w:rsidRDefault="00A540EA" w:rsidP="00135518">
            <w:r>
              <w:t>Traces</w:t>
            </w:r>
          </w:p>
        </w:tc>
        <w:tc>
          <w:tcPr>
            <w:tcW w:w="7842" w:type="dxa"/>
          </w:tcPr>
          <w:p w14:paraId="18352592" w14:textId="77777777" w:rsidR="00A540EA" w:rsidRPr="00447B84" w:rsidRDefault="00A540EA" w:rsidP="00135518"/>
        </w:tc>
      </w:tr>
    </w:tbl>
    <w:p w14:paraId="7EF9379D" w14:textId="77777777" w:rsidR="000F05A4" w:rsidRDefault="000F05A4" w:rsidP="000F05A4"/>
    <w:p w14:paraId="2E14CA36" w14:textId="77777777" w:rsidR="005A0941" w:rsidRDefault="005A0941" w:rsidP="005A0941">
      <w:pPr>
        <w:pStyle w:val="Heading3"/>
        <w:rPr>
          <w:lang w:val="en-GB"/>
        </w:rPr>
      </w:pPr>
      <w:bookmarkStart w:id="91" w:name="_Toc228455439"/>
      <w:bookmarkStart w:id="92" w:name="_Toc228476899"/>
      <w:bookmarkStart w:id="93" w:name="_Toc218780040"/>
      <w:r>
        <w:rPr>
          <w:lang w:val="en-GB"/>
        </w:rPr>
        <w:t>Items</w:t>
      </w:r>
      <w:bookmarkEnd w:id="91"/>
      <w:bookmarkEnd w:id="92"/>
    </w:p>
    <w:p w14:paraId="70E60478" w14:textId="77777777" w:rsidR="00A540EA" w:rsidRPr="00B92EAF" w:rsidRDefault="00A540EA" w:rsidP="00A540EA">
      <w:r>
        <w:t>The list of items the system has been decomposed into during architecture. Each item is detailed in its own subsection further down: its external and internal interfaces, requirements, architecture, detailed design, and DFMEA, in the same structure as the parent system.</w:t>
      </w:r>
    </w:p>
    <w:p w14:paraId="7573A74C" w14:textId="77777777" w:rsidR="00A540EA" w:rsidRPr="00A540EA" w:rsidRDefault="00A540EA" w:rsidP="00A540EA">
      <w:pPr>
        <w:rPr>
          <w:lang w:val="en-GB"/>
        </w:rPr>
      </w:pPr>
    </w:p>
    <w:p w14:paraId="6E9E3987" w14:textId="7CC47112" w:rsidR="005A0941" w:rsidRPr="00DB170F" w:rsidRDefault="005A0941" w:rsidP="005A0941">
      <w:pPr>
        <w:pStyle w:val="Heading4"/>
        <w:rPr>
          <w:lang w:val="en-GB"/>
        </w:rPr>
      </w:pPr>
      <w:r w:rsidRPr="00DB170F">
        <w:rPr>
          <w:lang w:val="en-GB"/>
        </w:rPr>
        <w:t xml:space="preserve">ITEM: </w:t>
      </w:r>
      <w:bookmarkEnd w:id="93"/>
      <w:r>
        <w:rPr>
          <w:lang w:val="en-GB"/>
        </w:rPr>
        <w:t>&lt;NAME&gt;</w:t>
      </w:r>
    </w:p>
    <w:p w14:paraId="4711EDEC" w14:textId="77777777" w:rsidR="005A0941" w:rsidRDefault="005A0941" w:rsidP="005A0941">
      <w:pPr>
        <w:rPr>
          <w:lang w:val="en-GB"/>
        </w:rPr>
      </w:pPr>
      <w:bookmarkStart w:id="94" w:name="_Toc218780041"/>
      <w:r w:rsidRPr="00DB170F">
        <w:rPr>
          <w:lang w:val="en-GB"/>
        </w:rPr>
        <w:t>External Interfaces</w:t>
      </w:r>
      <w:bookmarkEnd w:id="94"/>
    </w:p>
    <w:p w14:paraId="15E15692" w14:textId="77777777" w:rsidR="005A0941" w:rsidRDefault="005A0941" w:rsidP="005A0941">
      <w:pPr>
        <w:rPr>
          <w:lang w:val="en-GB"/>
        </w:rPr>
      </w:pPr>
      <w:r>
        <w:rPr>
          <w:lang w:val="en-GB"/>
        </w:rPr>
        <w:t>Requirements</w:t>
      </w:r>
    </w:p>
    <w:p w14:paraId="00C2DEBB" w14:textId="77777777" w:rsidR="005A0941" w:rsidRDefault="005A0941" w:rsidP="005A0941">
      <w:pPr>
        <w:rPr>
          <w:lang w:val="en-GB"/>
        </w:rPr>
      </w:pPr>
      <w:r>
        <w:rPr>
          <w:lang w:val="en-GB"/>
        </w:rPr>
        <w:t>Verification</w:t>
      </w:r>
    </w:p>
    <w:p w14:paraId="4EE76E8B" w14:textId="77777777" w:rsidR="005A0941" w:rsidRDefault="005A0941" w:rsidP="005A0941">
      <w:pPr>
        <w:rPr>
          <w:lang w:val="en-GB"/>
        </w:rPr>
      </w:pPr>
      <w:r>
        <w:rPr>
          <w:lang w:val="en-GB"/>
        </w:rPr>
        <w:t>Architecture</w:t>
      </w:r>
    </w:p>
    <w:p w14:paraId="1F88B6B2" w14:textId="77777777" w:rsidR="005A0941" w:rsidRDefault="005A0941" w:rsidP="005A0941">
      <w:pPr>
        <w:rPr>
          <w:lang w:val="en-GB"/>
        </w:rPr>
      </w:pPr>
      <w:r>
        <w:rPr>
          <w:lang w:val="en-GB"/>
        </w:rPr>
        <w:t>Detailed Design</w:t>
      </w:r>
    </w:p>
    <w:p w14:paraId="5AD594B1" w14:textId="77777777" w:rsidR="005A0941" w:rsidRDefault="005A0941" w:rsidP="005A0941">
      <w:pPr>
        <w:rPr>
          <w:lang w:val="en-GB"/>
        </w:rPr>
      </w:pPr>
      <w:r>
        <w:rPr>
          <w:lang w:val="en-GB"/>
        </w:rPr>
        <w:t>DFMEA</w:t>
      </w:r>
    </w:p>
    <w:p w14:paraId="0CB07CA8" w14:textId="0F773ED8" w:rsidR="005A0941" w:rsidRPr="005A0941" w:rsidRDefault="005A0941" w:rsidP="000F05A4">
      <w:pPr>
        <w:rPr>
          <w:lang w:val="en-GB"/>
        </w:rPr>
      </w:pPr>
      <w:r>
        <w:rPr>
          <w:lang w:val="en-GB"/>
        </w:rPr>
        <w:t>Item / Units</w:t>
      </w:r>
      <w:r>
        <w:br w:type="page"/>
      </w:r>
    </w:p>
    <w:p w14:paraId="7481E9AD" w14:textId="302FEFE0" w:rsidR="006079A6" w:rsidRDefault="006079A6" w:rsidP="006079A6">
      <w:pPr>
        <w:pStyle w:val="Heading1"/>
      </w:pPr>
      <w:bookmarkStart w:id="95" w:name="_Toc228476900"/>
      <w:bookmarkEnd w:id="90"/>
      <w:r>
        <w:lastRenderedPageBreak/>
        <w:t xml:space="preserve">APPENDIX A: </w:t>
      </w:r>
      <w:bookmarkEnd w:id="77"/>
      <w:r w:rsidR="00F64DE3">
        <w:t>DOCUMENT STRUCTURE</w:t>
      </w:r>
      <w:bookmarkEnd w:id="95"/>
    </w:p>
    <w:p w14:paraId="7CDBD19B" w14:textId="77777777" w:rsidR="00F64DE3" w:rsidRPr="00F64DE3" w:rsidRDefault="00F64DE3" w:rsidP="00F64DE3"/>
    <w:p w14:paraId="7FDF5524" w14:textId="77777777" w:rsidR="00F64DE3" w:rsidRPr="00447B84" w:rsidRDefault="00F64DE3" w:rsidP="00F64DE3">
      <w:pPr>
        <w:jc w:val="center"/>
      </w:pPr>
      <w:r w:rsidRPr="007A2E19">
        <w:rPr>
          <w:noProof/>
        </w:rPr>
        <w:drawing>
          <wp:inline distT="0" distB="0" distL="0" distR="0" wp14:anchorId="5E5DAFCC" wp14:editId="4B2E0611">
            <wp:extent cx="3941010" cy="3931049"/>
            <wp:effectExtent l="0" t="0" r="2540" b="0"/>
            <wp:docPr id="1212158143"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8143" name="Picture 1" descr="A diagram of a system&#10;&#10;AI-generated content may be incorrect."/>
                    <pic:cNvPicPr/>
                  </pic:nvPicPr>
                  <pic:blipFill>
                    <a:blip r:embed="rId14"/>
                    <a:stretch>
                      <a:fillRect/>
                    </a:stretch>
                  </pic:blipFill>
                  <pic:spPr>
                    <a:xfrm>
                      <a:off x="0" y="0"/>
                      <a:ext cx="3983629" cy="3973560"/>
                    </a:xfrm>
                    <a:prstGeom prst="rect">
                      <a:avLst/>
                    </a:prstGeom>
                  </pic:spPr>
                </pic:pic>
              </a:graphicData>
            </a:graphic>
          </wp:inline>
        </w:drawing>
      </w:r>
    </w:p>
    <w:p w14:paraId="35D242E9" w14:textId="26D57534" w:rsidR="00F64DE3" w:rsidRPr="00447B84" w:rsidRDefault="00F64DE3" w:rsidP="00F64DE3">
      <w:pPr>
        <w:pStyle w:val="Caption"/>
        <w:jc w:val="center"/>
      </w:pPr>
      <w:r w:rsidRPr="00447B84">
        <w:t xml:space="preserve">Figure </w:t>
      </w:r>
      <w:fldSimple w:instr=" SEQ Figure \* ARABIC ">
        <w:r w:rsidR="00394028">
          <w:rPr>
            <w:noProof/>
          </w:rPr>
          <w:t>8</w:t>
        </w:r>
      </w:fldSimple>
      <w:r w:rsidRPr="00447B84">
        <w:t>: The workbook structure</w:t>
      </w:r>
    </w:p>
    <w:p w14:paraId="36EE810B" w14:textId="55A25BDE" w:rsidR="006079A6" w:rsidRPr="005A0941" w:rsidRDefault="006079A6" w:rsidP="006079A6">
      <w:pPr>
        <w:rPr>
          <w:lang w:val="en-GB"/>
        </w:rPr>
      </w:pPr>
    </w:p>
    <w:p w14:paraId="76D94BC0" w14:textId="77777777" w:rsidR="006079A6" w:rsidRPr="000841E9" w:rsidRDefault="006079A6" w:rsidP="006079A6">
      <w:pPr>
        <w:rPr>
          <w:rFonts w:asciiTheme="majorHAnsi" w:eastAsiaTheme="majorEastAsia" w:hAnsiTheme="majorHAnsi" w:cstheme="majorBidi"/>
          <w:color w:val="0070C0"/>
          <w:sz w:val="32"/>
          <w:szCs w:val="32"/>
        </w:rPr>
      </w:pPr>
    </w:p>
    <w:bookmarkEnd w:id="6"/>
    <w:p w14:paraId="7C393312" w14:textId="2601DAB4" w:rsidR="00083888" w:rsidRPr="005A0941" w:rsidRDefault="00083888" w:rsidP="005A0941">
      <w:pPr>
        <w:spacing w:after="160" w:line="259" w:lineRule="auto"/>
        <w:jc w:val="left"/>
        <w:rPr>
          <w:rFonts w:asciiTheme="majorHAnsi" w:eastAsiaTheme="majorEastAsia" w:hAnsiTheme="majorHAnsi" w:cstheme="majorBidi"/>
          <w:color w:val="0070C0"/>
          <w:sz w:val="32"/>
          <w:szCs w:val="32"/>
        </w:rPr>
      </w:pPr>
    </w:p>
    <w:sectPr w:rsidR="00083888" w:rsidRPr="005A0941" w:rsidSect="00BC35D6">
      <w:headerReference w:type="default" r:id="rId15"/>
      <w:headerReference w:type="first" r:id="rId16"/>
      <w:pgSz w:w="12240" w:h="15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692B" w14:textId="77777777" w:rsidR="009657CB" w:rsidRDefault="009657CB" w:rsidP="00FA681E">
      <w:r>
        <w:separator/>
      </w:r>
    </w:p>
  </w:endnote>
  <w:endnote w:type="continuationSeparator" w:id="0">
    <w:p w14:paraId="62246030" w14:textId="77777777" w:rsidR="009657CB" w:rsidRDefault="009657CB" w:rsidP="00FA681E">
      <w:r>
        <w:continuationSeparator/>
      </w:r>
    </w:p>
  </w:endnote>
  <w:endnote w:type="continuationNotice" w:id="1">
    <w:p w14:paraId="745CB55E" w14:textId="77777777" w:rsidR="009657CB" w:rsidRDefault="009657C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D105E" w14:textId="58B99D55" w:rsidR="00937C6A" w:rsidRDefault="00937C6A" w:rsidP="00E13D7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9277" w14:textId="5875828E" w:rsidR="00E13D77" w:rsidRDefault="00E13D77" w:rsidP="00E13D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964A" w14:textId="77777777" w:rsidR="009657CB" w:rsidRDefault="009657CB" w:rsidP="00FA681E">
      <w:r>
        <w:separator/>
      </w:r>
    </w:p>
  </w:footnote>
  <w:footnote w:type="continuationSeparator" w:id="0">
    <w:p w14:paraId="457A374F" w14:textId="77777777" w:rsidR="009657CB" w:rsidRDefault="009657CB" w:rsidP="00FA681E">
      <w:r>
        <w:continuationSeparator/>
      </w:r>
    </w:p>
  </w:footnote>
  <w:footnote w:type="continuationNotice" w:id="1">
    <w:p w14:paraId="6E031C37" w14:textId="77777777" w:rsidR="009657CB" w:rsidRDefault="009657C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75247124" w14:textId="77777777" w:rsidTr="00422F07">
      <w:tc>
        <w:tcPr>
          <w:tcW w:w="4698" w:type="dxa"/>
        </w:tcPr>
        <w:p w14:paraId="4B708B30" w14:textId="77777777" w:rsidR="00E13D77" w:rsidRPr="00F5206C" w:rsidRDefault="00E13D77" w:rsidP="00E13D77">
          <w:pPr>
            <w:pStyle w:val="Heading1"/>
          </w:pPr>
          <w:r>
            <w:t>Mobile Monitor for Critical Care</w:t>
          </w:r>
        </w:p>
        <w:p w14:paraId="379896F1" w14:textId="77777777" w:rsidR="00E13D77" w:rsidRPr="0040153D" w:rsidRDefault="00E13D77" w:rsidP="00E13D77">
          <w:pPr>
            <w:pStyle w:val="Header"/>
          </w:pPr>
          <w:r>
            <w:t>Technical Product Narrative</w:t>
          </w:r>
        </w:p>
      </w:tc>
      <w:tc>
        <w:tcPr>
          <w:tcW w:w="4698" w:type="dxa"/>
        </w:tcPr>
        <w:p w14:paraId="73E3619B" w14:textId="77777777" w:rsidR="00E13D77" w:rsidRDefault="00E13D77" w:rsidP="00E13D77">
          <w:pPr>
            <w:pStyle w:val="Header"/>
            <w:jc w:val="right"/>
          </w:pPr>
          <w:r w:rsidRPr="003D0374">
            <w:rPr>
              <w:noProof/>
            </w:rPr>
            <w:drawing>
              <wp:inline distT="0" distB="0" distL="0" distR="0" wp14:anchorId="12155968" wp14:editId="5813B0D7">
                <wp:extent cx="860400" cy="594000"/>
                <wp:effectExtent l="0" t="0" r="0" b="0"/>
                <wp:docPr id="1716167306"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5D731DB5" w14:textId="494732B1" w:rsidR="00937C6A" w:rsidRPr="00E039B8" w:rsidRDefault="00937C6A" w:rsidP="00E13D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FB4B" w14:textId="190C6100" w:rsidR="00E13D77" w:rsidRDefault="00E13D77" w:rsidP="00E13D77">
    <w:pPr>
      <w:pStyle w:val="Header"/>
      <w:jc w:val="center"/>
    </w:pPr>
    <w:r>
      <w:rPr>
        <w:noProof/>
      </w:rPr>
      <w:drawing>
        <wp:inline distT="0" distB="0" distL="0" distR="0" wp14:anchorId="5180E20F" wp14:editId="586D31CA">
          <wp:extent cx="1562696" cy="1103923"/>
          <wp:effectExtent l="0" t="0" r="0" b="1270"/>
          <wp:docPr id="1091675816"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4382" name="Picture 1" descr="A blue and white sign&#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62696" cy="11039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F947E2" w14:paraId="123C2E66" w14:textId="77777777" w:rsidTr="00F5206C">
      <w:tc>
        <w:tcPr>
          <w:tcW w:w="4698" w:type="dxa"/>
        </w:tcPr>
        <w:p w14:paraId="2A9ABA82" w14:textId="4DFE44ED" w:rsidR="00F947E2" w:rsidRPr="00F5206C" w:rsidRDefault="008B7598" w:rsidP="00FA681E">
          <w:pPr>
            <w:pStyle w:val="Heading1"/>
          </w:pPr>
          <w:r>
            <w:t>Mobile Monitor for Critical Care</w:t>
          </w:r>
        </w:p>
        <w:p w14:paraId="15298F91" w14:textId="7E42BD69" w:rsidR="00F947E2" w:rsidRPr="0040153D" w:rsidRDefault="00225DE5" w:rsidP="00FA681E">
          <w:pPr>
            <w:pStyle w:val="Header"/>
          </w:pPr>
          <w:r>
            <w:t>Technical Product Narrative</w:t>
          </w:r>
        </w:p>
      </w:tc>
      <w:tc>
        <w:tcPr>
          <w:tcW w:w="4698" w:type="dxa"/>
        </w:tcPr>
        <w:p w14:paraId="76756F4F" w14:textId="27A0C246" w:rsidR="00F947E2" w:rsidRDefault="00225DE5" w:rsidP="00225DE5">
          <w:pPr>
            <w:pStyle w:val="Header"/>
            <w:jc w:val="right"/>
          </w:pPr>
          <w:r w:rsidRPr="003D0374">
            <w:rPr>
              <w:noProof/>
            </w:rPr>
            <w:drawing>
              <wp:inline distT="0" distB="0" distL="0" distR="0" wp14:anchorId="5D49CCB2" wp14:editId="0F2265CF">
                <wp:extent cx="860400" cy="594000"/>
                <wp:effectExtent l="0" t="0" r="0" b="0"/>
                <wp:docPr id="389628379"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325A0636" w14:textId="45C8201A" w:rsidR="00F947E2" w:rsidRDefault="00F947E2" w:rsidP="00FA68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4" w:space="0" w:color="0070C0"/>
        <w:right w:val="none" w:sz="0" w:space="0" w:color="auto"/>
        <w:insideH w:val="none" w:sz="0" w:space="0" w:color="auto"/>
        <w:insideV w:val="none" w:sz="0" w:space="0" w:color="auto"/>
      </w:tblBorders>
      <w:tblLook w:val="04A0" w:firstRow="1" w:lastRow="0" w:firstColumn="1" w:lastColumn="0" w:noHBand="0" w:noVBand="1"/>
    </w:tblPr>
    <w:tblGrid>
      <w:gridCol w:w="4698"/>
      <w:gridCol w:w="4698"/>
    </w:tblGrid>
    <w:tr w:rsidR="00E13D77" w14:paraId="6BB56C0F" w14:textId="77777777" w:rsidTr="00422F07">
      <w:tc>
        <w:tcPr>
          <w:tcW w:w="4698" w:type="dxa"/>
        </w:tcPr>
        <w:p w14:paraId="15EF5587" w14:textId="77777777" w:rsidR="00E13D77" w:rsidRPr="00F5206C" w:rsidRDefault="00E13D77" w:rsidP="00E13D77">
          <w:pPr>
            <w:pStyle w:val="Heading1"/>
          </w:pPr>
          <w:r>
            <w:t>Mobile Monitor for Critical Care</w:t>
          </w:r>
        </w:p>
        <w:p w14:paraId="19B0E64D" w14:textId="77777777" w:rsidR="00E13D77" w:rsidRPr="0040153D" w:rsidRDefault="00E13D77" w:rsidP="00E13D77">
          <w:pPr>
            <w:pStyle w:val="Header"/>
          </w:pPr>
          <w:r>
            <w:t>Technical Product Narrative</w:t>
          </w:r>
        </w:p>
      </w:tc>
      <w:tc>
        <w:tcPr>
          <w:tcW w:w="4698" w:type="dxa"/>
        </w:tcPr>
        <w:p w14:paraId="327FCBAD" w14:textId="77777777" w:rsidR="00E13D77" w:rsidRDefault="00E13D77" w:rsidP="00E13D77">
          <w:pPr>
            <w:pStyle w:val="Header"/>
            <w:jc w:val="right"/>
          </w:pPr>
          <w:r w:rsidRPr="003D0374">
            <w:rPr>
              <w:noProof/>
            </w:rPr>
            <w:drawing>
              <wp:inline distT="0" distB="0" distL="0" distR="0" wp14:anchorId="29FF6ED7" wp14:editId="474BFD74">
                <wp:extent cx="860400" cy="594000"/>
                <wp:effectExtent l="0" t="0" r="0" b="0"/>
                <wp:docPr id="604546827" name="Picture 13" descr="Logo, company name&#10;&#10;Description automatically generated">
                  <a:extLst xmlns:a="http://schemas.openxmlformats.org/drawingml/2006/main">
                    <a:ext uri="{FF2B5EF4-FFF2-40B4-BE49-F238E27FC236}">
                      <a16:creationId xmlns:a16="http://schemas.microsoft.com/office/drawing/2014/main" id="{D46DCEE4-B023-BE60-417D-9974F70E47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Logo, company name&#10;&#10;Description automatically generated">
                          <a:extLst>
                            <a:ext uri="{FF2B5EF4-FFF2-40B4-BE49-F238E27FC236}">
                              <a16:creationId xmlns:a16="http://schemas.microsoft.com/office/drawing/2014/main" id="{D46DCEE4-B023-BE60-417D-9974F70E47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0400" cy="594000"/>
                        </a:xfrm>
                        <a:prstGeom prst="rect">
                          <a:avLst/>
                        </a:prstGeom>
                      </pic:spPr>
                    </pic:pic>
                  </a:graphicData>
                </a:graphic>
              </wp:inline>
            </w:drawing>
          </w:r>
        </w:p>
      </w:tc>
    </w:tr>
  </w:tbl>
  <w:p w14:paraId="1F52F196" w14:textId="4BFF2305" w:rsidR="00F947E2" w:rsidRDefault="00F947E2" w:rsidP="00E13D77">
    <w:pPr>
      <w:pStyle w:val="Header"/>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607F"/>
    <w:multiLevelType w:val="hybridMultilevel"/>
    <w:tmpl w:val="2EFA99B0"/>
    <w:lvl w:ilvl="0" w:tplc="9C227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70AC0"/>
    <w:multiLevelType w:val="hybridMultilevel"/>
    <w:tmpl w:val="2CD44D2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317E592E"/>
    <w:multiLevelType w:val="hybridMultilevel"/>
    <w:tmpl w:val="EEB2C5A2"/>
    <w:lvl w:ilvl="0" w:tplc="60842B9E">
      <w:start w:val="1"/>
      <w:numFmt w:val="bullet"/>
      <w:lvlText w:val="•"/>
      <w:lvlJc w:val="left"/>
      <w:pPr>
        <w:tabs>
          <w:tab w:val="num" w:pos="360"/>
        </w:tabs>
        <w:ind w:left="360" w:hanging="360"/>
      </w:pPr>
      <w:rPr>
        <w:rFonts w:ascii="Arial" w:hAnsi="Arial" w:hint="default"/>
      </w:rPr>
    </w:lvl>
    <w:lvl w:ilvl="1" w:tplc="D302895A" w:tentative="1">
      <w:start w:val="1"/>
      <w:numFmt w:val="bullet"/>
      <w:lvlText w:val="•"/>
      <w:lvlJc w:val="left"/>
      <w:pPr>
        <w:tabs>
          <w:tab w:val="num" w:pos="1080"/>
        </w:tabs>
        <w:ind w:left="1080" w:hanging="360"/>
      </w:pPr>
      <w:rPr>
        <w:rFonts w:ascii="Arial" w:hAnsi="Arial" w:hint="default"/>
      </w:rPr>
    </w:lvl>
    <w:lvl w:ilvl="2" w:tplc="DDFEFE28" w:tentative="1">
      <w:start w:val="1"/>
      <w:numFmt w:val="bullet"/>
      <w:lvlText w:val="•"/>
      <w:lvlJc w:val="left"/>
      <w:pPr>
        <w:tabs>
          <w:tab w:val="num" w:pos="1800"/>
        </w:tabs>
        <w:ind w:left="1800" w:hanging="360"/>
      </w:pPr>
      <w:rPr>
        <w:rFonts w:ascii="Arial" w:hAnsi="Arial" w:hint="default"/>
      </w:rPr>
    </w:lvl>
    <w:lvl w:ilvl="3" w:tplc="E4309B74" w:tentative="1">
      <w:start w:val="1"/>
      <w:numFmt w:val="bullet"/>
      <w:lvlText w:val="•"/>
      <w:lvlJc w:val="left"/>
      <w:pPr>
        <w:tabs>
          <w:tab w:val="num" w:pos="2520"/>
        </w:tabs>
        <w:ind w:left="2520" w:hanging="360"/>
      </w:pPr>
      <w:rPr>
        <w:rFonts w:ascii="Arial" w:hAnsi="Arial" w:hint="default"/>
      </w:rPr>
    </w:lvl>
    <w:lvl w:ilvl="4" w:tplc="36780C06" w:tentative="1">
      <w:start w:val="1"/>
      <w:numFmt w:val="bullet"/>
      <w:lvlText w:val="•"/>
      <w:lvlJc w:val="left"/>
      <w:pPr>
        <w:tabs>
          <w:tab w:val="num" w:pos="3240"/>
        </w:tabs>
        <w:ind w:left="3240" w:hanging="360"/>
      </w:pPr>
      <w:rPr>
        <w:rFonts w:ascii="Arial" w:hAnsi="Arial" w:hint="default"/>
      </w:rPr>
    </w:lvl>
    <w:lvl w:ilvl="5" w:tplc="99D28468" w:tentative="1">
      <w:start w:val="1"/>
      <w:numFmt w:val="bullet"/>
      <w:lvlText w:val="•"/>
      <w:lvlJc w:val="left"/>
      <w:pPr>
        <w:tabs>
          <w:tab w:val="num" w:pos="3960"/>
        </w:tabs>
        <w:ind w:left="3960" w:hanging="360"/>
      </w:pPr>
      <w:rPr>
        <w:rFonts w:ascii="Arial" w:hAnsi="Arial" w:hint="default"/>
      </w:rPr>
    </w:lvl>
    <w:lvl w:ilvl="6" w:tplc="F5C2BFEE" w:tentative="1">
      <w:start w:val="1"/>
      <w:numFmt w:val="bullet"/>
      <w:lvlText w:val="•"/>
      <w:lvlJc w:val="left"/>
      <w:pPr>
        <w:tabs>
          <w:tab w:val="num" w:pos="4680"/>
        </w:tabs>
        <w:ind w:left="4680" w:hanging="360"/>
      </w:pPr>
      <w:rPr>
        <w:rFonts w:ascii="Arial" w:hAnsi="Arial" w:hint="default"/>
      </w:rPr>
    </w:lvl>
    <w:lvl w:ilvl="7" w:tplc="B59CD032" w:tentative="1">
      <w:start w:val="1"/>
      <w:numFmt w:val="bullet"/>
      <w:lvlText w:val="•"/>
      <w:lvlJc w:val="left"/>
      <w:pPr>
        <w:tabs>
          <w:tab w:val="num" w:pos="5400"/>
        </w:tabs>
        <w:ind w:left="5400" w:hanging="360"/>
      </w:pPr>
      <w:rPr>
        <w:rFonts w:ascii="Arial" w:hAnsi="Arial" w:hint="default"/>
      </w:rPr>
    </w:lvl>
    <w:lvl w:ilvl="8" w:tplc="A9DA9000"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4A80651F"/>
    <w:multiLevelType w:val="hybridMultilevel"/>
    <w:tmpl w:val="2D14E24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ED43C81"/>
    <w:multiLevelType w:val="hybridMultilevel"/>
    <w:tmpl w:val="2D14E24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89087634">
    <w:abstractNumId w:val="2"/>
  </w:num>
  <w:num w:numId="2" w16cid:durableId="1669675703">
    <w:abstractNumId w:val="0"/>
  </w:num>
  <w:num w:numId="3" w16cid:durableId="1934362781">
    <w:abstractNumId w:val="3"/>
  </w:num>
  <w:num w:numId="4" w16cid:durableId="1822892977">
    <w:abstractNumId w:val="4"/>
  </w:num>
  <w:num w:numId="5" w16cid:durableId="55905212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77"/>
    <w:rsid w:val="00001264"/>
    <w:rsid w:val="00001A9E"/>
    <w:rsid w:val="00001BD0"/>
    <w:rsid w:val="00002B07"/>
    <w:rsid w:val="00002B41"/>
    <w:rsid w:val="0000316A"/>
    <w:rsid w:val="00004DFD"/>
    <w:rsid w:val="00010143"/>
    <w:rsid w:val="00010811"/>
    <w:rsid w:val="00014737"/>
    <w:rsid w:val="000165B5"/>
    <w:rsid w:val="00021B12"/>
    <w:rsid w:val="00023F37"/>
    <w:rsid w:val="00031E00"/>
    <w:rsid w:val="000370D1"/>
    <w:rsid w:val="00037BE8"/>
    <w:rsid w:val="00040BB1"/>
    <w:rsid w:val="00044C24"/>
    <w:rsid w:val="00046AE5"/>
    <w:rsid w:val="00047CF3"/>
    <w:rsid w:val="00050E5E"/>
    <w:rsid w:val="000524D9"/>
    <w:rsid w:val="00052644"/>
    <w:rsid w:val="00054D7F"/>
    <w:rsid w:val="00054F60"/>
    <w:rsid w:val="000555D7"/>
    <w:rsid w:val="00056D66"/>
    <w:rsid w:val="00057208"/>
    <w:rsid w:val="00061469"/>
    <w:rsid w:val="00061911"/>
    <w:rsid w:val="00063192"/>
    <w:rsid w:val="000643A4"/>
    <w:rsid w:val="000650C8"/>
    <w:rsid w:val="00065B80"/>
    <w:rsid w:val="00066BF1"/>
    <w:rsid w:val="00066C77"/>
    <w:rsid w:val="00081F32"/>
    <w:rsid w:val="000837AA"/>
    <w:rsid w:val="00083888"/>
    <w:rsid w:val="000841E9"/>
    <w:rsid w:val="000860A6"/>
    <w:rsid w:val="00086FA0"/>
    <w:rsid w:val="000877E9"/>
    <w:rsid w:val="00090F2D"/>
    <w:rsid w:val="000915A0"/>
    <w:rsid w:val="0009162F"/>
    <w:rsid w:val="000933A6"/>
    <w:rsid w:val="000A31C0"/>
    <w:rsid w:val="000B1397"/>
    <w:rsid w:val="000B30EF"/>
    <w:rsid w:val="000B3858"/>
    <w:rsid w:val="000B4E31"/>
    <w:rsid w:val="000C1290"/>
    <w:rsid w:val="000C7DAD"/>
    <w:rsid w:val="000D0024"/>
    <w:rsid w:val="000D23CF"/>
    <w:rsid w:val="000E1172"/>
    <w:rsid w:val="000E3D48"/>
    <w:rsid w:val="000E4470"/>
    <w:rsid w:val="000E4CF9"/>
    <w:rsid w:val="000E5853"/>
    <w:rsid w:val="000F05A4"/>
    <w:rsid w:val="000F2833"/>
    <w:rsid w:val="000F61CF"/>
    <w:rsid w:val="000F67C2"/>
    <w:rsid w:val="00103AFB"/>
    <w:rsid w:val="001121DA"/>
    <w:rsid w:val="00112586"/>
    <w:rsid w:val="001127FD"/>
    <w:rsid w:val="001130C4"/>
    <w:rsid w:val="0011590F"/>
    <w:rsid w:val="00116870"/>
    <w:rsid w:val="00122672"/>
    <w:rsid w:val="00127510"/>
    <w:rsid w:val="001400DA"/>
    <w:rsid w:val="001417BF"/>
    <w:rsid w:val="00142642"/>
    <w:rsid w:val="00146620"/>
    <w:rsid w:val="00147E25"/>
    <w:rsid w:val="001503A5"/>
    <w:rsid w:val="0015044D"/>
    <w:rsid w:val="001511AB"/>
    <w:rsid w:val="0015232C"/>
    <w:rsid w:val="00154B98"/>
    <w:rsid w:val="00161576"/>
    <w:rsid w:val="00164411"/>
    <w:rsid w:val="00166B77"/>
    <w:rsid w:val="00167457"/>
    <w:rsid w:val="001700CC"/>
    <w:rsid w:val="001708B0"/>
    <w:rsid w:val="00172CC8"/>
    <w:rsid w:val="00174BC7"/>
    <w:rsid w:val="0017774F"/>
    <w:rsid w:val="00177D91"/>
    <w:rsid w:val="001801B1"/>
    <w:rsid w:val="00181F37"/>
    <w:rsid w:val="00184B5C"/>
    <w:rsid w:val="00184F56"/>
    <w:rsid w:val="001918A6"/>
    <w:rsid w:val="00191B95"/>
    <w:rsid w:val="00192FB9"/>
    <w:rsid w:val="001976EF"/>
    <w:rsid w:val="00197EBB"/>
    <w:rsid w:val="001A00AF"/>
    <w:rsid w:val="001A135C"/>
    <w:rsid w:val="001A29BC"/>
    <w:rsid w:val="001A3452"/>
    <w:rsid w:val="001A7442"/>
    <w:rsid w:val="001B113C"/>
    <w:rsid w:val="001C3876"/>
    <w:rsid w:val="001C6354"/>
    <w:rsid w:val="001E3ECD"/>
    <w:rsid w:val="001F007B"/>
    <w:rsid w:val="001F3061"/>
    <w:rsid w:val="001F51F0"/>
    <w:rsid w:val="00200FD6"/>
    <w:rsid w:val="00201ECE"/>
    <w:rsid w:val="00205A59"/>
    <w:rsid w:val="0020762B"/>
    <w:rsid w:val="002127D9"/>
    <w:rsid w:val="002146A5"/>
    <w:rsid w:val="00215134"/>
    <w:rsid w:val="002176DB"/>
    <w:rsid w:val="002254BC"/>
    <w:rsid w:val="00225DE5"/>
    <w:rsid w:val="0022656E"/>
    <w:rsid w:val="0023250D"/>
    <w:rsid w:val="002331BA"/>
    <w:rsid w:val="00236A28"/>
    <w:rsid w:val="00237077"/>
    <w:rsid w:val="00237B3C"/>
    <w:rsid w:val="00241853"/>
    <w:rsid w:val="00243460"/>
    <w:rsid w:val="00243564"/>
    <w:rsid w:val="00244518"/>
    <w:rsid w:val="0024489E"/>
    <w:rsid w:val="00244BAD"/>
    <w:rsid w:val="00245CED"/>
    <w:rsid w:val="00246757"/>
    <w:rsid w:val="0025264B"/>
    <w:rsid w:val="00253B4F"/>
    <w:rsid w:val="00256F31"/>
    <w:rsid w:val="00261522"/>
    <w:rsid w:val="00265F3D"/>
    <w:rsid w:val="00270F7A"/>
    <w:rsid w:val="00270FC8"/>
    <w:rsid w:val="00272157"/>
    <w:rsid w:val="00274E8E"/>
    <w:rsid w:val="00275BE2"/>
    <w:rsid w:val="00276466"/>
    <w:rsid w:val="0027690A"/>
    <w:rsid w:val="00281BEB"/>
    <w:rsid w:val="0028278E"/>
    <w:rsid w:val="00282FD9"/>
    <w:rsid w:val="00284DB4"/>
    <w:rsid w:val="002929E6"/>
    <w:rsid w:val="00295504"/>
    <w:rsid w:val="00296DF7"/>
    <w:rsid w:val="002A0AAE"/>
    <w:rsid w:val="002A0B5F"/>
    <w:rsid w:val="002A54A1"/>
    <w:rsid w:val="002A5F45"/>
    <w:rsid w:val="002A7B2B"/>
    <w:rsid w:val="002B2971"/>
    <w:rsid w:val="002B322F"/>
    <w:rsid w:val="002B348E"/>
    <w:rsid w:val="002B47A9"/>
    <w:rsid w:val="002B7EB3"/>
    <w:rsid w:val="002D0CB3"/>
    <w:rsid w:val="002D730F"/>
    <w:rsid w:val="002E10B4"/>
    <w:rsid w:val="002E32F6"/>
    <w:rsid w:val="002E472F"/>
    <w:rsid w:val="002E63A7"/>
    <w:rsid w:val="002E6F75"/>
    <w:rsid w:val="002F26E0"/>
    <w:rsid w:val="002F3F40"/>
    <w:rsid w:val="00300798"/>
    <w:rsid w:val="00302583"/>
    <w:rsid w:val="003045F7"/>
    <w:rsid w:val="003065E3"/>
    <w:rsid w:val="00307FCF"/>
    <w:rsid w:val="00313167"/>
    <w:rsid w:val="00320E17"/>
    <w:rsid w:val="003244D6"/>
    <w:rsid w:val="00327392"/>
    <w:rsid w:val="00327C94"/>
    <w:rsid w:val="0033086A"/>
    <w:rsid w:val="00331156"/>
    <w:rsid w:val="003331ED"/>
    <w:rsid w:val="003343E8"/>
    <w:rsid w:val="00340B4E"/>
    <w:rsid w:val="003439C7"/>
    <w:rsid w:val="00347845"/>
    <w:rsid w:val="00351594"/>
    <w:rsid w:val="00351934"/>
    <w:rsid w:val="00351C7F"/>
    <w:rsid w:val="003522E6"/>
    <w:rsid w:val="00352FAE"/>
    <w:rsid w:val="00354276"/>
    <w:rsid w:val="0036031B"/>
    <w:rsid w:val="00361214"/>
    <w:rsid w:val="00363367"/>
    <w:rsid w:val="00363657"/>
    <w:rsid w:val="00364427"/>
    <w:rsid w:val="00365D33"/>
    <w:rsid w:val="00366533"/>
    <w:rsid w:val="00371773"/>
    <w:rsid w:val="003717C9"/>
    <w:rsid w:val="00372B48"/>
    <w:rsid w:val="003746B5"/>
    <w:rsid w:val="0037780A"/>
    <w:rsid w:val="00380E16"/>
    <w:rsid w:val="003811C2"/>
    <w:rsid w:val="00385146"/>
    <w:rsid w:val="00387802"/>
    <w:rsid w:val="00390EF8"/>
    <w:rsid w:val="00394028"/>
    <w:rsid w:val="00395437"/>
    <w:rsid w:val="00395515"/>
    <w:rsid w:val="003979AC"/>
    <w:rsid w:val="003A09F1"/>
    <w:rsid w:val="003A0EEB"/>
    <w:rsid w:val="003A34F7"/>
    <w:rsid w:val="003A5993"/>
    <w:rsid w:val="003A7135"/>
    <w:rsid w:val="003B76B8"/>
    <w:rsid w:val="003C14F1"/>
    <w:rsid w:val="003C2391"/>
    <w:rsid w:val="003C2463"/>
    <w:rsid w:val="003C5464"/>
    <w:rsid w:val="003C775B"/>
    <w:rsid w:val="003D153A"/>
    <w:rsid w:val="003D20AE"/>
    <w:rsid w:val="003D22AB"/>
    <w:rsid w:val="003D5D2E"/>
    <w:rsid w:val="003D5D76"/>
    <w:rsid w:val="003D6640"/>
    <w:rsid w:val="003E2E1A"/>
    <w:rsid w:val="003E3CFB"/>
    <w:rsid w:val="003E55ED"/>
    <w:rsid w:val="003E6E8B"/>
    <w:rsid w:val="003F0A8A"/>
    <w:rsid w:val="003F29EA"/>
    <w:rsid w:val="003F385B"/>
    <w:rsid w:val="003F571F"/>
    <w:rsid w:val="003F57ED"/>
    <w:rsid w:val="003F705B"/>
    <w:rsid w:val="0040153D"/>
    <w:rsid w:val="0040404E"/>
    <w:rsid w:val="00413408"/>
    <w:rsid w:val="00421D02"/>
    <w:rsid w:val="00423330"/>
    <w:rsid w:val="004235F8"/>
    <w:rsid w:val="00426D5E"/>
    <w:rsid w:val="00432D39"/>
    <w:rsid w:val="00436D5C"/>
    <w:rsid w:val="00441D7B"/>
    <w:rsid w:val="004506DE"/>
    <w:rsid w:val="004563B9"/>
    <w:rsid w:val="00457981"/>
    <w:rsid w:val="004612AA"/>
    <w:rsid w:val="00461E2B"/>
    <w:rsid w:val="00466437"/>
    <w:rsid w:val="00470BC7"/>
    <w:rsid w:val="00471595"/>
    <w:rsid w:val="0047291B"/>
    <w:rsid w:val="00474061"/>
    <w:rsid w:val="0047629A"/>
    <w:rsid w:val="0047717D"/>
    <w:rsid w:val="004773DA"/>
    <w:rsid w:val="004774E1"/>
    <w:rsid w:val="00477BD7"/>
    <w:rsid w:val="004824D7"/>
    <w:rsid w:val="00484AF0"/>
    <w:rsid w:val="00485375"/>
    <w:rsid w:val="00485A50"/>
    <w:rsid w:val="00494FC9"/>
    <w:rsid w:val="00495307"/>
    <w:rsid w:val="004A127A"/>
    <w:rsid w:val="004A2F3F"/>
    <w:rsid w:val="004A5B62"/>
    <w:rsid w:val="004B24CE"/>
    <w:rsid w:val="004B2A31"/>
    <w:rsid w:val="004B4632"/>
    <w:rsid w:val="004B69CD"/>
    <w:rsid w:val="004B729B"/>
    <w:rsid w:val="004C1487"/>
    <w:rsid w:val="004C2262"/>
    <w:rsid w:val="004C495F"/>
    <w:rsid w:val="004C6914"/>
    <w:rsid w:val="004C6E06"/>
    <w:rsid w:val="004C7986"/>
    <w:rsid w:val="004D0C60"/>
    <w:rsid w:val="004D40C3"/>
    <w:rsid w:val="004D6663"/>
    <w:rsid w:val="004E0EB8"/>
    <w:rsid w:val="004E16BE"/>
    <w:rsid w:val="004E4A11"/>
    <w:rsid w:val="004E4D5D"/>
    <w:rsid w:val="004E5CCF"/>
    <w:rsid w:val="004F2325"/>
    <w:rsid w:val="004F5200"/>
    <w:rsid w:val="00505F8C"/>
    <w:rsid w:val="005103BA"/>
    <w:rsid w:val="00511B5A"/>
    <w:rsid w:val="00512B76"/>
    <w:rsid w:val="005163F3"/>
    <w:rsid w:val="0051794C"/>
    <w:rsid w:val="00522C5E"/>
    <w:rsid w:val="0052333D"/>
    <w:rsid w:val="00525C3B"/>
    <w:rsid w:val="00525DEC"/>
    <w:rsid w:val="00526902"/>
    <w:rsid w:val="00527034"/>
    <w:rsid w:val="00527524"/>
    <w:rsid w:val="00532A7C"/>
    <w:rsid w:val="00540FA4"/>
    <w:rsid w:val="00544E02"/>
    <w:rsid w:val="00546CCC"/>
    <w:rsid w:val="00546ECD"/>
    <w:rsid w:val="00547663"/>
    <w:rsid w:val="00550B1F"/>
    <w:rsid w:val="00557314"/>
    <w:rsid w:val="0056001A"/>
    <w:rsid w:val="005602AE"/>
    <w:rsid w:val="00560CD8"/>
    <w:rsid w:val="005627F2"/>
    <w:rsid w:val="005640AD"/>
    <w:rsid w:val="0056463B"/>
    <w:rsid w:val="0057309B"/>
    <w:rsid w:val="00576C1A"/>
    <w:rsid w:val="00577931"/>
    <w:rsid w:val="0058787A"/>
    <w:rsid w:val="00590775"/>
    <w:rsid w:val="005912C2"/>
    <w:rsid w:val="00591C76"/>
    <w:rsid w:val="00597228"/>
    <w:rsid w:val="0059794F"/>
    <w:rsid w:val="005A074C"/>
    <w:rsid w:val="005A08C4"/>
    <w:rsid w:val="005A0941"/>
    <w:rsid w:val="005A3528"/>
    <w:rsid w:val="005C0C4C"/>
    <w:rsid w:val="005C1AE6"/>
    <w:rsid w:val="005C3D46"/>
    <w:rsid w:val="005D116C"/>
    <w:rsid w:val="005D4024"/>
    <w:rsid w:val="005D4907"/>
    <w:rsid w:val="005D4D5B"/>
    <w:rsid w:val="005D5447"/>
    <w:rsid w:val="005D694C"/>
    <w:rsid w:val="005D7247"/>
    <w:rsid w:val="005E0286"/>
    <w:rsid w:val="005E66A7"/>
    <w:rsid w:val="005E7536"/>
    <w:rsid w:val="005E7A50"/>
    <w:rsid w:val="005F0405"/>
    <w:rsid w:val="005F3A7C"/>
    <w:rsid w:val="005F4274"/>
    <w:rsid w:val="005F6291"/>
    <w:rsid w:val="006011FD"/>
    <w:rsid w:val="00603B38"/>
    <w:rsid w:val="00606E79"/>
    <w:rsid w:val="006074BD"/>
    <w:rsid w:val="006079A6"/>
    <w:rsid w:val="00610254"/>
    <w:rsid w:val="0061131F"/>
    <w:rsid w:val="00611C80"/>
    <w:rsid w:val="00615DA6"/>
    <w:rsid w:val="006171E9"/>
    <w:rsid w:val="00617A22"/>
    <w:rsid w:val="006207A9"/>
    <w:rsid w:val="00621418"/>
    <w:rsid w:val="00624883"/>
    <w:rsid w:val="00630486"/>
    <w:rsid w:val="00631A47"/>
    <w:rsid w:val="00633ADE"/>
    <w:rsid w:val="006363E9"/>
    <w:rsid w:val="00637FD6"/>
    <w:rsid w:val="00644612"/>
    <w:rsid w:val="00646642"/>
    <w:rsid w:val="00650644"/>
    <w:rsid w:val="00653EB0"/>
    <w:rsid w:val="006545D5"/>
    <w:rsid w:val="00656B83"/>
    <w:rsid w:val="00656B94"/>
    <w:rsid w:val="006574B7"/>
    <w:rsid w:val="00661705"/>
    <w:rsid w:val="00666C89"/>
    <w:rsid w:val="00667A08"/>
    <w:rsid w:val="00667B43"/>
    <w:rsid w:val="00667D4E"/>
    <w:rsid w:val="00667D96"/>
    <w:rsid w:val="0068026B"/>
    <w:rsid w:val="006815D0"/>
    <w:rsid w:val="0068705D"/>
    <w:rsid w:val="00687398"/>
    <w:rsid w:val="006929A4"/>
    <w:rsid w:val="00693B01"/>
    <w:rsid w:val="006A0669"/>
    <w:rsid w:val="006A1C8F"/>
    <w:rsid w:val="006A3871"/>
    <w:rsid w:val="006A5346"/>
    <w:rsid w:val="006A592A"/>
    <w:rsid w:val="006A5EC7"/>
    <w:rsid w:val="006A7257"/>
    <w:rsid w:val="006A7883"/>
    <w:rsid w:val="006B2C0E"/>
    <w:rsid w:val="006B6611"/>
    <w:rsid w:val="006B7526"/>
    <w:rsid w:val="006C00BF"/>
    <w:rsid w:val="006C2A55"/>
    <w:rsid w:val="006C419D"/>
    <w:rsid w:val="006C4C88"/>
    <w:rsid w:val="006C78C0"/>
    <w:rsid w:val="006D3CA1"/>
    <w:rsid w:val="006D496E"/>
    <w:rsid w:val="006D5267"/>
    <w:rsid w:val="006D6A98"/>
    <w:rsid w:val="006D714E"/>
    <w:rsid w:val="006E0B50"/>
    <w:rsid w:val="006E1D4F"/>
    <w:rsid w:val="006E2E92"/>
    <w:rsid w:val="006E40F1"/>
    <w:rsid w:val="006F0EF8"/>
    <w:rsid w:val="006F4C31"/>
    <w:rsid w:val="006F731D"/>
    <w:rsid w:val="006F74D9"/>
    <w:rsid w:val="0070266A"/>
    <w:rsid w:val="00707482"/>
    <w:rsid w:val="00713B75"/>
    <w:rsid w:val="00716C36"/>
    <w:rsid w:val="00721779"/>
    <w:rsid w:val="00721F6D"/>
    <w:rsid w:val="00726782"/>
    <w:rsid w:val="007267EF"/>
    <w:rsid w:val="007323BE"/>
    <w:rsid w:val="00733953"/>
    <w:rsid w:val="0073422C"/>
    <w:rsid w:val="0074023C"/>
    <w:rsid w:val="00745873"/>
    <w:rsid w:val="007526F7"/>
    <w:rsid w:val="00752B9C"/>
    <w:rsid w:val="00753DDB"/>
    <w:rsid w:val="00755180"/>
    <w:rsid w:val="00757CC6"/>
    <w:rsid w:val="0076148E"/>
    <w:rsid w:val="00761A89"/>
    <w:rsid w:val="00762C38"/>
    <w:rsid w:val="00774F1F"/>
    <w:rsid w:val="00774FC3"/>
    <w:rsid w:val="00777447"/>
    <w:rsid w:val="0078009C"/>
    <w:rsid w:val="00781307"/>
    <w:rsid w:val="00781A19"/>
    <w:rsid w:val="00783AE8"/>
    <w:rsid w:val="00784B1B"/>
    <w:rsid w:val="00787821"/>
    <w:rsid w:val="00787A6A"/>
    <w:rsid w:val="007938A1"/>
    <w:rsid w:val="00793FC4"/>
    <w:rsid w:val="0079668A"/>
    <w:rsid w:val="00796C70"/>
    <w:rsid w:val="00796EAB"/>
    <w:rsid w:val="007A1CFF"/>
    <w:rsid w:val="007A228D"/>
    <w:rsid w:val="007A23B5"/>
    <w:rsid w:val="007A3B27"/>
    <w:rsid w:val="007B0D4B"/>
    <w:rsid w:val="007B32B5"/>
    <w:rsid w:val="007B6469"/>
    <w:rsid w:val="007C0CD0"/>
    <w:rsid w:val="007C58C9"/>
    <w:rsid w:val="007C69D4"/>
    <w:rsid w:val="007C74EF"/>
    <w:rsid w:val="007D161C"/>
    <w:rsid w:val="007D5DB4"/>
    <w:rsid w:val="007D746C"/>
    <w:rsid w:val="007E0F04"/>
    <w:rsid w:val="007E243B"/>
    <w:rsid w:val="007E2BC4"/>
    <w:rsid w:val="007E4517"/>
    <w:rsid w:val="007E573E"/>
    <w:rsid w:val="007E7B6D"/>
    <w:rsid w:val="007F013C"/>
    <w:rsid w:val="007F0DFF"/>
    <w:rsid w:val="007F2FA3"/>
    <w:rsid w:val="007F40E8"/>
    <w:rsid w:val="00801102"/>
    <w:rsid w:val="00801DE6"/>
    <w:rsid w:val="00802123"/>
    <w:rsid w:val="00804425"/>
    <w:rsid w:val="00804BB3"/>
    <w:rsid w:val="00811688"/>
    <w:rsid w:val="00811B59"/>
    <w:rsid w:val="0081235E"/>
    <w:rsid w:val="008155D3"/>
    <w:rsid w:val="00820382"/>
    <w:rsid w:val="00822744"/>
    <w:rsid w:val="00822F05"/>
    <w:rsid w:val="0082389A"/>
    <w:rsid w:val="00823C2E"/>
    <w:rsid w:val="0082422E"/>
    <w:rsid w:val="008275C5"/>
    <w:rsid w:val="00833690"/>
    <w:rsid w:val="00833EA5"/>
    <w:rsid w:val="008363BC"/>
    <w:rsid w:val="00840838"/>
    <w:rsid w:val="0084161F"/>
    <w:rsid w:val="00845BAA"/>
    <w:rsid w:val="00855658"/>
    <w:rsid w:val="00855847"/>
    <w:rsid w:val="00856DD0"/>
    <w:rsid w:val="00856F8C"/>
    <w:rsid w:val="00857C89"/>
    <w:rsid w:val="0086386A"/>
    <w:rsid w:val="008638AC"/>
    <w:rsid w:val="00867E85"/>
    <w:rsid w:val="00872887"/>
    <w:rsid w:val="00872E87"/>
    <w:rsid w:val="00880666"/>
    <w:rsid w:val="00880FE3"/>
    <w:rsid w:val="008816B6"/>
    <w:rsid w:val="00882940"/>
    <w:rsid w:val="00883290"/>
    <w:rsid w:val="00887DFB"/>
    <w:rsid w:val="00892D58"/>
    <w:rsid w:val="00894489"/>
    <w:rsid w:val="00896705"/>
    <w:rsid w:val="008A0512"/>
    <w:rsid w:val="008A1894"/>
    <w:rsid w:val="008A7D74"/>
    <w:rsid w:val="008B26BB"/>
    <w:rsid w:val="008B2A5B"/>
    <w:rsid w:val="008B2FA1"/>
    <w:rsid w:val="008B67C4"/>
    <w:rsid w:val="008B7598"/>
    <w:rsid w:val="008B7CB4"/>
    <w:rsid w:val="008C2334"/>
    <w:rsid w:val="008C2C4A"/>
    <w:rsid w:val="008C3435"/>
    <w:rsid w:val="008C434A"/>
    <w:rsid w:val="008C58F2"/>
    <w:rsid w:val="008C6948"/>
    <w:rsid w:val="008C6A32"/>
    <w:rsid w:val="008D06C9"/>
    <w:rsid w:val="008D1CA2"/>
    <w:rsid w:val="008D3890"/>
    <w:rsid w:val="008D3F80"/>
    <w:rsid w:val="008D6E78"/>
    <w:rsid w:val="008E02E2"/>
    <w:rsid w:val="008E045B"/>
    <w:rsid w:val="008E0D90"/>
    <w:rsid w:val="008E5BC1"/>
    <w:rsid w:val="008E6CCB"/>
    <w:rsid w:val="008F3C19"/>
    <w:rsid w:val="00900FE5"/>
    <w:rsid w:val="00902EC8"/>
    <w:rsid w:val="00904522"/>
    <w:rsid w:val="0090539A"/>
    <w:rsid w:val="00906C86"/>
    <w:rsid w:val="00911432"/>
    <w:rsid w:val="00912784"/>
    <w:rsid w:val="00921026"/>
    <w:rsid w:val="0092337D"/>
    <w:rsid w:val="009268ED"/>
    <w:rsid w:val="0092694B"/>
    <w:rsid w:val="00930EDD"/>
    <w:rsid w:val="00932E9E"/>
    <w:rsid w:val="009359DB"/>
    <w:rsid w:val="00937C6A"/>
    <w:rsid w:val="00941025"/>
    <w:rsid w:val="00944E44"/>
    <w:rsid w:val="00945405"/>
    <w:rsid w:val="00947B2D"/>
    <w:rsid w:val="009510FD"/>
    <w:rsid w:val="00952548"/>
    <w:rsid w:val="0095701A"/>
    <w:rsid w:val="00962BF1"/>
    <w:rsid w:val="00963F22"/>
    <w:rsid w:val="009657CB"/>
    <w:rsid w:val="00965D64"/>
    <w:rsid w:val="00974008"/>
    <w:rsid w:val="00976272"/>
    <w:rsid w:val="00976B43"/>
    <w:rsid w:val="0098198F"/>
    <w:rsid w:val="00982F3B"/>
    <w:rsid w:val="00987E7E"/>
    <w:rsid w:val="009903FA"/>
    <w:rsid w:val="00991AB9"/>
    <w:rsid w:val="0099352F"/>
    <w:rsid w:val="00994491"/>
    <w:rsid w:val="009959A8"/>
    <w:rsid w:val="009A3A8A"/>
    <w:rsid w:val="009A55FB"/>
    <w:rsid w:val="009A7E5D"/>
    <w:rsid w:val="009B02C4"/>
    <w:rsid w:val="009B0AB8"/>
    <w:rsid w:val="009C06A6"/>
    <w:rsid w:val="009C0BA5"/>
    <w:rsid w:val="009C0E7B"/>
    <w:rsid w:val="009C3717"/>
    <w:rsid w:val="009C3D08"/>
    <w:rsid w:val="009C6737"/>
    <w:rsid w:val="009C7CBE"/>
    <w:rsid w:val="009D111D"/>
    <w:rsid w:val="009D2507"/>
    <w:rsid w:val="009D32B8"/>
    <w:rsid w:val="009D372C"/>
    <w:rsid w:val="009D3C64"/>
    <w:rsid w:val="009D443C"/>
    <w:rsid w:val="009D47C1"/>
    <w:rsid w:val="009D5753"/>
    <w:rsid w:val="009D785F"/>
    <w:rsid w:val="009E29B1"/>
    <w:rsid w:val="009E2E1C"/>
    <w:rsid w:val="009E4CA3"/>
    <w:rsid w:val="009E73EC"/>
    <w:rsid w:val="009E7620"/>
    <w:rsid w:val="009F0E28"/>
    <w:rsid w:val="009F1AFC"/>
    <w:rsid w:val="009F25DB"/>
    <w:rsid w:val="009F40A6"/>
    <w:rsid w:val="009F78A9"/>
    <w:rsid w:val="009F7F38"/>
    <w:rsid w:val="00A028C4"/>
    <w:rsid w:val="00A04206"/>
    <w:rsid w:val="00A04FB6"/>
    <w:rsid w:val="00A070D7"/>
    <w:rsid w:val="00A13E4F"/>
    <w:rsid w:val="00A14A10"/>
    <w:rsid w:val="00A16C5D"/>
    <w:rsid w:val="00A211F0"/>
    <w:rsid w:val="00A22A25"/>
    <w:rsid w:val="00A23BEA"/>
    <w:rsid w:val="00A240E6"/>
    <w:rsid w:val="00A2503A"/>
    <w:rsid w:val="00A25B80"/>
    <w:rsid w:val="00A30DC5"/>
    <w:rsid w:val="00A31299"/>
    <w:rsid w:val="00A35080"/>
    <w:rsid w:val="00A43B83"/>
    <w:rsid w:val="00A47780"/>
    <w:rsid w:val="00A5060C"/>
    <w:rsid w:val="00A50927"/>
    <w:rsid w:val="00A540EA"/>
    <w:rsid w:val="00A6052F"/>
    <w:rsid w:val="00A65853"/>
    <w:rsid w:val="00A66C9E"/>
    <w:rsid w:val="00A70869"/>
    <w:rsid w:val="00A7248B"/>
    <w:rsid w:val="00A74DB8"/>
    <w:rsid w:val="00A80C8E"/>
    <w:rsid w:val="00A80E47"/>
    <w:rsid w:val="00A83D8A"/>
    <w:rsid w:val="00A842CD"/>
    <w:rsid w:val="00A84745"/>
    <w:rsid w:val="00A85F9E"/>
    <w:rsid w:val="00A86621"/>
    <w:rsid w:val="00A86E6D"/>
    <w:rsid w:val="00A95D6E"/>
    <w:rsid w:val="00AA138D"/>
    <w:rsid w:val="00AA5904"/>
    <w:rsid w:val="00AA7184"/>
    <w:rsid w:val="00AB10CF"/>
    <w:rsid w:val="00AB6493"/>
    <w:rsid w:val="00AB7178"/>
    <w:rsid w:val="00AB728D"/>
    <w:rsid w:val="00AB740E"/>
    <w:rsid w:val="00AC399A"/>
    <w:rsid w:val="00AC75C8"/>
    <w:rsid w:val="00AD0790"/>
    <w:rsid w:val="00AD3031"/>
    <w:rsid w:val="00AD3B5B"/>
    <w:rsid w:val="00AD606E"/>
    <w:rsid w:val="00AD7138"/>
    <w:rsid w:val="00AE4062"/>
    <w:rsid w:val="00AE449A"/>
    <w:rsid w:val="00AE4AC2"/>
    <w:rsid w:val="00AE59C5"/>
    <w:rsid w:val="00AE7FB6"/>
    <w:rsid w:val="00AF29A7"/>
    <w:rsid w:val="00AF30B9"/>
    <w:rsid w:val="00AF7794"/>
    <w:rsid w:val="00B1023B"/>
    <w:rsid w:val="00B13D25"/>
    <w:rsid w:val="00B1650A"/>
    <w:rsid w:val="00B170ED"/>
    <w:rsid w:val="00B216DB"/>
    <w:rsid w:val="00B22473"/>
    <w:rsid w:val="00B235C3"/>
    <w:rsid w:val="00B31230"/>
    <w:rsid w:val="00B32ECB"/>
    <w:rsid w:val="00B33B5A"/>
    <w:rsid w:val="00B40257"/>
    <w:rsid w:val="00B44E91"/>
    <w:rsid w:val="00B460D0"/>
    <w:rsid w:val="00B50272"/>
    <w:rsid w:val="00B51970"/>
    <w:rsid w:val="00B51ADD"/>
    <w:rsid w:val="00B5207A"/>
    <w:rsid w:val="00B52373"/>
    <w:rsid w:val="00B525EC"/>
    <w:rsid w:val="00B53BF6"/>
    <w:rsid w:val="00B60CAD"/>
    <w:rsid w:val="00B61D99"/>
    <w:rsid w:val="00B64382"/>
    <w:rsid w:val="00B65074"/>
    <w:rsid w:val="00B732DE"/>
    <w:rsid w:val="00B73336"/>
    <w:rsid w:val="00B7572D"/>
    <w:rsid w:val="00B76768"/>
    <w:rsid w:val="00B83306"/>
    <w:rsid w:val="00B86C1F"/>
    <w:rsid w:val="00B904E7"/>
    <w:rsid w:val="00B92EAF"/>
    <w:rsid w:val="00B96CD0"/>
    <w:rsid w:val="00B970B0"/>
    <w:rsid w:val="00B974BD"/>
    <w:rsid w:val="00B978EF"/>
    <w:rsid w:val="00BA094A"/>
    <w:rsid w:val="00BA13E0"/>
    <w:rsid w:val="00BA17CD"/>
    <w:rsid w:val="00BA63EA"/>
    <w:rsid w:val="00BB0D2F"/>
    <w:rsid w:val="00BB13EA"/>
    <w:rsid w:val="00BB1FCB"/>
    <w:rsid w:val="00BB4054"/>
    <w:rsid w:val="00BB59E8"/>
    <w:rsid w:val="00BB793A"/>
    <w:rsid w:val="00BC110F"/>
    <w:rsid w:val="00BC35D6"/>
    <w:rsid w:val="00BC5539"/>
    <w:rsid w:val="00BC5DE8"/>
    <w:rsid w:val="00BC67FD"/>
    <w:rsid w:val="00BD07F6"/>
    <w:rsid w:val="00BD176A"/>
    <w:rsid w:val="00BD2298"/>
    <w:rsid w:val="00BD2775"/>
    <w:rsid w:val="00BD44E2"/>
    <w:rsid w:val="00BD6085"/>
    <w:rsid w:val="00BD714E"/>
    <w:rsid w:val="00BE3F3B"/>
    <w:rsid w:val="00BE4828"/>
    <w:rsid w:val="00BE68F7"/>
    <w:rsid w:val="00BE74E2"/>
    <w:rsid w:val="00BF2691"/>
    <w:rsid w:val="00BF2B9B"/>
    <w:rsid w:val="00BF36D5"/>
    <w:rsid w:val="00BF49C5"/>
    <w:rsid w:val="00BF4C12"/>
    <w:rsid w:val="00BF6236"/>
    <w:rsid w:val="00C074D6"/>
    <w:rsid w:val="00C12519"/>
    <w:rsid w:val="00C136BB"/>
    <w:rsid w:val="00C16BDA"/>
    <w:rsid w:val="00C237E9"/>
    <w:rsid w:val="00C25182"/>
    <w:rsid w:val="00C255B2"/>
    <w:rsid w:val="00C25DEC"/>
    <w:rsid w:val="00C31832"/>
    <w:rsid w:val="00C34D54"/>
    <w:rsid w:val="00C34E3A"/>
    <w:rsid w:val="00C37C27"/>
    <w:rsid w:val="00C42E19"/>
    <w:rsid w:val="00C44286"/>
    <w:rsid w:val="00C44E82"/>
    <w:rsid w:val="00C4630F"/>
    <w:rsid w:val="00C479C4"/>
    <w:rsid w:val="00C47D12"/>
    <w:rsid w:val="00C51C72"/>
    <w:rsid w:val="00C5298B"/>
    <w:rsid w:val="00C52FC7"/>
    <w:rsid w:val="00C53791"/>
    <w:rsid w:val="00C54F23"/>
    <w:rsid w:val="00C57280"/>
    <w:rsid w:val="00C615CA"/>
    <w:rsid w:val="00C620F0"/>
    <w:rsid w:val="00C62A33"/>
    <w:rsid w:val="00C62B32"/>
    <w:rsid w:val="00C631EF"/>
    <w:rsid w:val="00C63C8B"/>
    <w:rsid w:val="00C76FA6"/>
    <w:rsid w:val="00C77055"/>
    <w:rsid w:val="00C77DFA"/>
    <w:rsid w:val="00C866D7"/>
    <w:rsid w:val="00C87B67"/>
    <w:rsid w:val="00C92476"/>
    <w:rsid w:val="00C92F3A"/>
    <w:rsid w:val="00C93796"/>
    <w:rsid w:val="00C9566F"/>
    <w:rsid w:val="00C95F45"/>
    <w:rsid w:val="00CA40B2"/>
    <w:rsid w:val="00CA4557"/>
    <w:rsid w:val="00CB18B3"/>
    <w:rsid w:val="00CB26C7"/>
    <w:rsid w:val="00CB5188"/>
    <w:rsid w:val="00CB5379"/>
    <w:rsid w:val="00CB5D1B"/>
    <w:rsid w:val="00CC10EC"/>
    <w:rsid w:val="00CC118E"/>
    <w:rsid w:val="00CC1FA1"/>
    <w:rsid w:val="00CC225F"/>
    <w:rsid w:val="00CC3521"/>
    <w:rsid w:val="00CC5B8A"/>
    <w:rsid w:val="00CD1E68"/>
    <w:rsid w:val="00CD4426"/>
    <w:rsid w:val="00CE03DB"/>
    <w:rsid w:val="00CE1B25"/>
    <w:rsid w:val="00CE2B25"/>
    <w:rsid w:val="00CE337A"/>
    <w:rsid w:val="00CF0DB5"/>
    <w:rsid w:val="00CF104D"/>
    <w:rsid w:val="00CF2755"/>
    <w:rsid w:val="00CF3043"/>
    <w:rsid w:val="00CF3949"/>
    <w:rsid w:val="00CF514D"/>
    <w:rsid w:val="00D007EC"/>
    <w:rsid w:val="00D0139E"/>
    <w:rsid w:val="00D04A78"/>
    <w:rsid w:val="00D05442"/>
    <w:rsid w:val="00D05738"/>
    <w:rsid w:val="00D20EB3"/>
    <w:rsid w:val="00D22A4B"/>
    <w:rsid w:val="00D231B8"/>
    <w:rsid w:val="00D25F0A"/>
    <w:rsid w:val="00D31238"/>
    <w:rsid w:val="00D3239D"/>
    <w:rsid w:val="00D3300B"/>
    <w:rsid w:val="00D332BC"/>
    <w:rsid w:val="00D33AA0"/>
    <w:rsid w:val="00D34635"/>
    <w:rsid w:val="00D3718B"/>
    <w:rsid w:val="00D37E59"/>
    <w:rsid w:val="00D4275C"/>
    <w:rsid w:val="00D5167B"/>
    <w:rsid w:val="00D51C7B"/>
    <w:rsid w:val="00D54BC2"/>
    <w:rsid w:val="00D55FE7"/>
    <w:rsid w:val="00D61B2B"/>
    <w:rsid w:val="00D64E56"/>
    <w:rsid w:val="00D70FCF"/>
    <w:rsid w:val="00D72206"/>
    <w:rsid w:val="00D742C2"/>
    <w:rsid w:val="00D74765"/>
    <w:rsid w:val="00D74883"/>
    <w:rsid w:val="00D748E3"/>
    <w:rsid w:val="00D75C09"/>
    <w:rsid w:val="00D76B4F"/>
    <w:rsid w:val="00D773DE"/>
    <w:rsid w:val="00D80406"/>
    <w:rsid w:val="00D851A0"/>
    <w:rsid w:val="00D93465"/>
    <w:rsid w:val="00D941BD"/>
    <w:rsid w:val="00D96E6E"/>
    <w:rsid w:val="00DA44E5"/>
    <w:rsid w:val="00DA54B5"/>
    <w:rsid w:val="00DA6440"/>
    <w:rsid w:val="00DB0106"/>
    <w:rsid w:val="00DB0BC0"/>
    <w:rsid w:val="00DB2552"/>
    <w:rsid w:val="00DB26A6"/>
    <w:rsid w:val="00DB5F1E"/>
    <w:rsid w:val="00DB6BF0"/>
    <w:rsid w:val="00DB77F8"/>
    <w:rsid w:val="00DC1232"/>
    <w:rsid w:val="00DC3B38"/>
    <w:rsid w:val="00DC5357"/>
    <w:rsid w:val="00DC731C"/>
    <w:rsid w:val="00DD3F17"/>
    <w:rsid w:val="00DD4E62"/>
    <w:rsid w:val="00DE0D30"/>
    <w:rsid w:val="00DE0FDD"/>
    <w:rsid w:val="00DE1984"/>
    <w:rsid w:val="00DE5607"/>
    <w:rsid w:val="00DE6EBF"/>
    <w:rsid w:val="00DE7472"/>
    <w:rsid w:val="00DF2CE4"/>
    <w:rsid w:val="00DF4BF4"/>
    <w:rsid w:val="00DF787F"/>
    <w:rsid w:val="00DF79CD"/>
    <w:rsid w:val="00E0138E"/>
    <w:rsid w:val="00E01BA9"/>
    <w:rsid w:val="00E07621"/>
    <w:rsid w:val="00E1052F"/>
    <w:rsid w:val="00E10F97"/>
    <w:rsid w:val="00E13150"/>
    <w:rsid w:val="00E13D77"/>
    <w:rsid w:val="00E15606"/>
    <w:rsid w:val="00E158F1"/>
    <w:rsid w:val="00E21EA1"/>
    <w:rsid w:val="00E220D5"/>
    <w:rsid w:val="00E25769"/>
    <w:rsid w:val="00E31FD5"/>
    <w:rsid w:val="00E32F2E"/>
    <w:rsid w:val="00E33287"/>
    <w:rsid w:val="00E355A3"/>
    <w:rsid w:val="00E400B7"/>
    <w:rsid w:val="00E401E1"/>
    <w:rsid w:val="00E40AB4"/>
    <w:rsid w:val="00E4109A"/>
    <w:rsid w:val="00E41EC8"/>
    <w:rsid w:val="00E441DE"/>
    <w:rsid w:val="00E44366"/>
    <w:rsid w:val="00E50CA8"/>
    <w:rsid w:val="00E50EB2"/>
    <w:rsid w:val="00E510F5"/>
    <w:rsid w:val="00E5273C"/>
    <w:rsid w:val="00E62232"/>
    <w:rsid w:val="00E62F34"/>
    <w:rsid w:val="00E70609"/>
    <w:rsid w:val="00E707AC"/>
    <w:rsid w:val="00E72097"/>
    <w:rsid w:val="00E746CA"/>
    <w:rsid w:val="00E76885"/>
    <w:rsid w:val="00E77ECF"/>
    <w:rsid w:val="00E8167C"/>
    <w:rsid w:val="00E82545"/>
    <w:rsid w:val="00E82A7C"/>
    <w:rsid w:val="00E831B8"/>
    <w:rsid w:val="00E901D2"/>
    <w:rsid w:val="00E92D35"/>
    <w:rsid w:val="00E930D0"/>
    <w:rsid w:val="00E94350"/>
    <w:rsid w:val="00EA1A0B"/>
    <w:rsid w:val="00EA766D"/>
    <w:rsid w:val="00EB2C0E"/>
    <w:rsid w:val="00EB3B13"/>
    <w:rsid w:val="00EB413D"/>
    <w:rsid w:val="00EB54BF"/>
    <w:rsid w:val="00EB7183"/>
    <w:rsid w:val="00EC0398"/>
    <w:rsid w:val="00EC5E5C"/>
    <w:rsid w:val="00EC77FF"/>
    <w:rsid w:val="00EC7D7E"/>
    <w:rsid w:val="00ED1223"/>
    <w:rsid w:val="00ED32E6"/>
    <w:rsid w:val="00ED39DB"/>
    <w:rsid w:val="00ED58D9"/>
    <w:rsid w:val="00EE004A"/>
    <w:rsid w:val="00EE0BF5"/>
    <w:rsid w:val="00EE16EF"/>
    <w:rsid w:val="00EE3B43"/>
    <w:rsid w:val="00EE4050"/>
    <w:rsid w:val="00EF2199"/>
    <w:rsid w:val="00EF48BB"/>
    <w:rsid w:val="00EF5540"/>
    <w:rsid w:val="00EF62BD"/>
    <w:rsid w:val="00EF6306"/>
    <w:rsid w:val="00EF6A26"/>
    <w:rsid w:val="00F002DB"/>
    <w:rsid w:val="00F009A2"/>
    <w:rsid w:val="00F02833"/>
    <w:rsid w:val="00F044B2"/>
    <w:rsid w:val="00F1149C"/>
    <w:rsid w:val="00F123CB"/>
    <w:rsid w:val="00F126A6"/>
    <w:rsid w:val="00F1665C"/>
    <w:rsid w:val="00F17BB3"/>
    <w:rsid w:val="00F20555"/>
    <w:rsid w:val="00F23917"/>
    <w:rsid w:val="00F2718D"/>
    <w:rsid w:val="00F27A1D"/>
    <w:rsid w:val="00F3320C"/>
    <w:rsid w:val="00F35B78"/>
    <w:rsid w:val="00F409D2"/>
    <w:rsid w:val="00F40D70"/>
    <w:rsid w:val="00F507D9"/>
    <w:rsid w:val="00F517C0"/>
    <w:rsid w:val="00F5206C"/>
    <w:rsid w:val="00F52B75"/>
    <w:rsid w:val="00F533CD"/>
    <w:rsid w:val="00F5383D"/>
    <w:rsid w:val="00F55A51"/>
    <w:rsid w:val="00F57123"/>
    <w:rsid w:val="00F57694"/>
    <w:rsid w:val="00F6425B"/>
    <w:rsid w:val="00F64BED"/>
    <w:rsid w:val="00F64DE3"/>
    <w:rsid w:val="00F656FD"/>
    <w:rsid w:val="00F703C2"/>
    <w:rsid w:val="00F7138F"/>
    <w:rsid w:val="00F73BBE"/>
    <w:rsid w:val="00F75D3D"/>
    <w:rsid w:val="00F764D0"/>
    <w:rsid w:val="00F770C7"/>
    <w:rsid w:val="00F8285C"/>
    <w:rsid w:val="00F8376C"/>
    <w:rsid w:val="00F83F73"/>
    <w:rsid w:val="00F9003E"/>
    <w:rsid w:val="00F947E2"/>
    <w:rsid w:val="00F976BF"/>
    <w:rsid w:val="00F97DFB"/>
    <w:rsid w:val="00FA681E"/>
    <w:rsid w:val="00FA6E91"/>
    <w:rsid w:val="00FA7A50"/>
    <w:rsid w:val="00FB2EF8"/>
    <w:rsid w:val="00FB6A0D"/>
    <w:rsid w:val="00FB715C"/>
    <w:rsid w:val="00FC0461"/>
    <w:rsid w:val="00FC128D"/>
    <w:rsid w:val="00FC3C34"/>
    <w:rsid w:val="00FC3D5C"/>
    <w:rsid w:val="00FC55FA"/>
    <w:rsid w:val="00FD091A"/>
    <w:rsid w:val="00FD1B08"/>
    <w:rsid w:val="00FD5CFC"/>
    <w:rsid w:val="00FD6293"/>
    <w:rsid w:val="00FD7BAF"/>
    <w:rsid w:val="00FE2060"/>
    <w:rsid w:val="00FE544C"/>
    <w:rsid w:val="00FF098E"/>
    <w:rsid w:val="00FF3BF1"/>
    <w:rsid w:val="00FF5480"/>
    <w:rsid w:val="00FF5FA9"/>
    <w:rsid w:val="00FF6FA8"/>
    <w:rsid w:val="00FF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0A130"/>
  <w15:chartTrackingRefBased/>
  <w15:docId w15:val="{1F58F417-F265-4DDF-BD20-A3DD4AF4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E"/>
    <w:pPr>
      <w:spacing w:after="0" w:line="276" w:lineRule="auto"/>
      <w:jc w:val="both"/>
    </w:pPr>
  </w:style>
  <w:style w:type="paragraph" w:styleId="Heading1">
    <w:name w:val="heading 1"/>
    <w:basedOn w:val="Normal"/>
    <w:next w:val="Normal"/>
    <w:link w:val="Heading1Char"/>
    <w:uiPriority w:val="9"/>
    <w:qFormat/>
    <w:rsid w:val="0037780A"/>
    <w:pPr>
      <w:keepNext/>
      <w:keepLines/>
      <w:spacing w:before="240"/>
      <w:outlineLvl w:val="0"/>
    </w:pPr>
    <w:rPr>
      <w:rFonts w:asciiTheme="majorHAnsi" w:eastAsiaTheme="majorEastAsia" w:hAnsiTheme="majorHAnsi" w:cstheme="majorBidi"/>
      <w:color w:val="0070C0"/>
      <w:sz w:val="32"/>
      <w:szCs w:val="32"/>
    </w:rPr>
  </w:style>
  <w:style w:type="paragraph" w:styleId="Heading2">
    <w:name w:val="heading 2"/>
    <w:basedOn w:val="Normal"/>
    <w:next w:val="Normal"/>
    <w:link w:val="Heading2Char"/>
    <w:uiPriority w:val="9"/>
    <w:unhideWhenUsed/>
    <w:qFormat/>
    <w:rsid w:val="0037780A"/>
    <w:pPr>
      <w:keepNext/>
      <w:keepLines/>
      <w:spacing w:before="40"/>
      <w:outlineLvl w:val="1"/>
    </w:pPr>
    <w:rPr>
      <w:rFonts w:asciiTheme="majorHAnsi" w:eastAsiaTheme="majorEastAsia" w:hAnsiTheme="majorHAnsi" w:cstheme="majorBidi"/>
      <w:color w:val="0070C0"/>
      <w:sz w:val="26"/>
      <w:szCs w:val="26"/>
    </w:rPr>
  </w:style>
  <w:style w:type="paragraph" w:styleId="Heading3">
    <w:name w:val="heading 3"/>
    <w:basedOn w:val="Normal"/>
    <w:next w:val="Normal"/>
    <w:link w:val="Heading3Char"/>
    <w:uiPriority w:val="9"/>
    <w:unhideWhenUsed/>
    <w:qFormat/>
    <w:rsid w:val="0037780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5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746C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65D3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842CD"/>
    <w:pPr>
      <w:keepNext/>
      <w:keepLines/>
      <w:spacing w:before="4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D33AA0"/>
    <w:pPr>
      <w:keepNext/>
      <w:keepLines/>
      <w:spacing w:before="40" w:line="259" w:lineRule="auto"/>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53D"/>
    <w:pPr>
      <w:tabs>
        <w:tab w:val="center" w:pos="4703"/>
        <w:tab w:val="right" w:pos="9406"/>
      </w:tabs>
      <w:spacing w:line="240" w:lineRule="auto"/>
    </w:pPr>
  </w:style>
  <w:style w:type="character" w:customStyle="1" w:styleId="HeaderChar">
    <w:name w:val="Header Char"/>
    <w:basedOn w:val="DefaultParagraphFont"/>
    <w:link w:val="Header"/>
    <w:uiPriority w:val="99"/>
    <w:rsid w:val="0040153D"/>
  </w:style>
  <w:style w:type="paragraph" w:styleId="Footer">
    <w:name w:val="footer"/>
    <w:basedOn w:val="Normal"/>
    <w:link w:val="FooterChar"/>
    <w:uiPriority w:val="99"/>
    <w:unhideWhenUsed/>
    <w:rsid w:val="0040153D"/>
    <w:pPr>
      <w:tabs>
        <w:tab w:val="center" w:pos="4703"/>
        <w:tab w:val="right" w:pos="9406"/>
      </w:tabs>
      <w:spacing w:line="240" w:lineRule="auto"/>
    </w:pPr>
  </w:style>
  <w:style w:type="character" w:customStyle="1" w:styleId="FooterChar">
    <w:name w:val="Footer Char"/>
    <w:basedOn w:val="DefaultParagraphFont"/>
    <w:link w:val="Footer"/>
    <w:uiPriority w:val="99"/>
    <w:rsid w:val="0040153D"/>
  </w:style>
  <w:style w:type="character" w:customStyle="1" w:styleId="Heading1Char">
    <w:name w:val="Heading 1 Char"/>
    <w:basedOn w:val="DefaultParagraphFont"/>
    <w:link w:val="Heading1"/>
    <w:uiPriority w:val="9"/>
    <w:rsid w:val="0037780A"/>
    <w:rPr>
      <w:rFonts w:asciiTheme="majorHAnsi" w:eastAsiaTheme="majorEastAsia" w:hAnsiTheme="majorHAnsi" w:cstheme="majorBidi"/>
      <w:color w:val="0070C0"/>
      <w:sz w:val="32"/>
      <w:szCs w:val="32"/>
    </w:rPr>
  </w:style>
  <w:style w:type="table" w:styleId="TableGrid">
    <w:name w:val="Table Grid"/>
    <w:basedOn w:val="TableNormal"/>
    <w:uiPriority w:val="39"/>
    <w:rsid w:val="0040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780A"/>
    <w:rPr>
      <w:rFonts w:asciiTheme="majorHAnsi" w:eastAsiaTheme="majorEastAsia" w:hAnsiTheme="majorHAnsi" w:cstheme="majorBidi"/>
      <w:color w:val="0070C0"/>
      <w:sz w:val="26"/>
      <w:szCs w:val="26"/>
    </w:rPr>
  </w:style>
  <w:style w:type="paragraph" w:styleId="TOCHeading">
    <w:name w:val="TOC Heading"/>
    <w:basedOn w:val="Heading1"/>
    <w:next w:val="Normal"/>
    <w:uiPriority w:val="39"/>
    <w:unhideWhenUsed/>
    <w:qFormat/>
    <w:rsid w:val="000370D1"/>
    <w:pPr>
      <w:outlineLvl w:val="9"/>
    </w:pPr>
  </w:style>
  <w:style w:type="paragraph" w:styleId="TOC1">
    <w:name w:val="toc 1"/>
    <w:basedOn w:val="Normal"/>
    <w:next w:val="Normal"/>
    <w:autoRedefine/>
    <w:uiPriority w:val="39"/>
    <w:unhideWhenUsed/>
    <w:rsid w:val="000370D1"/>
    <w:pPr>
      <w:spacing w:after="100"/>
    </w:pPr>
  </w:style>
  <w:style w:type="paragraph" w:styleId="TOC2">
    <w:name w:val="toc 2"/>
    <w:basedOn w:val="Normal"/>
    <w:next w:val="Normal"/>
    <w:autoRedefine/>
    <w:uiPriority w:val="39"/>
    <w:unhideWhenUsed/>
    <w:rsid w:val="000370D1"/>
    <w:pPr>
      <w:spacing w:after="100"/>
      <w:ind w:left="220"/>
    </w:pPr>
  </w:style>
  <w:style w:type="character" w:styleId="Hyperlink">
    <w:name w:val="Hyperlink"/>
    <w:basedOn w:val="DefaultParagraphFont"/>
    <w:uiPriority w:val="99"/>
    <w:unhideWhenUsed/>
    <w:rsid w:val="000370D1"/>
    <w:rPr>
      <w:color w:val="0563C1" w:themeColor="hyperlink"/>
      <w:u w:val="single"/>
    </w:rPr>
  </w:style>
  <w:style w:type="character" w:customStyle="1" w:styleId="Heading3Char">
    <w:name w:val="Heading 3 Char"/>
    <w:basedOn w:val="DefaultParagraphFont"/>
    <w:link w:val="Heading3"/>
    <w:uiPriority w:val="9"/>
    <w:rsid w:val="0037780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5206C"/>
    <w:pPr>
      <w:spacing w:after="100"/>
      <w:ind w:left="440"/>
    </w:pPr>
  </w:style>
  <w:style w:type="paragraph" w:styleId="ListParagraph">
    <w:name w:val="List Paragraph"/>
    <w:basedOn w:val="Normal"/>
    <w:uiPriority w:val="34"/>
    <w:qFormat/>
    <w:rsid w:val="00371773"/>
    <w:pPr>
      <w:ind w:left="720"/>
      <w:contextualSpacing/>
    </w:pPr>
  </w:style>
  <w:style w:type="character" w:customStyle="1" w:styleId="Heading4Char">
    <w:name w:val="Heading 4 Char"/>
    <w:basedOn w:val="DefaultParagraphFont"/>
    <w:link w:val="Heading4"/>
    <w:uiPriority w:val="9"/>
    <w:rsid w:val="003E55E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748E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D76B4F"/>
    <w:rPr>
      <w:sz w:val="16"/>
      <w:szCs w:val="16"/>
    </w:rPr>
  </w:style>
  <w:style w:type="paragraph" w:styleId="CommentText">
    <w:name w:val="annotation text"/>
    <w:basedOn w:val="Normal"/>
    <w:link w:val="CommentTextChar"/>
    <w:uiPriority w:val="99"/>
    <w:unhideWhenUsed/>
    <w:rsid w:val="00D76B4F"/>
    <w:pPr>
      <w:spacing w:line="240" w:lineRule="auto"/>
    </w:pPr>
    <w:rPr>
      <w:sz w:val="20"/>
      <w:szCs w:val="20"/>
    </w:rPr>
  </w:style>
  <w:style w:type="character" w:customStyle="1" w:styleId="CommentTextChar">
    <w:name w:val="Comment Text Char"/>
    <w:basedOn w:val="DefaultParagraphFont"/>
    <w:link w:val="CommentText"/>
    <w:uiPriority w:val="99"/>
    <w:rsid w:val="00D76B4F"/>
    <w:rPr>
      <w:sz w:val="20"/>
      <w:szCs w:val="20"/>
    </w:rPr>
  </w:style>
  <w:style w:type="paragraph" w:styleId="CommentSubject">
    <w:name w:val="annotation subject"/>
    <w:basedOn w:val="CommentText"/>
    <w:next w:val="CommentText"/>
    <w:link w:val="CommentSubjectChar"/>
    <w:uiPriority w:val="99"/>
    <w:semiHidden/>
    <w:unhideWhenUsed/>
    <w:rsid w:val="00D76B4F"/>
    <w:rPr>
      <w:b/>
      <w:bCs/>
    </w:rPr>
  </w:style>
  <w:style w:type="character" w:customStyle="1" w:styleId="CommentSubjectChar">
    <w:name w:val="Comment Subject Char"/>
    <w:basedOn w:val="CommentTextChar"/>
    <w:link w:val="CommentSubject"/>
    <w:uiPriority w:val="99"/>
    <w:semiHidden/>
    <w:rsid w:val="00D76B4F"/>
    <w:rPr>
      <w:b/>
      <w:bCs/>
      <w:sz w:val="20"/>
      <w:szCs w:val="20"/>
    </w:rPr>
  </w:style>
  <w:style w:type="character" w:customStyle="1" w:styleId="Heading5Char">
    <w:name w:val="Heading 5 Char"/>
    <w:basedOn w:val="DefaultParagraphFont"/>
    <w:link w:val="Heading5"/>
    <w:uiPriority w:val="9"/>
    <w:rsid w:val="00E746CA"/>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046AE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3331ED"/>
    <w:rPr>
      <w:color w:val="605E5C"/>
      <w:shd w:val="clear" w:color="auto" w:fill="E1DFDD"/>
    </w:rPr>
  </w:style>
  <w:style w:type="paragraph" w:customStyle="1" w:styleId="Default">
    <w:name w:val="Default"/>
    <w:rsid w:val="00532A7C"/>
    <w:pPr>
      <w:autoSpaceDE w:val="0"/>
      <w:autoSpaceDN w:val="0"/>
      <w:adjustRightInd w:val="0"/>
      <w:spacing w:after="0" w:line="240" w:lineRule="auto"/>
    </w:pPr>
    <w:rPr>
      <w:rFonts w:ascii="Verdana" w:eastAsia="Times New Roman" w:hAnsi="Verdana" w:cs="Verdana"/>
      <w:color w:val="000000"/>
      <w:sz w:val="24"/>
      <w:szCs w:val="24"/>
      <w:lang w:eastAsia="de-DE"/>
    </w:rPr>
  </w:style>
  <w:style w:type="character" w:customStyle="1" w:styleId="Heading6Char">
    <w:name w:val="Heading 6 Char"/>
    <w:basedOn w:val="DefaultParagraphFont"/>
    <w:link w:val="Heading6"/>
    <w:uiPriority w:val="9"/>
    <w:rsid w:val="00365D3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EB3B13"/>
    <w:rPr>
      <w:color w:val="954F72" w:themeColor="followedHyperlink"/>
      <w:u w:val="single"/>
    </w:rPr>
  </w:style>
  <w:style w:type="paragraph" w:styleId="Title">
    <w:name w:val="Title"/>
    <w:basedOn w:val="Normal"/>
    <w:next w:val="Normal"/>
    <w:link w:val="TitleChar"/>
    <w:uiPriority w:val="10"/>
    <w:qFormat/>
    <w:rsid w:val="00BA17CD"/>
    <w:pPr>
      <w:spacing w:line="240" w:lineRule="auto"/>
      <w:contextualSpacing/>
    </w:pPr>
    <w:rPr>
      <w:rFonts w:ascii="Century Gothic" w:eastAsiaTheme="majorEastAsia" w:hAnsi="Century Gothic" w:cstheme="majorBidi"/>
      <w:color w:val="0B5ED7"/>
      <w:spacing w:val="5"/>
      <w:kern w:val="28"/>
      <w:sz w:val="52"/>
      <w:szCs w:val="52"/>
      <w:lang w:val="nl-NL"/>
    </w:rPr>
  </w:style>
  <w:style w:type="character" w:customStyle="1" w:styleId="TitleChar">
    <w:name w:val="Title Char"/>
    <w:basedOn w:val="DefaultParagraphFont"/>
    <w:link w:val="Title"/>
    <w:uiPriority w:val="10"/>
    <w:rsid w:val="00BA17CD"/>
    <w:rPr>
      <w:rFonts w:ascii="Century Gothic" w:eastAsiaTheme="majorEastAsia" w:hAnsi="Century Gothic" w:cstheme="majorBidi"/>
      <w:color w:val="0B5ED7"/>
      <w:spacing w:val="5"/>
      <w:kern w:val="28"/>
      <w:sz w:val="52"/>
      <w:szCs w:val="52"/>
      <w:lang w:val="nl-NL"/>
    </w:rPr>
  </w:style>
  <w:style w:type="table" w:styleId="GridTable1Light-Accent1">
    <w:name w:val="Grid Table 1 Light Accent 1"/>
    <w:basedOn w:val="TableNormal"/>
    <w:uiPriority w:val="46"/>
    <w:rsid w:val="00BA17C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A17CD"/>
    <w:rPr>
      <w:color w:val="808080"/>
    </w:rPr>
  </w:style>
  <w:style w:type="character" w:customStyle="1" w:styleId="Heading7Char">
    <w:name w:val="Heading 7 Char"/>
    <w:basedOn w:val="DefaultParagraphFont"/>
    <w:link w:val="Heading7"/>
    <w:uiPriority w:val="9"/>
    <w:rsid w:val="00A842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D33AA0"/>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1100">
      <w:bodyDiv w:val="1"/>
      <w:marLeft w:val="0"/>
      <w:marRight w:val="0"/>
      <w:marTop w:val="0"/>
      <w:marBottom w:val="0"/>
      <w:divBdr>
        <w:top w:val="none" w:sz="0" w:space="0" w:color="auto"/>
        <w:left w:val="none" w:sz="0" w:space="0" w:color="auto"/>
        <w:bottom w:val="none" w:sz="0" w:space="0" w:color="auto"/>
        <w:right w:val="none" w:sz="0" w:space="0" w:color="auto"/>
      </w:divBdr>
    </w:div>
    <w:div w:id="122042848">
      <w:bodyDiv w:val="1"/>
      <w:marLeft w:val="0"/>
      <w:marRight w:val="0"/>
      <w:marTop w:val="0"/>
      <w:marBottom w:val="0"/>
      <w:divBdr>
        <w:top w:val="none" w:sz="0" w:space="0" w:color="auto"/>
        <w:left w:val="none" w:sz="0" w:space="0" w:color="auto"/>
        <w:bottom w:val="none" w:sz="0" w:space="0" w:color="auto"/>
        <w:right w:val="none" w:sz="0" w:space="0" w:color="auto"/>
      </w:divBdr>
    </w:div>
    <w:div w:id="202182321">
      <w:bodyDiv w:val="1"/>
      <w:marLeft w:val="0"/>
      <w:marRight w:val="0"/>
      <w:marTop w:val="0"/>
      <w:marBottom w:val="0"/>
      <w:divBdr>
        <w:top w:val="none" w:sz="0" w:space="0" w:color="auto"/>
        <w:left w:val="none" w:sz="0" w:space="0" w:color="auto"/>
        <w:bottom w:val="none" w:sz="0" w:space="0" w:color="auto"/>
        <w:right w:val="none" w:sz="0" w:space="0" w:color="auto"/>
      </w:divBdr>
    </w:div>
    <w:div w:id="231816284">
      <w:bodyDiv w:val="1"/>
      <w:marLeft w:val="0"/>
      <w:marRight w:val="0"/>
      <w:marTop w:val="0"/>
      <w:marBottom w:val="0"/>
      <w:divBdr>
        <w:top w:val="none" w:sz="0" w:space="0" w:color="auto"/>
        <w:left w:val="none" w:sz="0" w:space="0" w:color="auto"/>
        <w:bottom w:val="none" w:sz="0" w:space="0" w:color="auto"/>
        <w:right w:val="none" w:sz="0" w:space="0" w:color="auto"/>
      </w:divBdr>
    </w:div>
    <w:div w:id="250238058">
      <w:bodyDiv w:val="1"/>
      <w:marLeft w:val="0"/>
      <w:marRight w:val="0"/>
      <w:marTop w:val="0"/>
      <w:marBottom w:val="0"/>
      <w:divBdr>
        <w:top w:val="none" w:sz="0" w:space="0" w:color="auto"/>
        <w:left w:val="none" w:sz="0" w:space="0" w:color="auto"/>
        <w:bottom w:val="none" w:sz="0" w:space="0" w:color="auto"/>
        <w:right w:val="none" w:sz="0" w:space="0" w:color="auto"/>
      </w:divBdr>
    </w:div>
    <w:div w:id="287711569">
      <w:bodyDiv w:val="1"/>
      <w:marLeft w:val="0"/>
      <w:marRight w:val="0"/>
      <w:marTop w:val="0"/>
      <w:marBottom w:val="0"/>
      <w:divBdr>
        <w:top w:val="none" w:sz="0" w:space="0" w:color="auto"/>
        <w:left w:val="none" w:sz="0" w:space="0" w:color="auto"/>
        <w:bottom w:val="none" w:sz="0" w:space="0" w:color="auto"/>
        <w:right w:val="none" w:sz="0" w:space="0" w:color="auto"/>
      </w:divBdr>
    </w:div>
    <w:div w:id="416826075">
      <w:bodyDiv w:val="1"/>
      <w:marLeft w:val="0"/>
      <w:marRight w:val="0"/>
      <w:marTop w:val="0"/>
      <w:marBottom w:val="0"/>
      <w:divBdr>
        <w:top w:val="none" w:sz="0" w:space="0" w:color="auto"/>
        <w:left w:val="none" w:sz="0" w:space="0" w:color="auto"/>
        <w:bottom w:val="none" w:sz="0" w:space="0" w:color="auto"/>
        <w:right w:val="none" w:sz="0" w:space="0" w:color="auto"/>
      </w:divBdr>
    </w:div>
    <w:div w:id="691541300">
      <w:bodyDiv w:val="1"/>
      <w:marLeft w:val="0"/>
      <w:marRight w:val="0"/>
      <w:marTop w:val="0"/>
      <w:marBottom w:val="0"/>
      <w:divBdr>
        <w:top w:val="none" w:sz="0" w:space="0" w:color="auto"/>
        <w:left w:val="none" w:sz="0" w:space="0" w:color="auto"/>
        <w:bottom w:val="none" w:sz="0" w:space="0" w:color="auto"/>
        <w:right w:val="none" w:sz="0" w:space="0" w:color="auto"/>
      </w:divBdr>
    </w:div>
    <w:div w:id="852572675">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1074935570">
      <w:bodyDiv w:val="1"/>
      <w:marLeft w:val="0"/>
      <w:marRight w:val="0"/>
      <w:marTop w:val="0"/>
      <w:marBottom w:val="0"/>
      <w:divBdr>
        <w:top w:val="none" w:sz="0" w:space="0" w:color="auto"/>
        <w:left w:val="none" w:sz="0" w:space="0" w:color="auto"/>
        <w:bottom w:val="none" w:sz="0" w:space="0" w:color="auto"/>
        <w:right w:val="none" w:sz="0" w:space="0" w:color="auto"/>
      </w:divBdr>
    </w:div>
    <w:div w:id="1107388278">
      <w:bodyDiv w:val="1"/>
      <w:marLeft w:val="0"/>
      <w:marRight w:val="0"/>
      <w:marTop w:val="0"/>
      <w:marBottom w:val="0"/>
      <w:divBdr>
        <w:top w:val="none" w:sz="0" w:space="0" w:color="auto"/>
        <w:left w:val="none" w:sz="0" w:space="0" w:color="auto"/>
        <w:bottom w:val="none" w:sz="0" w:space="0" w:color="auto"/>
        <w:right w:val="none" w:sz="0" w:space="0" w:color="auto"/>
      </w:divBdr>
    </w:div>
    <w:div w:id="1468085315">
      <w:bodyDiv w:val="1"/>
      <w:marLeft w:val="0"/>
      <w:marRight w:val="0"/>
      <w:marTop w:val="0"/>
      <w:marBottom w:val="0"/>
      <w:divBdr>
        <w:top w:val="none" w:sz="0" w:space="0" w:color="auto"/>
        <w:left w:val="none" w:sz="0" w:space="0" w:color="auto"/>
        <w:bottom w:val="none" w:sz="0" w:space="0" w:color="auto"/>
        <w:right w:val="none" w:sz="0" w:space="0" w:color="auto"/>
      </w:divBdr>
    </w:div>
    <w:div w:id="1732000900">
      <w:bodyDiv w:val="1"/>
      <w:marLeft w:val="0"/>
      <w:marRight w:val="0"/>
      <w:marTop w:val="0"/>
      <w:marBottom w:val="0"/>
      <w:divBdr>
        <w:top w:val="none" w:sz="0" w:space="0" w:color="auto"/>
        <w:left w:val="none" w:sz="0" w:space="0" w:color="auto"/>
        <w:bottom w:val="none" w:sz="0" w:space="0" w:color="auto"/>
        <w:right w:val="none" w:sz="0" w:space="0" w:color="auto"/>
      </w:divBdr>
    </w:div>
    <w:div w:id="174110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19" Type="http://schemas.openxmlformats.org/officeDocument/2006/relationships/header" Target="header5.xml"/><Relationship Id="rId20"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5248D-7FD3-4A97-B871-08F8F4246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2735</Words>
  <Characters>15699</Characters>
  <Application>Microsoft Office Word</Application>
  <DocSecurity>0</DocSecurity>
  <Lines>909</Lines>
  <Paragraphs>495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Expectationeering</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Monitor for Critical Care</dc:title>
  <dc:subject/>
  <dc:creator>Eric Nikkelen</dc:creator>
  <cp:keywords/>
  <dc:description/>
  <cp:lastModifiedBy>Eric Nikkelen</cp:lastModifiedBy>
  <cp:revision>329</cp:revision>
  <dcterms:created xsi:type="dcterms:W3CDTF">2023-05-01T09:12:00Z</dcterms:created>
  <dcterms:modified xsi:type="dcterms:W3CDTF">2026-06-03T13:41:00Z</dcterms:modified>
</cp:coreProperties>
</file>