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2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НЕЙРОСЕТЕВАЯ СИСТЕМА СОРТИРОВКИ ПАЦИЕНТОВ НА ОСНОВЕ НЕСТРУКТУРИРОВАННЫХ ТЕКСТОВЫХ ЖАЛОБ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2"/>
        <w:jc w:val="center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  <w:t xml:space="preserve">Вишняков Р.С., Гончаров В.В.,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>
      <w:pPr>
        <w:pStyle w:val="662"/>
        <w:jc w:val="center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  <w:t xml:space="preserve">ФГБОУ ВО ПИМУ,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>
      <w:pPr>
        <w:pStyle w:val="662"/>
        <w:jc w:val="center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  <w:t xml:space="preserve">г. Нижний Новгород, Российская Федерация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Аннотация: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r>
    </w:p>
    <w:p>
      <w:pPr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Увеличение числа обращений в медицинские учреждения и дефицит специалистов приводят к значительной нагрузке на регистратуру. Это вызывает рост числа ошибок при записи пациентов к врачам из-за неправильного толкования их жалоб. В последнее время наблюдается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активное развитие технологий обработки естественного языка (NLP) для анализа неструктурированных медицинских данных, включая жалобы пациентов. Цель данной работы заключается в разработке и оценке нейросетевой модели, которая может классифицировать неструкту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рированные жалобы пациентов и определять наиболее подходящего специалиста для первичного приёма. Внедрение предложенного подхода позволит снизить нагрузку как на регистратуру, так и на терапевтическое звено.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0"/>
        <w:jc w:val="both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  <w:t xml:space="preserve">Основной текст: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8"/>
        <w:jc w:val="both"/>
        <w:rPr>
          <w:b w:val="0"/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В настоящее время первичное звено здравоохранения сталкивается с существенной нагрузкой. Пациенты обращаются по поводу широкого спектра симптомов, которые часто описываются в свободной форме и требуют квалификации со стороны медицинского регистратора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и терапевта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. Некор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ректная интерпретация жалоб может привести к ошибкам в маршрутизации пациентов, задержкам в предоставлении медицинской помощи и образованию очередей к узким специалистам. Согласно исследованиям, до 33% обращений в амбулаторные учреждения требуют повторной з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аписи из-за неправильного выбора специалиста.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[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hyperlink r:id="rId9" w:tooltip="https://pmc.ncbi.nlm.nih.gov/articles/PMC1496579/" w:history="1">
        <w:r>
          <w:rPr>
            <w:rStyle w:val="814"/>
            <w:rFonts w:ascii="Times New Roman" w:hAnsi="Times New Roman" w:eastAsia="Times New Roman" w:cs="Times New Roman"/>
            <w:b w:val="0"/>
            <w:bCs w:val="0"/>
            <w:i w:val="0"/>
            <w:iCs w:val="0"/>
            <w:sz w:val="28"/>
            <w:szCs w:val="28"/>
            <w:highlight w:val="none"/>
          </w:rPr>
          <w:t xml:space="preserve">1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]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ind w:firstLine="708"/>
        <w:jc w:val="both"/>
        <w:rPr>
          <w:b w:val="0"/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В эпоху цифровой трансформации здравоохранения наблюдается активное внедрение технологий анализа медицинских данных, в том числе методов машинного обучения и нейросетевых моделей. Одним из наиболее перспективных направлений является применение моделей обраб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отки естественного языка (NLP) для анализа текстовых данных, таких как жалобы, анамнез и описание симптомов. В международных исследованиях описаны успешные примеры triage-систем, которые способны оценивать тяжесть состояния пациента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[</w:t>
      </w:r>
      <w:hyperlink r:id="rId10" w:tooltip="https://researchers.mq.edu.au/en/publications/applications-of-natural-language-processing-at-emergency-departme/" w:history="1">
        <w:r>
          <w:rPr>
            <w:rStyle w:val="814"/>
            <w:rFonts w:ascii="Times New Roman" w:hAnsi="Times New Roman" w:eastAsia="Times New Roman" w:cs="Times New Roman"/>
            <w:b w:val="0"/>
            <w:bCs w:val="0"/>
            <w:i w:val="0"/>
            <w:iCs w:val="0"/>
            <w:sz w:val="28"/>
            <w:szCs w:val="28"/>
            <w:highlight w:val="none"/>
          </w:rPr>
        </w:r>
        <w:r>
          <w:rPr>
            <w:rStyle w:val="814"/>
            <w:rFonts w:ascii="Times New Roman" w:hAnsi="Times New Roman" w:eastAsia="Times New Roman" w:cs="Times New Roman"/>
            <w:b w:val="0"/>
            <w:bCs w:val="0"/>
            <w:i w:val="0"/>
            <w:iCs w:val="0"/>
            <w:sz w:val="28"/>
            <w:szCs w:val="28"/>
            <w:highlight w:val="none"/>
          </w:rPr>
          <w:t xml:space="preserve">2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]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. Однако в русскоязычном сегменте проблема маршрутизации по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текстовой жалобе практически не исследована.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Цель настоящей работы заключается в разработке и анализе прозрачной нейросетевой системы для классификации текстовых жалоб пациентов по четырём медицинским профилям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на основе простой архитектуры bi-LSTM и самописного токенайзера.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Этот подход может снизить нагрузку на регистратуру, повысить эффективность работы мед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ицинских учреждений и улучшить доступность медицинской помощи.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</w:t>
      </w:r>
      <w:r/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ind w:firstLine="708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Для исследования был сформирован небольшой корпус, состоящий из коротких текстовых жалоб пациентов. Каждая запись вручную была отнесена к одному из четырёх профилей врачей: ЛОР, пульмонолог, кардиолог, гастроэнтеролог. Жалобы содержали несколько слов и отра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жали наиболее распространённые формулировки симптомов, встречающиеся в амбулаторной практике.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В работе применялся токенайзер SimpleTokenizer, который: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азбивает текст на слова по пробелам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Приводит их к нижнему регистру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Ф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ормирует числовой словарь по мере чтения текстов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З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аменяет неизвестные слова на 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Для приведения текстов к фиксированной длине использовалась функция pad_sequences, добавляющая нулевые элементы слева.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Подобный подход не включает лемматизацию, обработку синонимов, морфологию, медицинские термины и устойчивые словосочетания, что отражается на качестве классификации. Однако такая архитектура позволяет полностью проследить весь процесс подготовки те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кста и формирования численных представлений вручную.</w:t>
      </w:r>
      <w:r/>
      <w:r/>
    </w:p>
    <w:p>
      <w:pPr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Для классификации применена простая модель на основе двунаправленной LSTM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. Архитектура состоит из: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mbedding-слоя, обучающегося «с нуля»; 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5"/>
        </w:numPr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Bi-LSTM, обрабатывающего последовательность слов в двух направлениях;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Усреднения скрытых состояний по временной оси; 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Полносвязного слоя классификации.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>
      <w:pPr>
        <w:ind w:firstLine="708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Такая структура является классическим примером простой модели для анализа последовательностей и позволяет получить представление текста, учитывающее контекст слов.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Параметры модели: 50 эпох обучения, оптимизатор Adam, функция потерь CrossEntropyLoss. Обучение проводилось на CPU, что подчёркивает доступность архитектуры.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</w:p>
    <w:p>
      <w:pPr>
        <w:ind w:firstLine="708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Несмотря на простоту подхода, модель демонстрирует способность выделять ключевые слова и сопоставлять их с медицинским профилем врача. Например: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2"/>
        </w:numPr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«кашель», «одышка», «хрип» чаще классифицируются как обращения к пульмонологу;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2"/>
        </w:numPr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«боль в груди», «сердце», «давит» — к кардиологу;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2"/>
        </w:numPr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«заложенность», «боль в ухе», «насморк» — к ЛОР-врачу;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2"/>
        </w:numPr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«боль в животе», «тошнота», «тяжесть» — к гастроэнтерологу.</w:t>
      </w:r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ind w:firstLine="708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Модель уверенно обрабатывает простые и типичные жалобы, содержащие явные маркеры. Однако возникают трудности при анализе коротких или неопределённых фраз, а также жалоб, сформулированных сложными предложениями без ключевых слов.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Наблюдалась стабильная сходимость функции потерь, что свидетельствует о способности модели улавливать внутренние закономерности корпуса, несмотря на его малый объём.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ind w:firstLine="708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Представленная архитектура показывает, что простая двунаправленная LSTM-сеть с обучаемым embedding-слоем способна решать задачу классификации текстовых жалоб с достаточной прозрачностью. Модель сохраняет интерпретируемость, так как каждый этап — от токениза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ции до формирования скрытых состояний — может быть прослежен и проверен.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ind w:firstLine="708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Ограничения метода включают малый объём данных, отсутствие лемматизации и предварительно обученных векторных представлений слов. Тем не менее, прозрачная архитектура позволяет: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Проследить формирование векторного представления текста.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Понять, как Bi-LSTM учитывает контекст слов.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Визуализировать и оценить связь ключевых слов с категорией врача.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r>
      <w:r/>
    </w:p>
    <w:p>
      <w:pPr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Прозрачность модели обеспечивает её использование в задачах, где важна интерпретируемость, контроль результатов и воспроизводимость, а также служит отправной точкой для дальнейших исследований с применением более сложных методов.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ind w:firstLine="708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В работе представлен и проанализирован прототип нейросетевой системы для классификации текстовых жалоб пациентов по профилю врача. Модель основана на прозрачной архитектуре с обучаемым embedding-слоем и Bi-LSTM. Несмотря на ограниченный объём данных и прост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оту подхода, система позволяет корректно выделять ключевые слова и сопоставлять их с медицинскими категориями.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Данный подход демонстрирует возможность построения интерпретируемых нейросетевых моделей для задач обработки текстов в здравоохранении и может служить основой для дальнейших исследований с расширением корпуса данных, внедрением предобученных эмбеддингов и б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  <w:t xml:space="preserve">олее сложных архитектур.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b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Литература:</w:t>
      </w:r>
      <w:r>
        <w:rPr>
          <w:rFonts w:ascii="Times New Roman" w:hAnsi="Times New Roman" w:cs="Times New Roman"/>
          <w:b/>
          <w:bCs w:val="0"/>
          <w:i w:val="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1"/>
        </w:numPr>
        <w:rPr>
          <w:rStyle w:val="814"/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hyperlink r:id="rId11" w:tooltip="https://pmc.ncbi.nlm.nih.gov/articles/PMC1496579/" w:history="1">
        <w:r>
          <w:rPr>
            <w:rStyle w:val="814"/>
            <w:rFonts w:ascii="Times New Roman" w:hAnsi="Times New Roman" w:eastAsia="Times New Roman" w:cs="Times New Roman"/>
            <w:b w:val="0"/>
            <w:bCs w:val="0"/>
            <w:i w:val="0"/>
            <w:iCs w:val="0"/>
            <w:sz w:val="28"/>
            <w:szCs w:val="28"/>
            <w:highlight w:val="none"/>
          </w:rPr>
          <w:t xml:space="preserve">https://pmc.ncbi.nlm.nih.gov/articles/PMC1496579/</w:t>
        </w:r>
        <w:r>
          <w:rPr>
            <w:rStyle w:val="814"/>
            <w:rFonts w:ascii="Times New Roman" w:hAnsi="Times New Roman" w:eastAsia="Times New Roman" w:cs="Times New Roman"/>
            <w:b w:val="0"/>
            <w:bCs w:val="0"/>
            <w:i w:val="0"/>
            <w:iCs w:val="0"/>
            <w:sz w:val="28"/>
            <w:szCs w:val="28"/>
            <w:highlight w:val="none"/>
          </w:rPr>
        </w:r>
        <w:r>
          <w:rPr>
            <w:rStyle w:val="814"/>
            <w:rFonts w:ascii="Times New Roman" w:hAnsi="Times New Roman" w:cs="Times New Roman"/>
            <w:b w:val="0"/>
            <w:bCs w:val="0"/>
            <w:i w:val="0"/>
            <w:sz w:val="28"/>
            <w:szCs w:val="28"/>
          </w:rPr>
        </w:r>
        <w:r>
          <w:rPr>
            <w:rStyle w:val="814"/>
            <w:rFonts w:ascii="Times New Roman" w:hAnsi="Times New Roman" w:cs="Times New Roman"/>
            <w:b w:val="0"/>
            <w:bCs w:val="0"/>
            <w:i w:val="0"/>
            <w:sz w:val="28"/>
            <w:szCs w:val="28"/>
          </w:rPr>
        </w:r>
      </w:hyperlink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</w:p>
    <w:p>
      <w:pPr>
        <w:pStyle w:val="836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hyperlink r:id="rId12" w:tooltip="https://researchers.mq.edu.au/en/publications/applications-of-natural-language-processing-at-emergency-departme/" w:history="1">
        <w:r>
          <w:rPr>
            <w:rStyle w:val="814"/>
            <w:rFonts w:ascii="Times New Roman" w:hAnsi="Times New Roman" w:cs="Times New Roman"/>
            <w:b w:val="0"/>
            <w:bCs w:val="0"/>
            <w:i w:val="0"/>
            <w:sz w:val="28"/>
            <w:szCs w:val="28"/>
            <w:highlight w:val="none"/>
          </w:rPr>
          <w:t xml:space="preserve">https://researchers.mq.edu.au/en/publications/applications-of-natural-language-processing-at-emergency-departme/</w:t>
        </w:r>
        <w:r>
          <w:rPr>
            <w:rStyle w:val="814"/>
            <w:rFonts w:ascii="Times New Roman" w:hAnsi="Times New Roman" w:cs="Times New Roman"/>
            <w:b w:val="0"/>
            <w:bCs w:val="0"/>
            <w:i w:val="0"/>
            <w:sz w:val="28"/>
            <w:szCs w:val="28"/>
            <w:highlight w:val="none"/>
          </w:rPr>
        </w:r>
      </w:hyperlink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Голдберг, Й. Методы нейронных сетей для обработки естественного языка / Й. Голдберг. – Текст : непосредственный // Journal of NLP Research. – 2017. – № 3. – С. 12-35.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Юрафски, Д., Мартин, Дж. Обработка речи и языка / Д. Юрафски, Дж. Мартин. – Текст : непосредственный // Speech &amp; Language Processing. – 2020. – № 2. – С. 101-145.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Хохрайтер, С., Шмидхубер, Ю. Долгосрочная память (LSTM) / С. Хохрайтер, Ю. Шмидхубер. – Текст : непосредственный // Neural Computation. – 1997. – № 9. – С. 1735-1780.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</w:p>
    <w:p>
      <w:pPr>
        <w:pStyle w:val="836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  <w:t xml:space="preserve">Гудфеллоу, И., Бенжио, Й., Курвиль, А. Глубокое обучение / И. Гудфеллоу, Й. Бенжио, А. Курвиль. – Текст : непосредственный // Deep Learning Textbook. – 2016. – С. 25-450.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r>
      <w:r/>
      <w:r/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</w:r>
      <w:r>
        <w:rPr>
          <w:rFonts w:ascii="Times New Roman" w:hAnsi="Times New Roman" w:cs="Times New Roman"/>
          <w:b/>
          <w:bCs/>
          <w:i/>
          <w:sz w:val="28"/>
          <w:szCs w:val="28"/>
        </w:rPr>
      </w:r>
      <w:r>
        <w:rPr>
          <w:rFonts w:ascii="Times New Roman" w:hAnsi="Times New Roman" w:cs="Times New Roman"/>
          <w:b/>
          <w:bCs/>
          <w:i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73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45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17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289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61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33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05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5772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link w:val="6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7">
    <w:name w:val="Heading 1 Char"/>
    <w:link w:val="656"/>
    <w:uiPriority w:val="9"/>
    <w:rPr>
      <w:rFonts w:ascii="Arial" w:hAnsi="Arial" w:eastAsia="Arial" w:cs="Arial"/>
      <w:sz w:val="40"/>
      <w:szCs w:val="40"/>
    </w:rPr>
  </w:style>
  <w:style w:type="paragraph" w:styleId="658">
    <w:name w:val="Heading 2"/>
    <w:basedOn w:val="832"/>
    <w:next w:val="832"/>
    <w:link w:val="6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link w:val="658"/>
    <w:uiPriority w:val="9"/>
    <w:rPr>
      <w:rFonts w:ascii="Arial" w:hAnsi="Arial" w:eastAsia="Arial" w:cs="Arial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link w:val="660"/>
    <w:uiPriority w:val="9"/>
    <w:rPr>
      <w:rFonts w:ascii="Arial" w:hAnsi="Arial" w:eastAsia="Arial" w:cs="Arial"/>
      <w:sz w:val="30"/>
      <w:szCs w:val="30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pmc.ncbi.nlm.nih.gov/articles/PMC1496579/" TargetMode="External"/><Relationship Id="rId10" Type="http://schemas.openxmlformats.org/officeDocument/2006/relationships/hyperlink" Target="https://researchers.mq.edu.au/en/publications/applications-of-natural-language-processing-at-emergency-departme/" TargetMode="External"/><Relationship Id="rId11" Type="http://schemas.openxmlformats.org/officeDocument/2006/relationships/hyperlink" Target="https://pmc.ncbi.nlm.nih.gov/articles/PMC1496579/" TargetMode="External"/><Relationship Id="rId12" Type="http://schemas.openxmlformats.org/officeDocument/2006/relationships/hyperlink" Target="https://researchers.mq.edu.au/en/publications/applications-of-natural-language-processing-at-emergency-departm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EXPERIENCE IV</cp:lastModifiedBy>
  <cp:revision>2</cp:revision>
  <dcterms:modified xsi:type="dcterms:W3CDTF">2025-11-30T13:12:02Z</dcterms:modified>
</cp:coreProperties>
</file>