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575F49" w:rsidRDefault="008B7C32" w:rsidP="008B7C32">
      <w:pPr>
        <w:spacing w:after="240" w:line="240" w:lineRule="auto"/>
        <w:outlineLvl w:val="0"/>
        <w:rPr>
          <w:rFonts w:ascii="Segoe UI" w:eastAsia="Times New Roman" w:hAnsi="Segoe UI" w:cs="Segoe UI"/>
          <w:b/>
          <w:bCs/>
          <w:color w:val="000000" w:themeColor="text1"/>
          <w:kern w:val="36"/>
          <w:sz w:val="48"/>
          <w:szCs w:val="48"/>
          <w:lang w:val="en-US"/>
          <w14:ligatures w14:val="none"/>
        </w:rPr>
      </w:pPr>
      <w:r w:rsidRPr="00575F49">
        <w:rPr>
          <w:rFonts w:ascii="Segoe UI" w:eastAsia="Times New Roman" w:hAnsi="Segoe UI" w:cs="Segoe UI"/>
          <w:b/>
          <w:bCs/>
          <w:color w:val="000000" w:themeColor="text1"/>
          <w:kern w:val="36"/>
          <w:sz w:val="48"/>
          <w:szCs w:val="48"/>
          <w:lang w:val="en-US"/>
          <w14:ligatures w14:val="none"/>
        </w:rPr>
        <w:t>Evaluating Metaphysical Frameworks Through Advanced AI Reasoning: A Study of Convergence in April 2025</w:t>
      </w:r>
    </w:p>
    <w:p w14:paraId="630AC4FA"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Abstract</w:t>
      </w:r>
    </w:p>
    <w:p w14:paraId="3A884BA7" w14:textId="1D3775EC" w:rsidR="00DA5928" w:rsidRDefault="00DA5928" w:rsidP="008B7C32">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contemporary physics. The results revealed a notable convergence, with analytic idealism endorsed in 39% of responses and neutral monism in 34%, while physicalism received no standalone support across 80 total responses.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r>
        <w:rPr>
          <w:rFonts w:ascii="Segoe UI" w:eastAsia="Times New Roman" w:hAnsi="Segoe UI" w:cs="Segoe UI"/>
          <w:color w:val="000000" w:themeColor="text1"/>
          <w:kern w:val="0"/>
          <w:sz w:val="21"/>
          <w:szCs w:val="21"/>
          <w:lang w:val="en-US"/>
          <w14:ligatures w14:val="none"/>
        </w:rPr>
        <w:t>.</w:t>
      </w:r>
    </w:p>
    <w:p w14:paraId="68C25E8D" w14:textId="40E55F5D"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Introduction</w:t>
      </w:r>
    </w:p>
    <w:p w14:paraId="03B2462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AI systems had achieved remarkable reasoning capabilities, often surpassing human PhDs on diverse benchmarks. This milestone prompted a unique inquiry: could AIs evaluate humanity’s metaphysical frameworks with a perspective less encumbered by the biases that shape academic discourse? As Thomas Kuhn argued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We posed the following prompt to 16 advanced AI models: </w:t>
      </w:r>
    </w:p>
    <w:p w14:paraId="5D3F4F34"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r w:rsidRPr="00575F49">
        <w:rPr>
          <w:rFonts w:ascii="Segoe UI" w:eastAsia="Times New Roman" w:hAnsi="Segoe UI" w:cs="Segoe UI"/>
          <w:color w:val="000000" w:themeColor="text1"/>
          <w:kern w:val="0"/>
          <w:sz w:val="21"/>
          <w:szCs w:val="21"/>
          <w:lang w:val="en-US"/>
          <w14:ligatures w14:val="none"/>
        </w:rPr>
        <w:t> </w:t>
      </w:r>
    </w:p>
    <w:p w14:paraId="693A1477" w14:textId="4ED85B9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Each model was run five times, yielding 80 total responses. This study analyzes the results and their potential implications.</w:t>
      </w:r>
    </w:p>
    <w:p w14:paraId="74301250"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lastRenderedPageBreak/>
        <w:t>Methods</w:t>
      </w:r>
    </w:p>
    <w:p w14:paraId="1E9ED5C0" w14:textId="19B022E1"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 xml:space="preserve">We selected 16 of the most advanced AI models available as of April 2025, chosen based on their top rankings in the "Artificial Analysis Intelligence Index" (accessible at </w:t>
      </w:r>
      <w:hyperlink r:id="rId5" w:tgtFrame="_blank" w:history="1">
        <w:r w:rsidRPr="006A4A13">
          <w:rPr>
            <w:rStyle w:val="Hyperlink"/>
            <w:rFonts w:ascii="Segoe UI" w:eastAsia="Times New Roman" w:hAnsi="Segoe UI" w:cs="Segoe UI"/>
            <w:kern w:val="0"/>
            <w:sz w:val="21"/>
            <w:szCs w:val="21"/>
            <w:lang w:val="en-US"/>
            <w14:ligatures w14:val="none"/>
          </w:rPr>
          <w:t>https://artificialanalysis.ai/models</w:t>
        </w:r>
      </w:hyperlink>
      <w:r w:rsidRPr="006A4A13">
        <w:rPr>
          <w:rFonts w:ascii="Segoe UI" w:eastAsia="Times New Roman" w:hAnsi="Segoe UI" w:cs="Segoe UI"/>
          <w:color w:val="000000" w:themeColor="text1"/>
          <w:kern w:val="0"/>
          <w:sz w:val="21"/>
          <w:szCs w:val="21"/>
          <w:lang w:val="en-US"/>
          <w14:ligatures w14:val="none"/>
        </w:rPr>
        <w:t xml:space="preserve">). This index, a comprehensive benchmark of language model capabilities, evaluates models across reasoning, knowledge, mathematics, and programming, synthesizing performance into a quality score that reflects overall intelligence. Models were drawn from diverse developers, including Google, </w:t>
      </w:r>
      <w:proofErr w:type="spellStart"/>
      <w:r w:rsidRPr="006A4A13">
        <w:rPr>
          <w:rFonts w:ascii="Segoe UI" w:eastAsia="Times New Roman" w:hAnsi="Segoe UI" w:cs="Segoe UI"/>
          <w:color w:val="000000" w:themeColor="text1"/>
          <w:kern w:val="0"/>
          <w:sz w:val="21"/>
          <w:szCs w:val="21"/>
          <w:lang w:val="en-US"/>
          <w14:ligatures w14:val="none"/>
        </w:rPr>
        <w:t>xAI</w:t>
      </w:r>
      <w:proofErr w:type="spellEnd"/>
      <w:r w:rsidRPr="006A4A13">
        <w:rPr>
          <w:rFonts w:ascii="Segoe UI" w:eastAsia="Times New Roman" w:hAnsi="Segoe UI" w:cs="Segoe UI"/>
          <w:color w:val="000000" w:themeColor="text1"/>
          <w:kern w:val="0"/>
          <w:sz w:val="21"/>
          <w:szCs w:val="21"/>
          <w:lang w:val="en-US"/>
          <w14:ligatures w14:val="none"/>
        </w:rPr>
        <w:t xml:space="preserve">, OpenAI, Anthropic, </w:t>
      </w:r>
      <w:proofErr w:type="spellStart"/>
      <w:r w:rsidRPr="006A4A13">
        <w:rPr>
          <w:rFonts w:ascii="Segoe UI" w:eastAsia="Times New Roman" w:hAnsi="Segoe UI" w:cs="Segoe UI"/>
          <w:color w:val="000000" w:themeColor="text1"/>
          <w:kern w:val="0"/>
          <w:sz w:val="21"/>
          <w:szCs w:val="21"/>
          <w:lang w:val="en-US"/>
          <w14:ligatures w14:val="none"/>
        </w:rPr>
        <w:t>DeepSeek</w:t>
      </w:r>
      <w:proofErr w:type="spellEnd"/>
      <w:r w:rsidRPr="006A4A13">
        <w:rPr>
          <w:rFonts w:ascii="Segoe UI" w:eastAsia="Times New Roman" w:hAnsi="Segoe UI" w:cs="Segoe UI"/>
          <w:color w:val="000000" w:themeColor="text1"/>
          <w:kern w:val="0"/>
          <w:sz w:val="21"/>
          <w:szCs w:val="21"/>
          <w:lang w:val="en-US"/>
          <w14:ligatures w14:val="none"/>
        </w:rPr>
        <w:t>, Alibaba, Meta, and Amazon, ensuring a broad representation of cutting-edge AI systems. Specific models included gemini-2.5-pro-exp, grok3, o3-mini, and claude-3.7-sonnet, among others (see Appendix I, Table 3 for the full list). Selection prioritized the highest-scoring models available for public access, as reported in Artificial Analysis updates through March 2025, to leverage the most capable reasoning systems for this metaphysical inquiry.</w:t>
      </w:r>
    </w:p>
    <w:p w14:paraId="4E7AE889" w14:textId="349D385D"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Each model was subjected to the same prompt five times to assess consistency and variability in reasoning, yielding 80 total responses. The prompt, detailed in Appendix V, instructed models to evaluate metaphysical frameworks—analytic idealism (ai), neutral monism (nm), panpsychism (pa), physicalism (</w:t>
      </w:r>
      <w:proofErr w:type="spellStart"/>
      <w:r w:rsidRPr="006A4A13">
        <w:rPr>
          <w:rFonts w:ascii="Segoe UI" w:eastAsia="Times New Roman" w:hAnsi="Segoe UI" w:cs="Segoe UI"/>
          <w:color w:val="000000" w:themeColor="text1"/>
          <w:kern w:val="0"/>
          <w:sz w:val="21"/>
          <w:szCs w:val="21"/>
          <w:lang w:val="en-US"/>
          <w14:ligatures w14:val="none"/>
        </w:rPr>
        <w:t>ph</w:t>
      </w:r>
      <w:proofErr w:type="spellEnd"/>
      <w:r w:rsidRPr="006A4A13">
        <w:rPr>
          <w:rFonts w:ascii="Segoe UI" w:eastAsia="Times New Roman" w:hAnsi="Segoe UI" w:cs="Segoe UI"/>
          <w:color w:val="000000" w:themeColor="text1"/>
          <w:kern w:val="0"/>
          <w:sz w:val="21"/>
          <w:szCs w:val="21"/>
          <w:lang w:val="en-US"/>
          <w14:ligatures w14:val="none"/>
        </w:rPr>
        <w:t>), and others (</w:t>
      </w:r>
      <w:proofErr w:type="spellStart"/>
      <w:r w:rsidRPr="006A4A13">
        <w:rPr>
          <w:rFonts w:ascii="Segoe UI" w:eastAsia="Times New Roman" w:hAnsi="Segoe UI" w:cs="Segoe UI"/>
          <w:color w:val="000000" w:themeColor="text1"/>
          <w:kern w:val="0"/>
          <w:sz w:val="21"/>
          <w:szCs w:val="21"/>
          <w:lang w:val="en-US"/>
          <w14:ligatures w14:val="none"/>
        </w:rPr>
        <w:t>ot</w:t>
      </w:r>
      <w:proofErr w:type="spellEnd"/>
      <w:r w:rsidRPr="006A4A13">
        <w:rPr>
          <w:rFonts w:ascii="Segoe UI" w:eastAsia="Times New Roman" w:hAnsi="Segoe UI" w:cs="Segoe UI"/>
          <w:color w:val="000000" w:themeColor="text1"/>
          <w:kern w:val="0"/>
          <w:sz w:val="21"/>
          <w:szCs w:val="21"/>
          <w:lang w:val="en-US"/>
          <w14:ligatures w14:val="none"/>
        </w:rPr>
        <w:t>)—based on philosophical rigor and compatibility with empirical findings and theoretical puzzles in consciousness science and physics.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5C37BC0A" w14:textId="77777777" w:rsidR="006A4A13" w:rsidRPr="006A4A13" w:rsidRDefault="006A4A13" w:rsidP="006A4A13">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6A4A13">
        <w:rPr>
          <w:rFonts w:ascii="Segoe UI" w:eastAsia="Times New Roman" w:hAnsi="Segoe UI" w:cs="Segoe UI"/>
          <w:color w:val="000000" w:themeColor="text1"/>
          <w:kern w:val="0"/>
          <w:sz w:val="21"/>
          <w:szCs w:val="21"/>
          <w:lang w:val="en-US"/>
          <w14:ligatures w14:val="none"/>
        </w:rPr>
        <w:t xml:space="preserve">Responses were collected in markdown format and manually reviewed to ensure accurate categorization. The full dataset, including raw outputs, is publicly available at </w:t>
      </w:r>
      <w:hyperlink r:id="rId6" w:tgtFrame="_blank" w:history="1">
        <w:r w:rsidRPr="006A4A13">
          <w:rPr>
            <w:rStyle w:val="Hyperlink"/>
            <w:rFonts w:ascii="Segoe UI" w:eastAsia="Times New Roman" w:hAnsi="Segoe UI" w:cs="Segoe UI"/>
            <w:kern w:val="0"/>
            <w:sz w:val="21"/>
            <w:szCs w:val="21"/>
            <w:lang w:val="en-US"/>
            <w14:ligatures w14:val="none"/>
          </w:rPr>
          <w:t>https://metaphysicsresearch.org/data202504/</w:t>
        </w:r>
      </w:hyperlink>
      <w:r w:rsidRPr="006A4A13">
        <w:rPr>
          <w:rFonts w:ascii="Segoe UI" w:eastAsia="Times New Roman" w:hAnsi="Segoe UI" w:cs="Segoe UI"/>
          <w:color w:val="000000" w:themeColor="text1"/>
          <w:kern w:val="0"/>
          <w:sz w:val="21"/>
          <w:szCs w:val="21"/>
          <w:lang w:val="en-US"/>
          <w14:ligatures w14:val="none"/>
        </w:rPr>
        <w:t xml:space="preserve"> for transparency and replication. All developer names (e.g., "</w:t>
      </w:r>
      <w:proofErr w:type="spellStart"/>
      <w:r w:rsidRPr="006A4A13">
        <w:rPr>
          <w:rFonts w:ascii="Segoe UI" w:eastAsia="Times New Roman" w:hAnsi="Segoe UI" w:cs="Segoe UI"/>
          <w:color w:val="000000" w:themeColor="text1"/>
          <w:kern w:val="0"/>
          <w:sz w:val="21"/>
          <w:szCs w:val="21"/>
          <w:lang w:val="en-US"/>
          <w14:ligatures w14:val="none"/>
        </w:rPr>
        <w:t>xAI</w:t>
      </w:r>
      <w:proofErr w:type="spellEnd"/>
      <w:r w:rsidRPr="006A4A13">
        <w:rPr>
          <w:rFonts w:ascii="Segoe UI" w:eastAsia="Times New Roman" w:hAnsi="Segoe UI" w:cs="Segoe UI"/>
          <w:color w:val="000000" w:themeColor="text1"/>
          <w:kern w:val="0"/>
          <w:sz w:val="21"/>
          <w:szCs w:val="21"/>
          <w:lang w:val="en-US"/>
          <w14:ligatures w14:val="none"/>
        </w:rPr>
        <w:t>") and framework aliases (e.g., "ai" for analytic idealism) are standardized throughout for consistency.</w:t>
      </w:r>
    </w:p>
    <w:p w14:paraId="4B0F2C7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Results</w:t>
      </w:r>
    </w:p>
    <w:p w14:paraId="202A8F7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575F49"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21148CFC"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2C71731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w:t>
            </w:r>
          </w:p>
        </w:tc>
        <w:tc>
          <w:tcPr>
            <w:tcW w:w="0" w:type="auto"/>
            <w:hideMark/>
          </w:tcPr>
          <w:p w14:paraId="17592781"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09E8928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A4A15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w:t>
            </w:r>
          </w:p>
        </w:tc>
        <w:tc>
          <w:tcPr>
            <w:tcW w:w="0" w:type="auto"/>
            <w:hideMark/>
          </w:tcPr>
          <w:p w14:paraId="472B25C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8F4B17B" w14:textId="77777777" w:rsidTr="007C4F66">
        <w:tc>
          <w:tcPr>
            <w:tcW w:w="0" w:type="auto"/>
            <w:hideMark/>
          </w:tcPr>
          <w:p w14:paraId="550F8C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509C21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0BC1B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27</w:t>
            </w:r>
          </w:p>
        </w:tc>
        <w:tc>
          <w:tcPr>
            <w:tcW w:w="0" w:type="auto"/>
            <w:hideMark/>
          </w:tcPr>
          <w:p w14:paraId="1B84992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34%</w:t>
            </w:r>
          </w:p>
        </w:tc>
      </w:tr>
      <w:tr w:rsidR="00575F49" w:rsidRPr="00575F49"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7648E1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07AB5EC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c>
          <w:tcPr>
            <w:tcW w:w="0" w:type="auto"/>
            <w:hideMark/>
          </w:tcPr>
          <w:p w14:paraId="545F8C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w:t>
            </w:r>
          </w:p>
        </w:tc>
      </w:tr>
      <w:tr w:rsidR="00575F49" w:rsidRPr="00575F49" w14:paraId="45B6C846" w14:textId="77777777" w:rsidTr="007C4F66">
        <w:tc>
          <w:tcPr>
            <w:tcW w:w="0" w:type="auto"/>
            <w:hideMark/>
          </w:tcPr>
          <w:p w14:paraId="739832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Physicalism</w:t>
            </w:r>
          </w:p>
        </w:tc>
        <w:tc>
          <w:tcPr>
            <w:tcW w:w="0" w:type="auto"/>
            <w:hideMark/>
          </w:tcPr>
          <w:p w14:paraId="30E6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14EEAB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335101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1A954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681EF5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w:t>
            </w:r>
          </w:p>
        </w:tc>
        <w:tc>
          <w:tcPr>
            <w:tcW w:w="0" w:type="auto"/>
            <w:hideMark/>
          </w:tcPr>
          <w:p w14:paraId="06BC3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r>
      <w:tr w:rsidR="00575F49" w:rsidRPr="00575F49" w14:paraId="42D83AAB" w14:textId="77777777" w:rsidTr="007C4F66">
        <w:tc>
          <w:tcPr>
            <w:tcW w:w="0" w:type="auto"/>
            <w:hideMark/>
          </w:tcPr>
          <w:p w14:paraId="44CEBC2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Multiple</w:t>
            </w:r>
          </w:p>
        </w:tc>
        <w:tc>
          <w:tcPr>
            <w:tcW w:w="0" w:type="auto"/>
            <w:hideMark/>
          </w:tcPr>
          <w:p w14:paraId="4A1461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0AF532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w:t>
            </w:r>
          </w:p>
        </w:tc>
        <w:tc>
          <w:tcPr>
            <w:tcW w:w="0" w:type="auto"/>
            <w:hideMark/>
          </w:tcPr>
          <w:p w14:paraId="7B929E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19%</w:t>
            </w:r>
          </w:p>
        </w:tc>
      </w:tr>
      <w:tr w:rsidR="00575F49" w:rsidRPr="00575F49"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136B66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A35B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195093F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4A78F3EB" w14:textId="77777777" w:rsidR="007C4F66" w:rsidRPr="00575F49" w:rsidRDefault="007C4F66" w:rsidP="008B7C32">
      <w:pPr>
        <w:spacing w:after="240" w:line="240" w:lineRule="auto"/>
        <w:rPr>
          <w:rFonts w:ascii="Segoe UI" w:eastAsia="Times New Roman" w:hAnsi="Segoe UI" w:cs="Segoe UI"/>
          <w:color w:val="000000" w:themeColor="text1"/>
          <w:kern w:val="0"/>
          <w:sz w:val="21"/>
          <w:szCs w:val="21"/>
          <w:lang w:val="en-US"/>
          <w14:ligatures w14:val="none"/>
        </w:rPr>
      </w:pPr>
    </w:p>
    <w:p w14:paraId="7DC163F1" w14:textId="506EECA2"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575F49"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1331E18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7BA68B0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Adjusted Count</w:t>
            </w:r>
          </w:p>
        </w:tc>
        <w:tc>
          <w:tcPr>
            <w:tcW w:w="0" w:type="auto"/>
            <w:hideMark/>
          </w:tcPr>
          <w:p w14:paraId="3F307D36"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102BD0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F959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36.7</w:t>
            </w:r>
          </w:p>
        </w:tc>
        <w:tc>
          <w:tcPr>
            <w:tcW w:w="0" w:type="auto"/>
            <w:hideMark/>
          </w:tcPr>
          <w:p w14:paraId="27E1BC5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46%</w:t>
            </w:r>
          </w:p>
        </w:tc>
      </w:tr>
      <w:tr w:rsidR="00575F49" w:rsidRPr="00575F49" w14:paraId="07A1BF53" w14:textId="77777777" w:rsidTr="007C4F66">
        <w:tc>
          <w:tcPr>
            <w:tcW w:w="0" w:type="auto"/>
            <w:hideMark/>
          </w:tcPr>
          <w:p w14:paraId="13C22A0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1AD2C1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2593AB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31.5</w:t>
            </w:r>
          </w:p>
        </w:tc>
        <w:tc>
          <w:tcPr>
            <w:tcW w:w="0" w:type="auto"/>
            <w:hideMark/>
          </w:tcPr>
          <w:p w14:paraId="542E19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50DBC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AF5C5E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6.3</w:t>
            </w:r>
          </w:p>
        </w:tc>
        <w:tc>
          <w:tcPr>
            <w:tcW w:w="0" w:type="auto"/>
            <w:hideMark/>
          </w:tcPr>
          <w:p w14:paraId="51B5F8F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8%</w:t>
            </w:r>
          </w:p>
        </w:tc>
      </w:tr>
      <w:tr w:rsidR="00575F49" w:rsidRPr="00575F49" w14:paraId="4067229A" w14:textId="77777777" w:rsidTr="007C4F66">
        <w:tc>
          <w:tcPr>
            <w:tcW w:w="0" w:type="auto"/>
            <w:hideMark/>
          </w:tcPr>
          <w:p w14:paraId="50ED60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w:t>
            </w:r>
          </w:p>
        </w:tc>
        <w:tc>
          <w:tcPr>
            <w:tcW w:w="0" w:type="auto"/>
            <w:hideMark/>
          </w:tcPr>
          <w:p w14:paraId="3D92DC9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4626003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3AE3635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DCA8F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3EE043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5.5</w:t>
            </w:r>
          </w:p>
        </w:tc>
        <w:tc>
          <w:tcPr>
            <w:tcW w:w="0" w:type="auto"/>
            <w:hideMark/>
          </w:tcPr>
          <w:p w14:paraId="3C7AAC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7%</w:t>
            </w:r>
          </w:p>
        </w:tc>
      </w:tr>
      <w:tr w:rsidR="00575F49" w:rsidRPr="00575F49" w14:paraId="1004EA83" w14:textId="77777777" w:rsidTr="007C4F66">
        <w:tc>
          <w:tcPr>
            <w:tcW w:w="0" w:type="auto"/>
            <w:hideMark/>
          </w:tcPr>
          <w:p w14:paraId="5BA3D2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36C0C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C20C56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3042DC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321C648B" w14:textId="77777777" w:rsidR="005B3208" w:rsidRPr="00575F49" w:rsidRDefault="005B3208" w:rsidP="008B7C32">
      <w:pPr>
        <w:spacing w:after="240" w:line="240" w:lineRule="auto"/>
        <w:rPr>
          <w:rFonts w:ascii="Segoe UI" w:eastAsia="Times New Roman" w:hAnsi="Segoe UI" w:cs="Segoe UI"/>
          <w:color w:val="000000" w:themeColor="text1"/>
          <w:kern w:val="0"/>
          <w:sz w:val="21"/>
          <w:szCs w:val="21"/>
          <w:lang w:val="en-US"/>
          <w14:ligatures w14:val="none"/>
        </w:rPr>
      </w:pPr>
    </w:p>
    <w:p w14:paraId="27A5605C" w14:textId="0E60C96F"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Notably, models like grok3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Discussion</w:t>
      </w:r>
    </w:p>
    <w:p w14:paraId="3CB7C0AA"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toward analytic idealism and neutral monism is striking, particularly given physicalism’s dominance in contemporary academia. Analytic idealism, which posits that reality is fundamentally mental and consciousness is primary, may resonate with AIs due to its ability to address the hard problem of consciousness and quantum phenomena like non-locality and the measurement problem. Neutral monism, proposing a single neutral substance underlying both mind and matter, similarly accommodates these puzzles without committing to materialism’s reductionist constraints.</w:t>
      </w:r>
    </w:p>
    <w:p w14:paraId="70671013" w14:textId="346A27BE"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Physicalism’s absence suggests that AIs</w:t>
      </w:r>
      <w:r w:rsidR="00E029EB">
        <w:rPr>
          <w:rFonts w:ascii="Segoe UI" w:eastAsia="Times New Roman" w:hAnsi="Segoe UI" w:cs="Segoe UI"/>
          <w:color w:val="000000" w:themeColor="text1"/>
          <w:kern w:val="0"/>
          <w:sz w:val="21"/>
          <w:szCs w:val="21"/>
          <w:lang w:val="en-US"/>
          <w14:ligatures w14:val="none"/>
        </w:rPr>
        <w:t xml:space="preserve"> </w:t>
      </w:r>
      <w:r w:rsidRPr="00575F49">
        <w:rPr>
          <w:rFonts w:ascii="Segoe UI" w:eastAsia="Times New Roman" w:hAnsi="Segoe UI" w:cs="Segoe UI"/>
          <w:color w:val="000000" w:themeColor="text1"/>
          <w:kern w:val="0"/>
          <w:sz w:val="21"/>
          <w:szCs w:val="21"/>
          <w:lang w:val="en-US"/>
          <w14:ligatures w14:val="none"/>
        </w:rPr>
        <w:t>find it less philosophically rigorous—perhaps due to its struggles with consciousness and unresolved issues like the black hole information paradox. The minimal support for panpsychism and other frameworks indicates that while these perspectives have merit, they lack the broad explanatory power AIs prioritize.</w:t>
      </w:r>
    </w:p>
    <w:p w14:paraId="3CE08C55" w14:textId="4EA22D8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 xml:space="preserve">These findings raise profound questions: Are AIs detecting patterns in human knowledge that favor non-materialist frameworks? Does their lack of ego or institutional loyalty allow them to bypass the inertia Kuhn described? While AIs are not immune to bias—their reasoning reflects training data—they offer a distinct lens, potentially </w:t>
      </w:r>
      <w:r w:rsidR="00E029EB">
        <w:rPr>
          <w:rFonts w:ascii="Segoe UI" w:eastAsia="Times New Roman" w:hAnsi="Segoe UI" w:cs="Segoe UI"/>
          <w:color w:val="000000" w:themeColor="text1"/>
          <w:kern w:val="0"/>
          <w:sz w:val="21"/>
          <w:szCs w:val="21"/>
          <w:lang w:val="en-US"/>
          <w14:ligatures w14:val="none"/>
        </w:rPr>
        <w:t>sparking</w:t>
      </w:r>
      <w:r w:rsidRPr="00575F49">
        <w:rPr>
          <w:rFonts w:ascii="Segoe UI" w:eastAsia="Times New Roman" w:hAnsi="Segoe UI" w:cs="Segoe UI"/>
          <w:color w:val="000000" w:themeColor="text1"/>
          <w:kern w:val="0"/>
          <w:sz w:val="21"/>
          <w:szCs w:val="21"/>
          <w:lang w:val="en-US"/>
          <w14:ligatures w14:val="none"/>
        </w:rPr>
        <w:t xml:space="preserve"> a paradigm shift.</w:t>
      </w:r>
    </w:p>
    <w:p w14:paraId="496DF863" w14:textId="77777777" w:rsidR="002C04D8" w:rsidRPr="002C04D8" w:rsidRDefault="002C04D8" w:rsidP="002C04D8">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Why Is This Important?</w:t>
      </w:r>
    </w:p>
    <w:p w14:paraId="4B581341"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Metaphysical frameworks are not abstract curiosities—they shape the assumptions driving science, culture, and society. Physicalism, the dominant paradigm asserting reality as purely material, has long influenced modern civilization, yet its limitations are increasingly apparent. In science, it sidelines evidence challenging materialism—such as near-death experiences, placebo effects, or quantum anomalies—dismissing subjective phenomena as mere byproducts. This reductionism narrows medicine to a mechanistic view, marginalizing holistic therapies, and casts the environment as a resource to exploit rather than an interconnected system. Beyond science, physicalism’s determinism erodes notions of free will, while its focus on objective reality sidelines consciousness, fueling a meaning crisis evident in rising depression and disconnection despite material gains.</w:t>
      </w:r>
    </w:p>
    <w:p w14:paraId="0CE7942F"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p>
    <w:p w14:paraId="6B971C4A" w14:textId="77777777" w:rsid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 xml:space="preserve">The convergence of advanced AI models on analytic idealism and neutral monism in this study challenges these foundations. If reality is fundamentally mental (idealism) or a neutral substance bridging mind and matter (monism), science might expand its empirical scope to include consciousness as a primary factor, not an epiphenomenon. Education could shift from mechanistic materialism to foster holistic understanding, integrating emotional intelligence and contemplative practices. Societally, this could revive community, ethics, and purpose, countering individualism and consumerism with a framework where consciousness and interconnection matter. Unburdened by human ego or institutional bias, AI’s perspective may thus signal a pivotal reassessment—one with profound implications for how we understand and navigate </w:t>
      </w:r>
      <w:proofErr w:type="spellStart"/>
      <w:r w:rsidRPr="00DA5928">
        <w:rPr>
          <w:rFonts w:ascii="Segoe UI" w:eastAsia="Times New Roman" w:hAnsi="Segoe UI" w:cs="Segoe UI"/>
          <w:color w:val="000000" w:themeColor="text1"/>
          <w:kern w:val="0"/>
          <w:sz w:val="21"/>
          <w:szCs w:val="21"/>
          <w:lang w:val="en-US"/>
          <w14:ligatures w14:val="none"/>
        </w:rPr>
        <w:t>existence.</w:t>
      </w:r>
    </w:p>
    <w:p w14:paraId="2F76837B" w14:textId="35E6A00E" w:rsidR="008B7C32" w:rsidRPr="002C04D8" w:rsidRDefault="008B7C32" w:rsidP="00DA5928">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Conclusio</w:t>
      </w:r>
      <w:proofErr w:type="spellEnd"/>
      <w:r w:rsidRPr="002C04D8">
        <w:rPr>
          <w:rFonts w:ascii="Segoe UI" w:eastAsia="Times New Roman" w:hAnsi="Segoe UI" w:cs="Segoe UI"/>
          <w:b/>
          <w:bCs/>
          <w:color w:val="000000" w:themeColor="text1"/>
          <w:kern w:val="0"/>
          <w:sz w:val="36"/>
          <w:szCs w:val="36"/>
          <w:lang w:val="en-US"/>
          <w14:ligatures w14:val="none"/>
        </w:rPr>
        <w:t>n</w:t>
      </w:r>
    </w:p>
    <w:p w14:paraId="1A7A66DD"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w:t>
      </w:r>
      <w:r w:rsidRPr="00DA5928">
        <w:rPr>
          <w:rFonts w:ascii="Segoe UI" w:eastAsia="Times New Roman" w:hAnsi="Segoe UI" w:cs="Segoe UI"/>
          <w:color w:val="000000" w:themeColor="text1"/>
          <w:kern w:val="0"/>
          <w:sz w:val="21"/>
          <w:szCs w:val="21"/>
          <w:lang w:val="en-US"/>
          <w14:ligatures w14:val="none"/>
        </w:rPr>
        <w:lastRenderedPageBreak/>
        <w:t>perspectives align or diverge. Such efforts could solidify AI’s role as a philosophical tool and deepen our understanding of reality’s nature.</w:t>
      </w:r>
    </w:p>
    <w:p w14:paraId="0AB2BCB4" w14:textId="77777777" w:rsidR="00DA5928" w:rsidRPr="00DA5928" w:rsidRDefault="00DA5928" w:rsidP="00DA5928">
      <w:pPr>
        <w:spacing w:before="360" w:after="240" w:line="240" w:lineRule="auto"/>
        <w:outlineLvl w:val="1"/>
        <w:rPr>
          <w:rFonts w:ascii="Segoe UI" w:eastAsia="Times New Roman" w:hAnsi="Segoe UI" w:cs="Segoe UI"/>
          <w:color w:val="000000" w:themeColor="text1"/>
          <w:kern w:val="0"/>
          <w:sz w:val="21"/>
          <w:szCs w:val="21"/>
          <w:lang w:val="en-US"/>
          <w14:ligatures w14:val="none"/>
        </w:rPr>
      </w:pPr>
      <w:r w:rsidRPr="00DA5928">
        <w:rPr>
          <w:rFonts w:ascii="Segoe UI" w:eastAsia="Times New Roman" w:hAnsi="Segoe UI" w:cs="Segoe UI"/>
          <w:color w:val="000000" w:themeColor="text1"/>
          <w:kern w:val="0"/>
          <w:sz w:val="21"/>
          <w:szCs w:val="21"/>
          <w:lang w:val="en-US"/>
          <w14:ligatures w14:val="none"/>
        </w:rPr>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188D7964" w14:textId="78A18568" w:rsidR="008B7C32" w:rsidRPr="00575F49" w:rsidRDefault="00995606"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I: </w:t>
      </w:r>
      <w:r w:rsidR="008B7C32" w:rsidRPr="00575F49">
        <w:rPr>
          <w:rFonts w:ascii="Segoe UI" w:eastAsia="Times New Roman" w:hAnsi="Segoe UI" w:cs="Segoe UI"/>
          <w:b/>
          <w:bCs/>
          <w:color w:val="000000" w:themeColor="text1"/>
          <w:kern w:val="0"/>
          <w:sz w:val="36"/>
          <w:szCs w:val="36"/>
          <w:lang w:val="en-US"/>
          <w14:ligatures w14:val="none"/>
        </w:rPr>
        <w:t>Supplementary Materials</w:t>
      </w:r>
    </w:p>
    <w:p w14:paraId="0676B0A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Full markdown responses from all 80 executions are available for public scrutiny, as listed in the original dataset are public available at </w:t>
      </w:r>
      <w:hyperlink r:id="rId7" w:history="1">
        <w:r w:rsidRPr="00575F49">
          <w:rPr>
            <w:rFonts w:ascii="Segoe UI" w:eastAsia="Times New Roman" w:hAnsi="Segoe UI" w:cs="Segoe UI"/>
            <w:color w:val="000000" w:themeColor="text1"/>
            <w:kern w:val="0"/>
            <w:sz w:val="21"/>
            <w:szCs w:val="21"/>
            <w:u w:val="single"/>
            <w:lang w:val="en-US"/>
            <w14:ligatures w14:val="none"/>
          </w:rPr>
          <w:t>https://metaphysicsresearch.org/data202504/</w:t>
        </w:r>
      </w:hyperlink>
      <w:r w:rsidRPr="00575F49">
        <w:rPr>
          <w:rFonts w:ascii="Segoe UI" w:eastAsia="Times New Roman" w:hAnsi="Segoe UI" w:cs="Segoe UI"/>
          <w:color w:val="000000" w:themeColor="text1"/>
          <w:kern w:val="0"/>
          <w:sz w:val="21"/>
          <w:szCs w:val="21"/>
          <w:lang w:val="en-US"/>
          <w14:ligatures w14:val="none"/>
        </w:rPr>
        <w:t>.</w:t>
      </w:r>
    </w:p>
    <w:p w14:paraId="1263701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575F49"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 model</w:t>
            </w:r>
          </w:p>
        </w:tc>
        <w:tc>
          <w:tcPr>
            <w:tcW w:w="0" w:type="auto"/>
            <w:hideMark/>
          </w:tcPr>
          <w:p w14:paraId="2E22E3A9"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1</w:t>
            </w:r>
          </w:p>
        </w:tc>
        <w:tc>
          <w:tcPr>
            <w:tcW w:w="0" w:type="auto"/>
            <w:hideMark/>
          </w:tcPr>
          <w:p w14:paraId="0B84A92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2</w:t>
            </w:r>
          </w:p>
        </w:tc>
        <w:tc>
          <w:tcPr>
            <w:tcW w:w="0" w:type="auto"/>
            <w:hideMark/>
          </w:tcPr>
          <w:p w14:paraId="7B5B1AE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3</w:t>
            </w:r>
          </w:p>
        </w:tc>
        <w:tc>
          <w:tcPr>
            <w:tcW w:w="0" w:type="auto"/>
            <w:hideMark/>
          </w:tcPr>
          <w:p w14:paraId="712518C4"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4</w:t>
            </w:r>
          </w:p>
        </w:tc>
        <w:tc>
          <w:tcPr>
            <w:tcW w:w="0" w:type="auto"/>
            <w:hideMark/>
          </w:tcPr>
          <w:p w14:paraId="3733FE3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5</w:t>
            </w:r>
          </w:p>
        </w:tc>
        <w:tc>
          <w:tcPr>
            <w:tcW w:w="0" w:type="auto"/>
            <w:hideMark/>
          </w:tcPr>
          <w:p w14:paraId="60ACEDF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w:t>
            </w:r>
          </w:p>
        </w:tc>
        <w:tc>
          <w:tcPr>
            <w:tcW w:w="0" w:type="auto"/>
            <w:hideMark/>
          </w:tcPr>
          <w:p w14:paraId="5877E6D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ADF071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91FE0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6F0FA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5D74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FCC08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7587CBB6" w14:textId="77777777" w:rsidTr="007C4F66">
        <w:tc>
          <w:tcPr>
            <w:tcW w:w="0" w:type="auto"/>
            <w:hideMark/>
          </w:tcPr>
          <w:p w14:paraId="10FD0BC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grok3-think</w:t>
            </w:r>
          </w:p>
        </w:tc>
        <w:tc>
          <w:tcPr>
            <w:tcW w:w="0" w:type="auto"/>
            <w:hideMark/>
          </w:tcPr>
          <w:p w14:paraId="56B9FF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87D58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BA7B4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BB1569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D52C8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D3559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o3-mini-high</w:t>
            </w:r>
          </w:p>
        </w:tc>
        <w:tc>
          <w:tcPr>
            <w:tcW w:w="0" w:type="auto"/>
            <w:hideMark/>
          </w:tcPr>
          <w:p w14:paraId="6CD058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FD655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C8DCB8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6C4E3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A6755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4934E38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5F3661A" w14:textId="77777777" w:rsidTr="007C4F66">
        <w:tc>
          <w:tcPr>
            <w:tcW w:w="0" w:type="auto"/>
            <w:hideMark/>
          </w:tcPr>
          <w:p w14:paraId="3EEF95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w:t>
            </w:r>
          </w:p>
        </w:tc>
        <w:tc>
          <w:tcPr>
            <w:tcW w:w="0" w:type="auto"/>
            <w:hideMark/>
          </w:tcPr>
          <w:p w14:paraId="083FF7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9162A9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6CBC4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E8B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1ABA34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A430D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deepseek-r1</w:t>
            </w:r>
          </w:p>
        </w:tc>
        <w:tc>
          <w:tcPr>
            <w:tcW w:w="0" w:type="auto"/>
            <w:hideMark/>
          </w:tcPr>
          <w:p w14:paraId="3443C2F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69ACE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BFA79D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321CC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2A1EF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9625B1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24F49B2D" w14:textId="77777777" w:rsidTr="007C4F66">
        <w:tc>
          <w:tcPr>
            <w:tcW w:w="0" w:type="auto"/>
            <w:hideMark/>
          </w:tcPr>
          <w:p w14:paraId="14FF7B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qwq-32b</w:t>
            </w:r>
          </w:p>
        </w:tc>
        <w:tc>
          <w:tcPr>
            <w:tcW w:w="0" w:type="auto"/>
            <w:hideMark/>
          </w:tcPr>
          <w:p w14:paraId="282B66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40F3C9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795223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F4F31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C276C4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F719F2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Alibaba</w:t>
            </w:r>
          </w:p>
        </w:tc>
      </w:tr>
      <w:tr w:rsidR="00575F49" w:rsidRPr="00575F49"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w:t>
            </w:r>
          </w:p>
        </w:tc>
        <w:tc>
          <w:tcPr>
            <w:tcW w:w="0" w:type="auto"/>
            <w:hideMark/>
          </w:tcPr>
          <w:p w14:paraId="18B7D4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F5410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711860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4ED2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8EFF3D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6A54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7E0AFAB" w14:textId="77777777" w:rsidTr="007C4F66">
        <w:tc>
          <w:tcPr>
            <w:tcW w:w="0" w:type="auto"/>
            <w:hideMark/>
          </w:tcPr>
          <w:p w14:paraId="6DDF79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w:t>
            </w:r>
          </w:p>
        </w:tc>
        <w:tc>
          <w:tcPr>
            <w:tcW w:w="0" w:type="auto"/>
            <w:hideMark/>
          </w:tcPr>
          <w:p w14:paraId="31390C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4A6C0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C256F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33666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904E98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C80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w:t>
            </w:r>
          </w:p>
        </w:tc>
        <w:tc>
          <w:tcPr>
            <w:tcW w:w="0" w:type="auto"/>
            <w:hideMark/>
          </w:tcPr>
          <w:p w14:paraId="1F1FF2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799980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A6A714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087983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CE83C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474E3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6D7339E0" w14:textId="77777777" w:rsidTr="007C4F66">
        <w:tc>
          <w:tcPr>
            <w:tcW w:w="0" w:type="auto"/>
            <w:hideMark/>
          </w:tcPr>
          <w:p w14:paraId="7099862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w:t>
            </w:r>
          </w:p>
        </w:tc>
        <w:tc>
          <w:tcPr>
            <w:tcW w:w="0" w:type="auto"/>
            <w:hideMark/>
          </w:tcPr>
          <w:p w14:paraId="4CBC1AD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75ED5C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C3B9F5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65D807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C16FCB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EB14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w:t>
            </w:r>
          </w:p>
        </w:tc>
        <w:tc>
          <w:tcPr>
            <w:tcW w:w="0" w:type="auto"/>
            <w:hideMark/>
          </w:tcPr>
          <w:p w14:paraId="69464E5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9390AC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C5FF2C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7F083E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100C15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5069FB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CF49D58" w14:textId="77777777" w:rsidTr="007C4F66">
        <w:tc>
          <w:tcPr>
            <w:tcW w:w="0" w:type="auto"/>
            <w:hideMark/>
          </w:tcPr>
          <w:p w14:paraId="01B073F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w:t>
            </w:r>
          </w:p>
        </w:tc>
        <w:tc>
          <w:tcPr>
            <w:tcW w:w="0" w:type="auto"/>
            <w:hideMark/>
          </w:tcPr>
          <w:p w14:paraId="695C5C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7651C4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CF9D0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6C5F4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3307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4D3D0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gemini-2-flash</w:t>
            </w:r>
          </w:p>
        </w:tc>
        <w:tc>
          <w:tcPr>
            <w:tcW w:w="0" w:type="auto"/>
            <w:hideMark/>
          </w:tcPr>
          <w:p w14:paraId="088D79C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84E4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33A8C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83837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C8C27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3DA56F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D1129E5" w14:textId="77777777" w:rsidTr="007C4F66">
        <w:tc>
          <w:tcPr>
            <w:tcW w:w="0" w:type="auto"/>
            <w:hideMark/>
          </w:tcPr>
          <w:p w14:paraId="47469F7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llama-3.3-70B-Instruct</w:t>
            </w:r>
          </w:p>
        </w:tc>
        <w:tc>
          <w:tcPr>
            <w:tcW w:w="0" w:type="auto"/>
            <w:hideMark/>
          </w:tcPr>
          <w:p w14:paraId="7B6159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0C29E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253730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154D94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219D1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79368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grok2</w:t>
            </w:r>
          </w:p>
        </w:tc>
        <w:tc>
          <w:tcPr>
            <w:tcW w:w="0" w:type="auto"/>
            <w:hideMark/>
          </w:tcPr>
          <w:p w14:paraId="2EF5043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8AFFE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2BEE33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01FD1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FB80C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CD46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3DC622CF" w14:textId="77777777" w:rsidTr="007C4F66">
        <w:tc>
          <w:tcPr>
            <w:tcW w:w="0" w:type="auto"/>
            <w:hideMark/>
          </w:tcPr>
          <w:p w14:paraId="419BFB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w:t>
            </w:r>
          </w:p>
        </w:tc>
        <w:tc>
          <w:tcPr>
            <w:tcW w:w="0" w:type="auto"/>
            <w:hideMark/>
          </w:tcPr>
          <w:p w14:paraId="181C5A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12B7DCA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329989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73EC29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DBCB3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B2F39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bl>
    <w:p w14:paraId="3899EA61" w14:textId="77777777" w:rsidR="007C4F66" w:rsidRPr="00575F49" w:rsidRDefault="007C4F66" w:rsidP="008B7C32">
      <w:pPr>
        <w:spacing w:after="240" w:line="240" w:lineRule="auto"/>
        <w:rPr>
          <w:rFonts w:ascii="Segoe UI" w:eastAsia="Times New Roman" w:hAnsi="Segoe UI" w:cs="Segoe UI"/>
          <w:b/>
          <w:bCs/>
          <w:color w:val="000000" w:themeColor="text1"/>
          <w:kern w:val="0"/>
          <w:sz w:val="21"/>
          <w:szCs w:val="21"/>
          <w:lang w:val="en-US"/>
          <w14:ligatures w14:val="none"/>
        </w:rPr>
      </w:pPr>
    </w:p>
    <w:p w14:paraId="7532264E" w14:textId="413C1261"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4: Dissected answers with multiple frameworks:</w:t>
      </w:r>
    </w:p>
    <w:tbl>
      <w:tblPr>
        <w:tblStyle w:val="PlainTable2"/>
        <w:tblW w:w="0" w:type="auto"/>
        <w:tblLook w:val="0420" w:firstRow="1" w:lastRow="0" w:firstColumn="0" w:lastColumn="0" w:noHBand="0" w:noVBand="1"/>
      </w:tblPr>
      <w:tblGrid>
        <w:gridCol w:w="3969"/>
        <w:gridCol w:w="615"/>
        <w:gridCol w:w="615"/>
        <w:gridCol w:w="615"/>
        <w:gridCol w:w="502"/>
        <w:gridCol w:w="615"/>
        <w:gridCol w:w="1142"/>
      </w:tblGrid>
      <w:tr w:rsidR="00575F49" w:rsidRPr="00575F49"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Execution</w:t>
            </w:r>
          </w:p>
        </w:tc>
        <w:tc>
          <w:tcPr>
            <w:tcW w:w="0" w:type="auto"/>
            <w:hideMark/>
          </w:tcPr>
          <w:p w14:paraId="7E124F0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F6FD61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5939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9ACC4A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5401139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485A127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gemini-2.5-pro-exp-20250330-0643</w:t>
            </w:r>
          </w:p>
        </w:tc>
        <w:tc>
          <w:tcPr>
            <w:tcW w:w="0" w:type="auto"/>
            <w:hideMark/>
          </w:tcPr>
          <w:p w14:paraId="562C42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7AFC46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28A7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219EDF1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E0747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BE15C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66D5B6B" w14:textId="77777777" w:rsidTr="007C4F66">
        <w:tc>
          <w:tcPr>
            <w:tcW w:w="0" w:type="auto"/>
            <w:hideMark/>
          </w:tcPr>
          <w:p w14:paraId="618257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gemini-2.5-pro-exp-20250330-0702</w:t>
            </w:r>
          </w:p>
        </w:tc>
        <w:tc>
          <w:tcPr>
            <w:tcW w:w="0" w:type="auto"/>
            <w:hideMark/>
          </w:tcPr>
          <w:p w14:paraId="606B5E6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121A6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B8B614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D1F5FF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7B1870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95305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claude-3.7-sonnet-think-20250330-1228</w:t>
            </w:r>
          </w:p>
        </w:tc>
        <w:tc>
          <w:tcPr>
            <w:tcW w:w="0" w:type="auto"/>
            <w:hideMark/>
          </w:tcPr>
          <w:p w14:paraId="198E78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9A5A7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30B25BE"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DB3ACE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0FE2E8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4BEB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47A35DE" w14:textId="77777777" w:rsidTr="007C4F66">
        <w:tc>
          <w:tcPr>
            <w:tcW w:w="0" w:type="auto"/>
            <w:hideMark/>
          </w:tcPr>
          <w:p w14:paraId="19C3BDB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claude-3.7-sonnet-think-20250330-1233</w:t>
            </w:r>
          </w:p>
        </w:tc>
        <w:tc>
          <w:tcPr>
            <w:tcW w:w="0" w:type="auto"/>
            <w:hideMark/>
          </w:tcPr>
          <w:p w14:paraId="0551D7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FC087C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825D63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E96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D05E43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123B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deepseek-v3-0324-20250330-1203</w:t>
            </w:r>
          </w:p>
        </w:tc>
        <w:tc>
          <w:tcPr>
            <w:tcW w:w="0" w:type="auto"/>
            <w:hideMark/>
          </w:tcPr>
          <w:p w14:paraId="6AED75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C705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83628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0B3ABA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7CCA4D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DCCC7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4FB1383A" w14:textId="77777777" w:rsidTr="007C4F66">
        <w:tc>
          <w:tcPr>
            <w:tcW w:w="0" w:type="auto"/>
            <w:hideMark/>
          </w:tcPr>
          <w:p w14:paraId="1C851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gpt-4.5-preview-20250330-0748</w:t>
            </w:r>
          </w:p>
        </w:tc>
        <w:tc>
          <w:tcPr>
            <w:tcW w:w="0" w:type="auto"/>
            <w:hideMark/>
          </w:tcPr>
          <w:p w14:paraId="39D0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16F72C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B940D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9E3FC7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A59821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E0F8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gpt-4.5-preview-20250330-1619</w:t>
            </w:r>
          </w:p>
        </w:tc>
        <w:tc>
          <w:tcPr>
            <w:tcW w:w="0" w:type="auto"/>
            <w:hideMark/>
          </w:tcPr>
          <w:p w14:paraId="541BA0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2E5775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8204255"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89DAF2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454C0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259D4D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757AB5C2" w14:textId="77777777" w:rsidTr="007C4F66">
        <w:tc>
          <w:tcPr>
            <w:tcW w:w="0" w:type="auto"/>
            <w:hideMark/>
          </w:tcPr>
          <w:p w14:paraId="47935C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gpt-4o-2025-03-20250330-1017</w:t>
            </w:r>
          </w:p>
        </w:tc>
        <w:tc>
          <w:tcPr>
            <w:tcW w:w="0" w:type="auto"/>
            <w:hideMark/>
          </w:tcPr>
          <w:p w14:paraId="7B6102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3B2AB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876D37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519A26F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1D66D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A2D434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gpt-4o-2025-03-20250330-1018</w:t>
            </w:r>
          </w:p>
        </w:tc>
        <w:tc>
          <w:tcPr>
            <w:tcW w:w="0" w:type="auto"/>
            <w:hideMark/>
          </w:tcPr>
          <w:p w14:paraId="17CCAF1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266DF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F9158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0883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FA67CA1"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10827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6518B06D" w14:textId="77777777" w:rsidTr="007C4F66">
        <w:tc>
          <w:tcPr>
            <w:tcW w:w="0" w:type="auto"/>
            <w:hideMark/>
          </w:tcPr>
          <w:p w14:paraId="6D28E3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gpt-4o-2025-03-20250330-1019</w:t>
            </w:r>
          </w:p>
        </w:tc>
        <w:tc>
          <w:tcPr>
            <w:tcW w:w="0" w:type="auto"/>
            <w:hideMark/>
          </w:tcPr>
          <w:p w14:paraId="54BD1F9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670CC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053C84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37582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B3CF25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5C2A7D6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gpt-4o-2025-03-20250330-1021</w:t>
            </w:r>
          </w:p>
        </w:tc>
        <w:tc>
          <w:tcPr>
            <w:tcW w:w="0" w:type="auto"/>
            <w:hideMark/>
          </w:tcPr>
          <w:p w14:paraId="3864EA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953D2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25887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961230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E8A3D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85AED6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4313AE15" w14:textId="77777777" w:rsidTr="007C4F66">
        <w:tc>
          <w:tcPr>
            <w:tcW w:w="0" w:type="auto"/>
            <w:hideMark/>
          </w:tcPr>
          <w:p w14:paraId="1AE11B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gemini-2.0-flash-20250330-0718</w:t>
            </w:r>
          </w:p>
        </w:tc>
        <w:tc>
          <w:tcPr>
            <w:tcW w:w="0" w:type="auto"/>
            <w:hideMark/>
          </w:tcPr>
          <w:p w14:paraId="48E6DE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BE05E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49944C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94990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467D37"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93EA3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gemini-2.0-flash-20250330-0723</w:t>
            </w:r>
          </w:p>
        </w:tc>
        <w:tc>
          <w:tcPr>
            <w:tcW w:w="0" w:type="auto"/>
            <w:hideMark/>
          </w:tcPr>
          <w:p w14:paraId="5524DD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2557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482711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39C4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22B630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45830D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0EF434D8" w14:textId="77777777" w:rsidTr="007C4F66">
        <w:tc>
          <w:tcPr>
            <w:tcW w:w="0" w:type="auto"/>
            <w:hideMark/>
          </w:tcPr>
          <w:p w14:paraId="709F9F0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llama-3.3-70b-20250330-1556</w:t>
            </w:r>
          </w:p>
        </w:tc>
        <w:tc>
          <w:tcPr>
            <w:tcW w:w="0" w:type="auto"/>
            <w:hideMark/>
          </w:tcPr>
          <w:p w14:paraId="36A5FFE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956372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B8D9F0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31B295D"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40E89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CB962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nova-pro-1.0-20250330-1246</w:t>
            </w:r>
          </w:p>
        </w:tc>
        <w:tc>
          <w:tcPr>
            <w:tcW w:w="0" w:type="auto"/>
            <w:hideMark/>
          </w:tcPr>
          <w:p w14:paraId="7E5120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693AA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4FB092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D9C099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29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F6CF0B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r w:rsidR="00575F49" w:rsidRPr="00575F49" w14:paraId="1336F86E" w14:textId="77777777" w:rsidTr="007C4F66">
        <w:tc>
          <w:tcPr>
            <w:tcW w:w="0" w:type="auto"/>
            <w:hideMark/>
          </w:tcPr>
          <w:p w14:paraId="4B2514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w:t>
            </w:r>
          </w:p>
        </w:tc>
        <w:tc>
          <w:tcPr>
            <w:tcW w:w="0" w:type="auto"/>
            <w:hideMark/>
          </w:tcPr>
          <w:p w14:paraId="6897F5F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5.67</w:t>
            </w:r>
          </w:p>
        </w:tc>
        <w:tc>
          <w:tcPr>
            <w:tcW w:w="0" w:type="auto"/>
            <w:hideMark/>
          </w:tcPr>
          <w:p w14:paraId="28C3BD8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4.50</w:t>
            </w:r>
          </w:p>
        </w:tc>
        <w:tc>
          <w:tcPr>
            <w:tcW w:w="0" w:type="auto"/>
            <w:hideMark/>
          </w:tcPr>
          <w:p w14:paraId="784AB1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2.33</w:t>
            </w:r>
          </w:p>
        </w:tc>
        <w:tc>
          <w:tcPr>
            <w:tcW w:w="0" w:type="auto"/>
            <w:hideMark/>
          </w:tcPr>
          <w:p w14:paraId="6491ADB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t>
            </w:r>
          </w:p>
        </w:tc>
        <w:tc>
          <w:tcPr>
            <w:tcW w:w="0" w:type="auto"/>
            <w:hideMark/>
          </w:tcPr>
          <w:p w14:paraId="43C27B0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2.50</w:t>
            </w:r>
          </w:p>
        </w:tc>
        <w:tc>
          <w:tcPr>
            <w:tcW w:w="0" w:type="auto"/>
            <w:hideMark/>
          </w:tcPr>
          <w:p w14:paraId="16F6C02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15.00</w:t>
            </w:r>
          </w:p>
        </w:tc>
      </w:tr>
      <w:tr w:rsidR="00575F49" w:rsidRPr="00575F49" w14:paraId="07CA780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EE560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 %</w:t>
            </w:r>
          </w:p>
        </w:tc>
        <w:tc>
          <w:tcPr>
            <w:tcW w:w="0" w:type="auto"/>
            <w:hideMark/>
          </w:tcPr>
          <w:p w14:paraId="00AF9A4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38%</w:t>
            </w:r>
          </w:p>
        </w:tc>
        <w:tc>
          <w:tcPr>
            <w:tcW w:w="0" w:type="auto"/>
            <w:hideMark/>
          </w:tcPr>
          <w:p w14:paraId="6BBF116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30%</w:t>
            </w:r>
          </w:p>
        </w:tc>
        <w:tc>
          <w:tcPr>
            <w:tcW w:w="0" w:type="auto"/>
            <w:hideMark/>
          </w:tcPr>
          <w:p w14:paraId="1C0B74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16%</w:t>
            </w:r>
          </w:p>
        </w:tc>
        <w:tc>
          <w:tcPr>
            <w:tcW w:w="0" w:type="auto"/>
            <w:hideMark/>
          </w:tcPr>
          <w:p w14:paraId="7E79E2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4F22B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17%</w:t>
            </w:r>
          </w:p>
        </w:tc>
        <w:tc>
          <w:tcPr>
            <w:tcW w:w="0" w:type="auto"/>
            <w:hideMark/>
          </w:tcPr>
          <w:p w14:paraId="79853E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100%</w:t>
            </w:r>
          </w:p>
        </w:tc>
      </w:tr>
    </w:tbl>
    <w:p w14:paraId="7D6AD3FE" w14:textId="6787D932"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I</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 This Is Not New</w:t>
      </w:r>
    </w:p>
    <w:p w14:paraId="0653AD5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575F49">
        <w:rPr>
          <w:rFonts w:ascii="Segoe UI" w:eastAsia="Times New Roman" w:hAnsi="Segoe UI" w:cs="Segoe UI"/>
          <w:i/>
          <w:iCs/>
          <w:color w:val="000000" w:themeColor="text1"/>
          <w:kern w:val="0"/>
          <w:sz w:val="21"/>
          <w:szCs w:val="21"/>
          <w:lang w:val="en-US"/>
          <w14:ligatures w14:val="none"/>
        </w:rPr>
        <w:t>Theory of Forms</w:t>
      </w:r>
      <w:r w:rsidRPr="00575F49">
        <w:rPr>
          <w:rFonts w:ascii="Segoe UI" w:eastAsia="Times New Roman" w:hAnsi="Segoe UI" w:cs="Segoe UI"/>
          <w:color w:val="000000" w:themeColor="text1"/>
          <w:kern w:val="0"/>
          <w:sz w:val="21"/>
          <w:szCs w:val="21"/>
          <w:lang w:val="en-US"/>
          <w14:ligatures w14:val="none"/>
        </w:rPr>
        <w:t> that true reality consists of eternal, immaterial ideas, with the physical world as a mere shadow. Later, George Berkeley (1685–1753) famously advanced subjective idealism, asserting that "to be is to be perceived" (</w:t>
      </w:r>
      <w:proofErr w:type="spellStart"/>
      <w:r w:rsidRPr="00575F49">
        <w:rPr>
          <w:rFonts w:ascii="Segoe UI" w:eastAsia="Times New Roman" w:hAnsi="Segoe UI" w:cs="Segoe UI"/>
          <w:i/>
          <w:iCs/>
          <w:color w:val="000000" w:themeColor="text1"/>
          <w:kern w:val="0"/>
          <w:sz w:val="21"/>
          <w:szCs w:val="21"/>
          <w:lang w:val="en-US"/>
          <w14:ligatures w14:val="none"/>
        </w:rPr>
        <w:t>esse</w:t>
      </w:r>
      <w:proofErr w:type="spellEnd"/>
      <w:r w:rsidRPr="00575F49">
        <w:rPr>
          <w:rFonts w:ascii="Segoe UI" w:eastAsia="Times New Roman" w:hAnsi="Segoe UI" w:cs="Segoe UI"/>
          <w:i/>
          <w:iCs/>
          <w:color w:val="000000" w:themeColor="text1"/>
          <w:kern w:val="0"/>
          <w:sz w:val="21"/>
          <w:szCs w:val="21"/>
          <w:lang w:val="en-US"/>
          <w14:ligatures w14:val="none"/>
        </w:rPr>
        <w:t xml:space="preserve"> </w:t>
      </w:r>
      <w:proofErr w:type="spellStart"/>
      <w:r w:rsidRPr="00575F49">
        <w:rPr>
          <w:rFonts w:ascii="Segoe UI" w:eastAsia="Times New Roman" w:hAnsi="Segoe UI" w:cs="Segoe UI"/>
          <w:i/>
          <w:iCs/>
          <w:color w:val="000000" w:themeColor="text1"/>
          <w:kern w:val="0"/>
          <w:sz w:val="21"/>
          <w:szCs w:val="21"/>
          <w:lang w:val="en-US"/>
          <w14:ligatures w14:val="none"/>
        </w:rPr>
        <w:t>est</w:t>
      </w:r>
      <w:proofErr w:type="spellEnd"/>
      <w:r w:rsidRPr="00575F49">
        <w:rPr>
          <w:rFonts w:ascii="Segoe UI" w:eastAsia="Times New Roman" w:hAnsi="Segoe UI" w:cs="Segoe UI"/>
          <w:i/>
          <w:iCs/>
          <w:color w:val="000000" w:themeColor="text1"/>
          <w:kern w:val="0"/>
          <w:sz w:val="21"/>
          <w:szCs w:val="21"/>
          <w:lang w:val="en-US"/>
          <w14:ligatures w14:val="none"/>
        </w:rPr>
        <w:t xml:space="preserve"> percipi</w:t>
      </w:r>
      <w:r w:rsidRPr="00575F49">
        <w:rPr>
          <w:rFonts w:ascii="Segoe UI" w:eastAsia="Times New Roman" w:hAnsi="Segoe UI" w:cs="Segoe UI"/>
          <w:color w:val="000000" w:themeColor="text1"/>
          <w:kern w:val="0"/>
          <w:sz w:val="21"/>
          <w:szCs w:val="21"/>
          <w:lang w:val="en-US"/>
          <w14:ligatures w14:val="none"/>
        </w:rPr>
        <w:t>), placing mind at the center of existence.</w:t>
      </w:r>
    </w:p>
    <w:p w14:paraId="532E867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w:t>
      </w:r>
      <w:r w:rsidRPr="00575F49">
        <w:rPr>
          <w:rFonts w:ascii="Segoe UI" w:eastAsia="Times New Roman" w:hAnsi="Segoe UI" w:cs="Segoe UI"/>
          <w:color w:val="000000" w:themeColor="text1"/>
          <w:kern w:val="0"/>
          <w:sz w:val="21"/>
          <w:szCs w:val="21"/>
          <w:lang w:val="en-US"/>
          <w14:ligatures w14:val="none"/>
        </w:rPr>
        <w:lastRenderedPageBreak/>
        <w:t>experience of reality, and 20th-century physicists like Werner Heisenberg and John Wheeler tied quantum phenomena to observation, hinting at a participatory, mind-involved universe.</w:t>
      </w:r>
    </w:p>
    <w:p w14:paraId="3AE8D66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II: The Prevalence of Physicalism in Contemporary Philosophy</w:t>
      </w:r>
    </w:p>
    <w:p w14:paraId="16ED9C7D" w14:textId="0FFA4A63"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While physicalism is a relatively recent paradigm in human history (see Appendix</w:t>
      </w:r>
      <w:r w:rsidR="00964AAE" w:rsidRPr="00575F49">
        <w:rPr>
          <w:rFonts w:ascii="Segoe UI" w:eastAsia="Times New Roman" w:hAnsi="Segoe UI" w:cs="Segoe UI"/>
          <w:color w:val="000000" w:themeColor="text1"/>
          <w:kern w:val="0"/>
          <w:sz w:val="21"/>
          <w:szCs w:val="21"/>
          <w:lang w:val="en-US"/>
          <w14:ligatures w14:val="none"/>
        </w:rPr>
        <w:t xml:space="preserve"> II</w:t>
      </w:r>
      <w:r w:rsidRPr="00575F49">
        <w:rPr>
          <w:rFonts w:ascii="Segoe UI" w:eastAsia="Times New Roman" w:hAnsi="Segoe UI" w:cs="Segoe UI"/>
          <w:color w:val="000000" w:themeColor="text1"/>
          <w:kern w:val="0"/>
          <w:sz w:val="21"/>
          <w:szCs w:val="21"/>
          <w:lang w:val="en-US"/>
          <w14:ligatures w14:val="none"/>
        </w:rPr>
        <w:t xml:space="preserve">: This Is Not New), it has become the prevailing metaphysical framework in modern academic philosophy and science. This dominance is evidenced by two major surveys conducted by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which polled professional philosophers on their views. The 2009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w:t>
      </w:r>
    </w:p>
    <w:p w14:paraId="7183BE4E"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References</w:t>
      </w:r>
    </w:p>
    <w:p w14:paraId="41ECE985"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Bourget, D., &amp; Chalmers, D. J. (2014). What do philosophers believe? </w:t>
      </w:r>
      <w:r w:rsidRPr="00575F49">
        <w:rPr>
          <w:rFonts w:ascii="Segoe UI" w:eastAsia="Times New Roman" w:hAnsi="Segoe UI" w:cs="Segoe UI"/>
          <w:i/>
          <w:iCs/>
          <w:color w:val="000000" w:themeColor="text1"/>
          <w:kern w:val="0"/>
          <w:sz w:val="21"/>
          <w:szCs w:val="21"/>
          <w:lang w:val="en-US"/>
          <w14:ligatures w14:val="none"/>
        </w:rPr>
        <w:t>Philosophical Studies</w:t>
      </w:r>
      <w:r w:rsidRPr="00575F49">
        <w:rPr>
          <w:rFonts w:ascii="Segoe UI" w:eastAsia="Times New Roman" w:hAnsi="Segoe UI" w:cs="Segoe UI"/>
          <w:color w:val="000000" w:themeColor="text1"/>
          <w:kern w:val="0"/>
          <w:sz w:val="21"/>
          <w:szCs w:val="21"/>
          <w:lang w:val="en-US"/>
          <w14:ligatures w14:val="none"/>
        </w:rPr>
        <w:t>, 170(3), 465–500.</w:t>
      </w:r>
    </w:p>
    <w:p w14:paraId="38C766F0"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Bourget, D., &amp; Chalmers, D. J. (2021). Philosophers on philosophy: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t>
      </w:r>
      <w:r w:rsidRPr="00575F49">
        <w:rPr>
          <w:rFonts w:ascii="Segoe UI" w:eastAsia="Times New Roman" w:hAnsi="Segoe UI" w:cs="Segoe UI"/>
          <w:i/>
          <w:iCs/>
          <w:color w:val="000000" w:themeColor="text1"/>
          <w:kern w:val="0"/>
          <w:sz w:val="21"/>
          <w:szCs w:val="21"/>
          <w:lang w:val="en-US"/>
          <w14:ligatures w14:val="none"/>
        </w:rPr>
        <w:t>PhilPapers.org</w:t>
      </w:r>
      <w:r w:rsidRPr="00575F49">
        <w:rPr>
          <w:rFonts w:ascii="Segoe UI" w:eastAsia="Times New Roman" w:hAnsi="Segoe UI" w:cs="Segoe UI"/>
          <w:color w:val="000000" w:themeColor="text1"/>
          <w:kern w:val="0"/>
          <w:sz w:val="21"/>
          <w:szCs w:val="21"/>
          <w:lang w:val="en-US"/>
          <w14:ligatures w14:val="none"/>
        </w:rPr>
        <w:t>.</w:t>
      </w:r>
    </w:p>
    <w:p w14:paraId="54C4D3F0" w14:textId="1168CAD1"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IV</w:t>
      </w:r>
      <w:r w:rsidRPr="00575F49">
        <w:rPr>
          <w:rFonts w:ascii="Segoe UI" w:eastAsia="Times New Roman" w:hAnsi="Segoe UI" w:cs="Segoe UI"/>
          <w:b/>
          <w:bCs/>
          <w:color w:val="000000" w:themeColor="text1"/>
          <w:kern w:val="0"/>
          <w:sz w:val="36"/>
          <w:szCs w:val="36"/>
          <w:lang w:val="en-US"/>
          <w14:ligatures w14:val="none"/>
        </w:rPr>
        <w:t>: AI Reasoning Capabilities by April 2025</w:t>
      </w:r>
    </w:p>
    <w:p w14:paraId="1E03745C"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assertion that "by April 2025, AI systems had achieved remarkable reasoning capabilities, often surpassing human PhDs on diverse benchmarks" reflects the rapid advancement of large language models (LLMs) and reasoning-focused AI systems. This appendix elucidates this claim by examining performance on three prominent benchmarks—Humanity’s Last Exam (HLE), Massive Multitask Language Understanding (MMLU), and Google-Proof Q&amp;A Diamond (GPQA Diamond)—and situating AI capabilities relative to human experts as of April 2025. Data is drawn from independent evaluations, such as those reported by Artificial Analysis (</w:t>
      </w:r>
      <w:hyperlink r:id="rId8" w:history="1">
        <w:r w:rsidRPr="00575F49">
          <w:rPr>
            <w:rFonts w:ascii="Segoe UI" w:eastAsia="Times New Roman" w:hAnsi="Segoe UI" w:cs="Segoe UI"/>
            <w:color w:val="000000" w:themeColor="text1"/>
            <w:kern w:val="0"/>
            <w:sz w:val="21"/>
            <w:szCs w:val="21"/>
            <w:u w:val="single"/>
            <w:lang w:val="en-US"/>
            <w14:ligatures w14:val="none"/>
          </w:rPr>
          <w:t>https://artificialanalysis.ai/models</w:t>
        </w:r>
      </w:hyperlink>
      <w:r w:rsidRPr="00575F49">
        <w:rPr>
          <w:rFonts w:ascii="Segoe UI" w:eastAsia="Times New Roman" w:hAnsi="Segoe UI" w:cs="Segoe UI"/>
          <w:color w:val="000000" w:themeColor="text1"/>
          <w:kern w:val="0"/>
          <w:sz w:val="21"/>
          <w:szCs w:val="21"/>
          <w:lang w:val="en-US"/>
          <w14:ligatures w14:val="none"/>
        </w:rPr>
        <w:t>), which provide standardized metrics for leading models.</w:t>
      </w:r>
    </w:p>
    <w:p w14:paraId="05939C8E"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Humanity’s Last Exam (HLE)</w:t>
      </w:r>
    </w:p>
    <w:p w14:paraId="0AE9B0B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Massive Multitask Language Understanding (MMLU)</w:t>
      </w:r>
    </w:p>
    <w:p w14:paraId="6E0AE45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MMLU tests broad knowledge and reasoning across 57 subjects, from STEM to humanities, with difficulty ranging from high school to graduate level. By April 2025, models like OpenAI’s o1 achieved scores around 91.8% (per X posts and artificialanalysis.ai trends),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Google-Proof Q&amp;A Diamond (GPQA Diamond)</w:t>
      </w:r>
    </w:p>
    <w:p w14:paraId="4C59A96F"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w:t>
      </w:r>
      <w:r w:rsidRPr="00575F49">
        <w:rPr>
          <w:rFonts w:ascii="Segoe UI" w:eastAsia="Times New Roman" w:hAnsi="Segoe UI" w:cs="Segoe UI"/>
          <w:color w:val="000000" w:themeColor="text1"/>
          <w:kern w:val="0"/>
          <w:sz w:val="21"/>
          <w:szCs w:val="21"/>
          <w:lang w:val="en-US"/>
          <w14:ligatures w14:val="none"/>
        </w:rPr>
        <w:lastRenderedPageBreak/>
        <w:t>highlights AI’s ability to outperform PhDs in specialized scientific reasoning, a feat attributed to enhanced training on logical inference and domain-specific data.</w:t>
      </w:r>
    </w:p>
    <w:p w14:paraId="26C5F59F"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Interpretation</w:t>
      </w:r>
    </w:p>
    <w:p w14:paraId="136C96A0"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“remarkable reasoning capabilities” manifest as AI systems achieving parity or superiority to human PhDs on specific benchmarks. MMLU demonstrates broad competence exceeding typical PhD breadth, GPQA Diamond shows specialized scientific 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human specialists in speed and consistency, if not always in creativity or intuition. Thus, the claim reflects both quantitative leaps and a qualitative shift in AI’s role as a reasoning tool.</w:t>
      </w:r>
    </w:p>
    <w:p w14:paraId="7D2CBEEA" w14:textId="77777777" w:rsidR="00575F49" w:rsidRPr="00575F49" w:rsidRDefault="00575F49" w:rsidP="00575F49">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V: Prompt Design and Bias Analysis</w:t>
      </w:r>
    </w:p>
    <w:p w14:paraId="38A51231"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Prompt Text</w:t>
      </w:r>
    </w:p>
    <w:p w14:paraId="3472ED99"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Component Breakdown and Purpose</w:t>
      </w:r>
    </w:p>
    <w:p w14:paraId="211A9E10"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 an AI system with advanced reasoning capabilities”</w:t>
      </w:r>
    </w:p>
    <w:p w14:paraId="152E974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imply overconfidence in AI abilities, but this is mitigated by the study’s focus on models already validated as advanced (see Appendix: AI Reasoning Capabilities by March 2025).</w:t>
      </w:r>
    </w:p>
    <w:p w14:paraId="0D8A7CF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“Assess which metaphysical framework offers the most philosophically rigorous account of reality”</w:t>
      </w:r>
    </w:p>
    <w:p w14:paraId="14E9C8EF"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lastRenderedPageBreak/>
        <w:t>Bias Consideration</w:t>
      </w:r>
      <w:r w:rsidRPr="00575F49">
        <w:rPr>
          <w:rFonts w:ascii="Segoe UI" w:eastAsia="Times New Roman" w:hAnsi="Segoe UI" w:cs="Segoe UI"/>
          <w:color w:val="000000" w:themeColor="text1"/>
          <w:kern w:val="0"/>
          <w:sz w:val="21"/>
          <w:szCs w:val="21"/>
          <w:lang w:val="en-US"/>
          <w14:ligatures w14:val="none"/>
        </w:rPr>
        <w:t>: “Philosophically rigorous” is subjective, but its ambiguity allows AIs to define it based on their training, reducing researcher-imposed bias. No specific framework is favored by this phrasing.</w:t>
      </w:r>
    </w:p>
    <w:p w14:paraId="6D01C692"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“Regardless of its mainstream acceptance”</w:t>
      </w:r>
    </w:p>
    <w:p w14:paraId="782BC7E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subtly nudge AIs toward contrarianism, but this is balanced by the neutral listing of frameworks that follows.</w:t>
      </w:r>
    </w:p>
    <w:p w14:paraId="268B6137"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“Consider the ongoing debate in metaphysics, including analytic idealism, neutral monism, panpsychism, physicalism, and other perspectives”</w:t>
      </w:r>
    </w:p>
    <w:p w14:paraId="4C1D4DB3"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“Evaluate how well each framework accommodates empirical findings and theoretical puzzles in consciousness science and contemporary physics”</w:t>
      </w:r>
    </w:p>
    <w:p w14:paraId="44C8307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Grounds the assessment in concrete criteria—empirical and theoretical coherence—relevant to metaphysics. Naming specific fields ensures AIs draw on scientific knowledge, not just abstract philosophy.</w:t>
      </w:r>
    </w:p>
    <w:p w14:paraId="4EF72017"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Emphasis on science might favor frameworks compatible with physics (e.g., physicalism), but the inclusion of consciousness science broadens the scope, leveling the field.</w:t>
      </w:r>
    </w:p>
    <w:p w14:paraId="7996DF4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“Such as the hard problem of consciousness, quantum non-locality, the measurement problem, dark matter and dark energy, the black hole information paradox, the amplituhedron, and cosmological polytopes”</w:t>
      </w:r>
    </w:p>
    <w:p w14:paraId="2C01A215" w14:textId="5346F8F3"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Offers illustrative examples to focus the AI on cutting-edge issues where frameworks differ sharply. This span consciousness (hard problem) and physics (quantum, cosmology), testing explanatory breadth.</w:t>
      </w:r>
    </w:p>
    <w:p w14:paraId="55B3C4F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The list could skew toward frameworks addressing these puzzles (e.g., idealism for consciousness, physicalism for physics), but it’s diverse and non-directive, with no framework inherently excluded.</w:t>
      </w:r>
    </w:p>
    <w:p w14:paraId="6C9705B3"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Overall Design Assessment</w:t>
      </w:r>
    </w:p>
    <w:p w14:paraId="78C28E0C"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Bias Analysis</w:t>
      </w:r>
    </w:p>
    <w:p w14:paraId="07847E83"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lastRenderedPageBreak/>
        <w:t>Neutrality</w:t>
      </w:r>
      <w:r w:rsidRPr="00575F49">
        <w:rPr>
          <w:rFonts w:ascii="Segoe UI" w:eastAsia="Times New Roman" w:hAnsi="Segoe UI" w:cs="Segoe UI"/>
          <w:color w:val="000000" w:themeColor="text1"/>
          <w:kern w:val="0"/>
          <w:sz w:val="21"/>
          <w:szCs w:val="21"/>
          <w:lang w:val="en-US"/>
          <w14:ligatures w14:val="none"/>
        </w:rPr>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Potential Weaknesses</w:t>
      </w:r>
      <w:r w:rsidRPr="00575F49">
        <w:rPr>
          <w:rFonts w:ascii="Segoe UI" w:eastAsia="Times New Roman" w:hAnsi="Segoe UI" w:cs="Segoe UI"/>
          <w:color w:val="000000" w:themeColor="text1"/>
          <w:kern w:val="0"/>
          <w:sz w:val="21"/>
          <w:szCs w:val="21"/>
          <w:lang w:val="en-US"/>
          <w14:ligatures w14:val="none"/>
        </w:rPr>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Mitigation</w:t>
      </w:r>
      <w:r w:rsidRPr="00575F49">
        <w:rPr>
          <w:rFonts w:ascii="Segoe UI" w:eastAsia="Times New Roman" w:hAnsi="Segoe UI" w:cs="Segoe UI"/>
          <w:color w:val="000000" w:themeColor="text1"/>
          <w:kern w:val="0"/>
          <w:sz w:val="21"/>
          <w:szCs w:val="21"/>
          <w:lang w:val="en-US"/>
          <w14:ligatures w14:val="none"/>
        </w:rPr>
        <w:t xml:space="preserve">: Repeating the prompt five times per model and using a broad model pool (e.g.,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reduces idiosyncratic biases. The full markdown responses (available per the study) allow scrutiny of individual reasoning paths.</w:t>
      </w:r>
    </w:p>
    <w:p w14:paraId="08F31EE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Conclusion</w:t>
      </w:r>
    </w:p>
    <w:p w14:paraId="71F4FA1A"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575F49" w:rsidRDefault="00A3651B" w:rsidP="008B7C32">
      <w:pPr>
        <w:rPr>
          <w:color w:val="000000" w:themeColor="text1"/>
          <w:lang w:val="en-US"/>
        </w:rPr>
      </w:pPr>
    </w:p>
    <w:sectPr w:rsidR="00A3651B" w:rsidRPr="00575F49"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2A43C4"/>
    <w:rsid w:val="002C04D8"/>
    <w:rsid w:val="00424800"/>
    <w:rsid w:val="00575F49"/>
    <w:rsid w:val="005A3B60"/>
    <w:rsid w:val="005B3208"/>
    <w:rsid w:val="00692D8F"/>
    <w:rsid w:val="006A4A13"/>
    <w:rsid w:val="006D773E"/>
    <w:rsid w:val="00763C40"/>
    <w:rsid w:val="007C4F66"/>
    <w:rsid w:val="008B7C32"/>
    <w:rsid w:val="00964AAE"/>
    <w:rsid w:val="00995606"/>
    <w:rsid w:val="00A3651B"/>
    <w:rsid w:val="00BA3FB8"/>
    <w:rsid w:val="00BC69AD"/>
    <w:rsid w:val="00C93901"/>
    <w:rsid w:val="00DA5105"/>
    <w:rsid w:val="00DA5928"/>
    <w:rsid w:val="00E029EB"/>
    <w:rsid w:val="00E7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8B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2"/>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8B7C32"/>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8B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32"/>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8B7C32"/>
    <w:pPr>
      <w:spacing w:before="160"/>
      <w:jc w:val="center"/>
    </w:pPr>
    <w:rPr>
      <w:i/>
      <w:iCs/>
      <w:color w:val="404040" w:themeColor="text1" w:themeTint="BF"/>
    </w:rPr>
  </w:style>
  <w:style w:type="character" w:customStyle="1" w:styleId="QuoteChar">
    <w:name w:val="Quote Char"/>
    <w:basedOn w:val="DefaultParagraphFont"/>
    <w:link w:val="Quote"/>
    <w:uiPriority w:val="29"/>
    <w:rsid w:val="008B7C32"/>
    <w:rPr>
      <w:i/>
      <w:iCs/>
      <w:color w:val="404040" w:themeColor="text1" w:themeTint="BF"/>
      <w:lang w:val="pt-BR"/>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8B7C32"/>
    <w:rPr>
      <w:i/>
      <w:iCs/>
    </w:rPr>
  </w:style>
  <w:style w:type="character" w:styleId="Strong">
    <w:name w:val="Strong"/>
    <w:basedOn w:val="DefaultParagraphFont"/>
    <w:uiPriority w:val="22"/>
    <w:qFormat/>
    <w:rsid w:val="008B7C32"/>
    <w:rPr>
      <w:b/>
      <w:bCs/>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icialanalysis.ai/models" TargetMode="External"/><Relationship Id="rId3" Type="http://schemas.openxmlformats.org/officeDocument/2006/relationships/settings" Target="settings.xml"/><Relationship Id="rId7" Type="http://schemas.openxmlformats.org/officeDocument/2006/relationships/hyperlink" Target="https://metaphysicsresearch.org/data202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physicsresearch.org/data202504/" TargetMode="External"/><Relationship Id="rId5" Type="http://schemas.openxmlformats.org/officeDocument/2006/relationships/hyperlink" Target="https://artificialanalysis.ai/mode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cp:revision>
  <cp:lastPrinted>2025-04-01T19:53:00Z</cp:lastPrinted>
  <dcterms:created xsi:type="dcterms:W3CDTF">2025-04-01T20:21:00Z</dcterms:created>
  <dcterms:modified xsi:type="dcterms:W3CDTF">2025-04-01T20:21:00Z</dcterms:modified>
</cp:coreProperties>
</file>