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8C46"/>
          <w:sz w:val="26"/>
        </w:rPr>
        <w:t>EXPLORA TRUJILLO</w:t>
      </w:r>
    </w:p>
    <w:p>
      <w:pPr>
        <w:pStyle w:val="Title"/>
        <w:jc w:val="center"/>
      </w:pPr>
      <w:r>
        <w:t>Documento Maestro de Arquitectura</w:t>
        <w:br/>
        <w:t>Explora Booking</w:t>
      </w:r>
    </w:p>
    <w:p>
      <w:pPr>
        <w:jc w:val="center"/>
      </w:pPr>
      <w:r>
        <w:rPr>
          <w:color w:val="464646"/>
          <w:sz w:val="28"/>
        </w:rPr>
        <w:t>Versión 0.4 · Base funcional, backoffice y modelo de datos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1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315847"/>
              </w:rPr>
              <w:t>Objetivo del documento</w:t>
            </w:r>
            <w:r>
              <w:br/>
              <w:t>Definir el plano técnico y funcional de Explora Booking antes de continuar programando. La interfaz pública, el backoffice y cualquier automatización futura deberán respetar estas reglas y utilizar una única fuente de verdad.</w:t>
            </w:r>
          </w:p>
        </w:tc>
      </w:tr>
    </w:tbl>
    <w:p/>
    <w:p>
      <w:pPr>
        <w:jc w:val="center"/>
      </w:pPr>
      <w:r>
        <w:rPr>
          <w:b/>
        </w:rPr>
        <w:t>Propietaria del producto: Esmeralda Gamino · Explora Trujillo</w:t>
      </w:r>
    </w:p>
    <w:p>
      <w:pPr>
        <w:jc w:val="center"/>
      </w:pPr>
      <w:r>
        <w:rPr>
          <w:color w:val="315847"/>
        </w:rPr>
        <w:t>Estado: base aprobada para iniciar la construcción</w:t>
      </w:r>
    </w:p>
    <w:p>
      <w:r>
        <w:br w:type="page"/>
      </w:r>
    </w:p>
    <w:p>
      <w:pPr>
        <w:pStyle w:val="Heading1"/>
      </w:pPr>
      <w:r>
        <w:t>0. 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236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Versión</w:t>
            </w:r>
          </w:p>
        </w:tc>
        <w:tc>
          <w:tcPr>
            <w:tcW w:type="dxa" w:w="62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0.4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62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30/07/2026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Proyecto</w:t>
            </w:r>
          </w:p>
        </w:tc>
        <w:tc>
          <w:tcPr>
            <w:tcW w:type="dxa" w:w="62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Explora Booking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Naturaleza</w:t>
            </w:r>
          </w:p>
        </w:tc>
        <w:tc>
          <w:tcPr>
            <w:tcW w:type="dxa" w:w="62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Especificación funcional y técnica viva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Prioridad</w:t>
            </w:r>
          </w:p>
        </w:tc>
        <w:tc>
          <w:tcPr>
            <w:tcW w:type="dxa" w:w="62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Construcción desde backoffice y base de datos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Prototipo existente</w:t>
            </w:r>
          </w:p>
        </w:tc>
        <w:tc>
          <w:tcPr>
            <w:tcW w:type="dxa" w:w="62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Se conserva como referencia de UX; no es todavía la fuente de datos definitiva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Criterio de cambio</w:t>
            </w:r>
          </w:p>
        </w:tc>
        <w:tc>
          <w:tcPr>
            <w:tcW w:type="dxa" w:w="62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Toda modificación de reglas debe quedar reflejada en este documento y en la versión del software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1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315847"/>
              </w:rPr>
              <w:t>Regla de trabajo</w:t>
            </w:r>
            <w:r>
              <w:br/>
              <w:t>No se sustituirá el proyecto actual con entregas no verificadas. Cada versión se construirá, probará y documentará antes de reemplazar archivos. Las entregas serán archivos completos, no parches aislados.</w:t>
            </w:r>
          </w:p>
        </w:tc>
      </w:tr>
    </w:tbl>
    <w:p/>
    <w:p>
      <w:pPr>
        <w:pStyle w:val="Heading1"/>
      </w:pPr>
      <w:r>
        <w:t>1. Visión del producto</w:t>
      </w:r>
    </w:p>
    <w:p>
      <w:r>
        <w:t>Explora Booking no es una pantalla estática. Es el sistema operativo de reservas de Explora Trujillo: debe gestionar experiencias, clientes, disponibilidad, promociones, colaboradores, comunicaciones y evolución del negocio durante años.</w:t>
      </w:r>
    </w:p>
    <w:p>
      <w:r>
        <w:t>El producto tendrá dos interfaces conectadas a la misma base de datos: una pública para reservar y otra privada para gestionar el negocio. Ningún dato comercial que pueda cambiar —precio, horario, capacidad, fotografía, texto, reglas, promoción o visibilidad— debe quedar escrito permanentemente en la interfaz.</w:t>
      </w:r>
    </w:p>
    <w:p>
      <w:pPr>
        <w:pStyle w:val="Heading1"/>
      </w:pPr>
      <w:r>
        <w:t>2. Principios no negociables</w:t>
      </w:r>
    </w:p>
    <w:p>
      <w:pPr>
        <w:pStyle w:val="ListBullet"/>
      </w:pPr>
      <w:r>
        <w:t>Una única fuente de verdad: la base de datos.</w:t>
      </w:r>
    </w:p>
    <w:p>
      <w:pPr>
        <w:pStyle w:val="ListBullet"/>
      </w:pPr>
      <w:r>
        <w:t>Backoffice primero: las reglas se administran antes de embellecer el frontend.</w:t>
      </w:r>
    </w:p>
    <w:p>
      <w:pPr>
        <w:pStyle w:val="ListBullet"/>
      </w:pPr>
      <w:r>
        <w:t>Datos configurables: no escribir en código precios, horarios, capacidades o textos comerciales que puedan cambiar.</w:t>
      </w:r>
    </w:p>
    <w:p>
      <w:pPr>
        <w:pStyle w:val="ListBullet"/>
      </w:pPr>
      <w:r>
        <w:t>Localizadores estables: nunca cambian al modificar fecha, hora o asistentes.</w:t>
      </w:r>
    </w:p>
    <w:p>
      <w:pPr>
        <w:pStyle w:val="ListBullet"/>
      </w:pPr>
      <w:r>
        <w:t>Trazabilidad: los cambios relevantes deben quedar registrados.</w:t>
      </w:r>
    </w:p>
    <w:p>
      <w:pPr>
        <w:pStyle w:val="ListBullet"/>
      </w:pPr>
      <w:r>
        <w:t>Seguridad real: el panel no se protege con una contraseña incrustada en React ni con una URL “secreta”.</w:t>
      </w:r>
    </w:p>
    <w:p>
      <w:pPr>
        <w:pStyle w:val="ListBullet"/>
      </w:pPr>
      <w:r>
        <w:t>Responsividad: gestión y reservas deben funcionar desde ordenador, tableta y móvil.</w:t>
      </w:r>
    </w:p>
    <w:p>
      <w:pPr>
        <w:pStyle w:val="ListBullet"/>
      </w:pPr>
      <w:r>
        <w:t>Escalabilidad prudente: comenzar con costes bajos sin cerrar la puerta a migraciones futuras.</w:t>
      </w:r>
    </w:p>
    <w:p>
      <w:pPr>
        <w:pStyle w:val="ListBullet"/>
      </w:pPr>
      <w:r>
        <w:t>Propiedad de los datos: Explora Trujillo conserva el control de su información y exportaciones.</w:t>
      </w:r>
    </w:p>
    <w:p>
      <w:pPr>
        <w:pStyle w:val="ListBullet"/>
      </w:pPr>
      <w:r>
        <w:t>Archivos completos y versiones identificables; no parches improvisados.</w:t>
      </w:r>
    </w:p>
    <w:p>
      <w:pPr>
        <w:pStyle w:val="Heading1"/>
      </w:pPr>
      <w:r>
        <w:t>3. Arquitectura objetivo</w:t>
      </w:r>
    </w:p>
    <w:p>
      <w:r>
        <w:t>La arquitectura recomendada separa la web corporativa de la aplicación, pero mantiene una identidad y dominio coherentes.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154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2948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Dirección prevista</w:t>
            </w:r>
          </w:p>
        </w:tc>
        <w:tc>
          <w:tcPr>
            <w:tcW w:type="dxa" w:w="3969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15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Web corporativa</w:t>
            </w:r>
          </w:p>
        </w:tc>
        <w:tc>
          <w:tcPr>
            <w:tcW w:type="dxa" w:w="29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www.exploratrujillo.es</w:t>
            </w:r>
          </w:p>
        </w:tc>
        <w:tc>
          <w:tcPr>
            <w:tcW w:type="dxa" w:w="396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Contenido, posicionamiento SEO, marca y captación. Permanece en IONOS MyWebsite Now.</w:t>
            </w:r>
          </w:p>
        </w:tc>
      </w:tr>
      <w:tr>
        <w:tc>
          <w:tcPr>
            <w:tcW w:type="dxa" w:w="215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Reservas públicas</w:t>
            </w:r>
          </w:p>
        </w:tc>
        <w:tc>
          <w:tcPr>
            <w:tcW w:type="dxa" w:w="29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reservas.exploratrujillo.es</w:t>
            </w:r>
          </w:p>
        </w:tc>
        <w:tc>
          <w:tcPr>
            <w:tcW w:type="dxa" w:w="396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Aplicación React para seleccionar experiencia, fecha, asistentes, datos, promoción y confirmación.</w:t>
            </w:r>
          </w:p>
        </w:tc>
      </w:tr>
      <w:tr>
        <w:tc>
          <w:tcPr>
            <w:tcW w:type="dxa" w:w="215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Gestión privada</w:t>
            </w:r>
          </w:p>
        </w:tc>
        <w:tc>
          <w:tcPr>
            <w:tcW w:type="dxa" w:w="29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gestion.exploratrujillo.es</w:t>
            </w:r>
          </w:p>
        </w:tc>
        <w:tc>
          <w:tcPr>
            <w:tcW w:type="dxa" w:w="396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Backoffice con autenticación y permisos. No necesita estar enlazado desde la web pública.</w:t>
            </w:r>
          </w:p>
        </w:tc>
      </w:tr>
      <w:tr>
        <w:tc>
          <w:tcPr>
            <w:tcW w:type="dxa" w:w="215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Backend y datos</w:t>
            </w:r>
          </w:p>
        </w:tc>
        <w:tc>
          <w:tcPr>
            <w:tcW w:type="dxa" w:w="29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Servicio administrado</w:t>
            </w:r>
          </w:p>
        </w:tc>
        <w:tc>
          <w:tcPr>
            <w:tcW w:type="dxa" w:w="396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Base de datos PostgreSQL, autenticación, reglas de seguridad, almacenamiento y funciones de servidor.</w:t>
            </w:r>
          </w:p>
        </w:tc>
      </w:tr>
      <w:tr>
        <w:tc>
          <w:tcPr>
            <w:tcW w:type="dxa" w:w="215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Repositorio</w:t>
            </w:r>
          </w:p>
        </w:tc>
        <w:tc>
          <w:tcPr>
            <w:tcW w:type="dxa" w:w="29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GitHub</w:t>
            </w:r>
          </w:p>
        </w:tc>
        <w:tc>
          <w:tcPr>
            <w:tcW w:type="dxa" w:w="396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Código, historial, ramas, versiones y despliegues.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1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315847"/>
              </w:rPr>
              <w:t>Decisión de implementación</w:t>
            </w:r>
            <w:r>
              <w:br/>
              <w:t>La primera arquitectura se plantea con React + Vite, Supabase y despliegue de frontend en Vercel. La elección queda desacoplada mediante una capa de acceso a datos para evitar que el negocio dependa innecesariamente de un único proveedor.</w:t>
            </w:r>
          </w:p>
        </w:tc>
      </w:tr>
    </w:tbl>
    <w:p/>
    <w:p>
      <w:pPr>
        <w:pStyle w:val="Heading2"/>
      </w:pPr>
      <w:r>
        <w:t>3.1 Flujo técnico</w:t>
      </w:r>
    </w:p>
    <w:p>
      <w:pPr>
        <w:pStyle w:val="ListNumber"/>
      </w:pPr>
      <w:r>
        <w:t>El cliente abre reservas.exploratrujillo.es.</w:t>
      </w:r>
    </w:p>
    <w:p>
      <w:pPr>
        <w:pStyle w:val="ListNumber"/>
      </w:pPr>
      <w:r>
        <w:t>El frontend consulta experiencias, precios, fechas y horarios publicados.</w:t>
      </w:r>
    </w:p>
    <w:p>
      <w:pPr>
        <w:pStyle w:val="ListNumber"/>
      </w:pPr>
      <w:r>
        <w:t>Las operaciones sensibles se validan en el servidor o mediante reglas de base de datos, nunca solo en el navegador.</w:t>
      </w:r>
    </w:p>
    <w:p>
      <w:pPr>
        <w:pStyle w:val="ListNumber"/>
      </w:pPr>
      <w:r>
        <w:t>La reserva se crea de forma atómica: disponibilidad, total, promoción y localizador se confirman conjuntamente.</w:t>
      </w:r>
    </w:p>
    <w:p>
      <w:pPr>
        <w:pStyle w:val="ListNumber"/>
      </w:pPr>
      <w:r>
        <w:t>El backoffice consulta y modifica los mismos registros según los permisos del usuario.</w:t>
      </w:r>
    </w:p>
    <w:p>
      <w:pPr>
        <w:pStyle w:val="ListNumber"/>
      </w:pPr>
      <w:r>
        <w:t>Los correos, bonos y futuras integraciones utilizan la misma reserva como origen.</w:t>
      </w:r>
    </w:p>
    <w:p>
      <w:pPr>
        <w:pStyle w:val="Heading1"/>
      </w:pPr>
      <w:r>
        <w:t>4. Usuarios, acceso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268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Acceso inicial</w:t>
            </w:r>
          </w:p>
        </w:tc>
        <w:tc>
          <w:tcPr>
            <w:tcW w:type="dxa" w:w="4819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Permisos</w:t>
            </w:r>
          </w:p>
        </w:tc>
      </w:tr>
      <w:tr>
        <w:tc>
          <w:tcPr>
            <w:tcW w:type="dxa" w:w="19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Administradora</w:t>
            </w:r>
          </w:p>
        </w:tc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Esmeralda</w:t>
            </w:r>
          </w:p>
        </w:tc>
        <w:tc>
          <w:tcPr>
            <w:tcW w:type="dxa" w:w="481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Control total: configuración, usuarios, experiencias, precios, disponibilidad, promociones, reservas, exportaciones y auditoría.</w:t>
            </w:r>
          </w:p>
        </w:tc>
      </w:tr>
      <w:tr>
        <w:tc>
          <w:tcPr>
            <w:tcW w:type="dxa" w:w="19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Gestión / guía</w:t>
            </w:r>
          </w:p>
        </w:tc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Futuro colaborador interno</w:t>
            </w:r>
          </w:p>
        </w:tc>
        <w:tc>
          <w:tcPr>
            <w:tcW w:type="dxa" w:w="481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Consultar agenda, crear o editar reservas autorizadas, registrar asistencia y finalizar visita. Sin acceso a configuraciones críticas salvo permiso.</w:t>
            </w:r>
          </w:p>
        </w:tc>
      </w:tr>
      <w:tr>
        <w:tc>
          <w:tcPr>
            <w:tcW w:type="dxa" w:w="19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Colaborador comercial</w:t>
            </w:r>
          </w:p>
        </w:tc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No entra inicialmente al panel</w:t>
            </w:r>
          </w:p>
        </w:tc>
        <w:tc>
          <w:tcPr>
            <w:tcW w:type="dxa" w:w="481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Se identifica por código promocional o canal. En una fase futura podría disponer de portal limitado.</w:t>
            </w:r>
          </w:p>
        </w:tc>
      </w:tr>
      <w:tr>
        <w:tc>
          <w:tcPr>
            <w:tcW w:type="dxa" w:w="198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Sin cuenta obligatoria</w:t>
            </w:r>
          </w:p>
        </w:tc>
        <w:tc>
          <w:tcPr>
            <w:tcW w:type="dxa" w:w="481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Reserva, recibe localizador y puede usar enlaces seguros para consultar acciones permitidas.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1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315847"/>
              </w:rPr>
              <w:t>Seguridad mínima</w:t>
            </w:r>
            <w:r>
              <w:br/>
              <w:t>Contraseñas almacenadas por el proveedor de autenticación, sesión segura, recuperación de acceso, control por roles, políticas de acceso a filas y ausencia de claves privadas en el frontend.</w:t>
            </w:r>
          </w:p>
        </w:tc>
      </w:tr>
    </w:tbl>
    <w:p/>
    <w:p>
      <w:pPr>
        <w:pStyle w:val="Heading1"/>
      </w:pPr>
      <w:r>
        <w:t>5. Modelo de datos maestro</w:t>
      </w:r>
    </w:p>
    <w:p>
      <w:r>
        <w:t>Las siguientes entidades constituyen el núcleo. Los nombres técnicos finales podrán estar en inglés, pero el significado funcional no cambia.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91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6293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experiences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Ficha editable de cada experiencia: código, nombre, descripciones, imagen, duración, punto de encuentro, estado y reglas generales.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experience_prices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Tarifas versionadas por tipo de participante, vigencia y moneda. Permite cambios futuros sin alterar reservas históricas.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participant_types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Tipos configurables: adulto, niño, bebé u otros, con edades, precio y consumo de capacidad.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schedules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Patrones y horas de salida por experiencia.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availability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Aperturas, cierres, capacidad y excepciones por fecha y sesión.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Datos de contacto y procedencia del titular de la reserva.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bookings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Cabecera de reserva: localizador, experiencia, sesión, estado, fuente, importes y datos congelados.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booking_items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Número de participantes, edades y precios unitarios aplicados.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booking_status_history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Historial de cambios de estado, fecha, hora, participantes y usuario responsable.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partners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Colaboradores: hoteles, oficinas, prescriptores y acuerdos comerciales.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promotions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Códigos, tipo de descuento, validez, límites y experiencias aplicables.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promotion_redemptions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Uso real de promociones por reserva para estadísticas y control de límites.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users_profiles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Perfil, rol y estado de cada usuario del backoffice.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communications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Registro de confirmaciones, reenvíos, avisos y encuestas.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audit_log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Acciones administrativas sensibles y valores anterior/nuevo.</w:t>
            </w:r>
          </w:p>
        </w:tc>
      </w:tr>
      <w:tr>
        <w:tc>
          <w:tcPr>
            <w:tcW w:type="dxa" w:w="289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settings</w:t>
            </w:r>
          </w:p>
        </w:tc>
        <w:tc>
          <w:tcPr>
            <w:tcW w:type="dxa" w:w="629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Configuración general del negocio que no pertenece a una experiencia concreta.</w:t>
            </w:r>
          </w:p>
        </w:tc>
      </w:tr>
    </w:tbl>
    <w:p/>
    <w:p>
      <w:pPr>
        <w:pStyle w:val="Heading2"/>
      </w:pPr>
      <w:r>
        <w:t>5.1 Datos históricos congelados</w:t>
      </w:r>
    </w:p>
    <w:p>
      <w:r>
        <w:t>Una reserva no debe recalcularse con el precio actual de la experiencia. Al confirmarla se guardan copias de los datos aplicados: nombre, precio unitario, descuento, impuestos si existen, punto de encuentro y condiciones. Así, una subida posterior a 12 € no altera reservas antiguas hechas a 9,50 €.</w:t>
      </w:r>
    </w:p>
    <w:p>
      <w:pPr>
        <w:pStyle w:val="Heading1"/>
      </w:pPr>
      <w:r>
        <w:t>6. Experiencias iniciales y reglas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247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438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Experiencia</w:t>
            </w:r>
          </w:p>
        </w:tc>
        <w:tc>
          <w:tcPr>
            <w:tcW w:type="dxa" w:w="5556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Reglas iniciales</w:t>
            </w:r>
          </w:p>
        </w:tc>
      </w:tr>
      <w:tr>
        <w:tc>
          <w:tcPr>
            <w:tcW w:type="dxa" w:w="124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ETES</w:t>
            </w:r>
          </w:p>
        </w:tc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Trujillo Esencial</w:t>
            </w:r>
          </w:p>
        </w:tc>
        <w:tc>
          <w:tcPr>
            <w:tcW w:type="dxa" w:w="55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Adulto 9,50 €. Niños 0–11 gratis. Desde 12 años se consideran adultos. Capacidad 25. Mínimo 4 adultos. Punto de encuentro: Plaza Mayor. Pago presencial inicial.</w:t>
            </w:r>
          </w:p>
        </w:tc>
      </w:tr>
      <w:tr>
        <w:tc>
          <w:tcPr>
            <w:tcW w:type="dxa" w:w="124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ETNC</w:t>
            </w:r>
          </w:p>
        </w:tc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 la luz del Candil</w:t>
            </w:r>
          </w:p>
        </w:tc>
        <w:tc>
          <w:tcPr>
            <w:tcW w:type="dxa" w:w="55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10 € por adulto. Solo participantes desde 12 años. Experiencia nocturna. Otras reglas editables desde la ficha.</w:t>
            </w:r>
          </w:p>
        </w:tc>
      </w:tr>
      <w:tr>
        <w:tc>
          <w:tcPr>
            <w:tcW w:type="dxa" w:w="124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ETPE</w:t>
            </w:r>
          </w:p>
        </w:tc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Pequeños Exploradores</w:t>
            </w:r>
          </w:p>
        </w:tc>
        <w:tc>
          <w:tcPr>
            <w:tcW w:type="dxa" w:w="55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Adulto 10 €. Niños 4–14: 6 €. 0–3 gratis y no consumen capacidad. Desde 15 años: adulto. Capacidad inicial 25. Mínimo 4 adultos.</w:t>
            </w:r>
          </w:p>
        </w:tc>
      </w:tr>
      <w:tr>
        <w:tc>
          <w:tcPr>
            <w:tcW w:type="dxa" w:w="124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ETPV</w:t>
            </w:r>
          </w:p>
        </w:tc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Visita privada</w:t>
            </w:r>
          </w:p>
        </w:tc>
        <w:tc>
          <w:tcPr>
            <w:tcW w:type="dxa" w:w="55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Precio bajo consulta. Flujo específico de solicitud o presupuesto; no se tratará como venta estándar hasta configurarlo.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1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315847"/>
              </w:rPr>
              <w:t>Configurabilidad</w:t>
            </w:r>
            <w:r>
              <w:br/>
              <w:t>Estos valores son datos iniciales, no constantes del código. El panel permitirá editarlos y, cuando sea necesario, programar su vigencia futura.</w:t>
            </w:r>
          </w:p>
        </w:tc>
      </w:tr>
    </w:tbl>
    <w:p/>
    <w:p>
      <w:pPr>
        <w:pStyle w:val="Heading1"/>
      </w:pPr>
      <w:r>
        <w:t>7. Disponibilidad e inventario</w:t>
      </w:r>
    </w:p>
    <w:p>
      <w:pPr>
        <w:pStyle w:val="ListBullet"/>
      </w:pPr>
      <w:r>
        <w:t>Estado interno de sesión: ABIERTA, COMPLETA o CERRADA.</w:t>
      </w:r>
    </w:p>
    <w:p>
      <w:pPr>
        <w:pStyle w:val="ListBullet"/>
      </w:pPr>
      <w:r>
        <w:t>El cliente solo verá “disponible” o “completo/no disponible”; CERRADA no se mostrará como mensaje que genere desconfianza.</w:t>
      </w:r>
    </w:p>
    <w:p>
      <w:pPr>
        <w:pStyle w:val="ListBullet"/>
      </w:pPr>
      <w:r>
        <w:t>Esencial: inicialmente solo los adultos consumen inventario.</w:t>
      </w:r>
    </w:p>
    <w:p>
      <w:pPr>
        <w:pStyle w:val="ListBullet"/>
      </w:pPr>
      <w:r>
        <w:t>Pequeños Exploradores: adultos y niños de 4–14 consumen inventario; 0–3 no consumen.</w:t>
      </w:r>
    </w:p>
    <w:p>
      <w:pPr>
        <w:pStyle w:val="ListBullet"/>
      </w:pPr>
      <w:r>
        <w:t>Candil: solo mayores de la edad mínima configurada.</w:t>
      </w:r>
    </w:p>
    <w:p>
      <w:pPr>
        <w:pStyle w:val="ListBullet"/>
      </w:pPr>
      <w:r>
        <w:t>Si no se ha alcanzado el mínimo de adultos, se aceptan reservas hasta una hora antes de la salida.</w:t>
      </w:r>
    </w:p>
    <w:p>
      <w:pPr>
        <w:pStyle w:val="ListBullet"/>
      </w:pPr>
      <w:r>
        <w:t>Si ya se alcanzó el mínimo, se aceptan reservas hasta un minuto antes del inicio, salvo cierre manual.</w:t>
      </w:r>
    </w:p>
    <w:p>
      <w:pPr>
        <w:pStyle w:val="ListBullet"/>
      </w:pPr>
      <w:r>
        <w:t>Al completar capacidad, se habilitará una solicitud de plaza/lista de espera.</w:t>
      </w:r>
    </w:p>
    <w:p>
      <w:pPr>
        <w:pStyle w:val="ListBullet"/>
      </w:pPr>
      <w:r>
        <w:t>El backoffice puede ajustar cupo por reservas externas, cerrar fechas, abrir bloques y crear excepciones.</w:t>
      </w:r>
    </w:p>
    <w:p>
      <w:pPr>
        <w:pStyle w:val="ListBullet"/>
      </w:pPr>
      <w:r>
        <w:t>La creación de reserva debe comprobar de nuevo la capacidad en el servidor para evitar sobreventa simultánea.</w:t>
      </w:r>
    </w:p>
    <w:p>
      <w:pPr>
        <w:pStyle w:val="Heading1"/>
      </w:pPr>
      <w:r>
        <w:t>8. Flujo público de reserva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6917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1. Experiencia</w:t>
            </w:r>
          </w:p>
        </w:tc>
        <w:tc>
          <w:tcPr>
            <w:tcW w:type="dxa" w:w="691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Mostrar solo experiencias activas y publicadas. Tarjetas recuperadas de la ficha: imagen, nombre, descripción, duración y precio representativo calculado.</w:t>
            </w:r>
          </w:p>
        </w:tc>
      </w:tr>
      <w:tr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2. Fecha y hora</w:t>
            </w:r>
          </w:p>
        </w:tc>
        <w:tc>
          <w:tcPr>
            <w:tcW w:type="dxa" w:w="691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Calendario específico de la experiencia. Mes en mayúsculas. En escritorio deben verse calendario, horarios y botón continuar sin desplazamiento innecesario.</w:t>
            </w:r>
          </w:p>
        </w:tc>
      </w:tr>
      <w:tr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3. Participantes</w:t>
            </w:r>
          </w:p>
        </w:tc>
        <w:tc>
          <w:tcPr>
            <w:tcW w:type="dxa" w:w="691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Aplicar tipos y edades configuradas. Cada menor requiere edad obligatoria. Calcular capacidad y total en tiempo real.</w:t>
            </w:r>
          </w:p>
        </w:tc>
      </w:tr>
      <w:tr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4. Datos de contacto</w:t>
            </w:r>
          </w:p>
        </w:tc>
        <w:tc>
          <w:tcPr>
            <w:tcW w:type="dxa" w:w="691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Nombre, apellidos, correo, teléfono, país, provincia/región y canal “Cómo nos conociste”. Campos semánticos para autocompletado.</w:t>
            </w:r>
          </w:p>
        </w:tc>
      </w:tr>
      <w:tr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5. Promoción y revisión</w:t>
            </w:r>
          </w:p>
        </w:tc>
        <w:tc>
          <w:tcPr>
            <w:tcW w:type="dxa" w:w="691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Campo “¿Tienes un código promocional?”, validación en servidor, desglose de subtotal, descuento y total. Aceptación de condiciones y privacidad.</w:t>
            </w:r>
          </w:p>
        </w:tc>
      </w:tr>
      <w:tr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6. Confirmación</w:t>
            </w:r>
          </w:p>
        </w:tc>
        <w:tc>
          <w:tcPr>
            <w:tcW w:type="dxa" w:w="691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Crear reserva, asignar localizador estable, registrar origen, enviar confirmación y mostrar centro de reserva con bono, reenvío, calendario y retorno.</w:t>
            </w:r>
          </w:p>
        </w:tc>
      </w:tr>
    </w:tbl>
    <w:p/>
    <w:p>
      <w:pPr>
        <w:pStyle w:val="Heading2"/>
      </w:pPr>
      <w:r>
        <w:t>8.1 Multirreserva</w:t>
      </w:r>
    </w:p>
    <w:p>
      <w:r>
        <w:t>El cliente podrá reservar dos visitas. Si selecciona dos sesiones de la misma experiencia, el sistema debe advertirlo claramente antes de confirmar, sin impedirlo automáticamente cuando sea válido.</w:t>
      </w:r>
    </w:p>
    <w:p>
      <w:pPr>
        <w:pStyle w:val="Heading1"/>
      </w:pPr>
      <w:r>
        <w:t>9. Localizadores y numeración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1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315847"/>
              </w:rPr>
              <w:t>Formato aprobado</w:t>
            </w:r>
            <w:r>
              <w:br/>
              <w:t>Código de experiencia + número correlativo estable. Ejemplo: ETES-000124.</w:t>
            </w:r>
          </w:p>
        </w:tc>
      </w:tr>
    </w:tbl>
    <w:p/>
    <w:p>
      <w:pPr>
        <w:pStyle w:val="ListBullet"/>
      </w:pPr>
      <w:r>
        <w:t>El número se asigna en el servidor, no en el navegador.</w:t>
      </w:r>
    </w:p>
    <w:p>
      <w:pPr>
        <w:pStyle w:val="ListBullet"/>
      </w:pPr>
      <w:r>
        <w:t>No contiene fecha ni caracteres aleatorios innecesarios.</w:t>
      </w:r>
    </w:p>
    <w:p>
      <w:pPr>
        <w:pStyle w:val="ListBullet"/>
      </w:pPr>
      <w:r>
        <w:t>Cambiar fecha, hora o asistentes no cambia el localizador.</w:t>
      </w:r>
    </w:p>
    <w:p>
      <w:pPr>
        <w:pStyle w:val="ListBullet"/>
      </w:pPr>
      <w:r>
        <w:t>Cambiar de experiencia implica cancelar la reserva original y crear una nueva, manteniendo trazabilidad.</w:t>
      </w:r>
    </w:p>
    <w:p>
      <w:pPr>
        <w:pStyle w:val="ListBullet"/>
      </w:pPr>
      <w:r>
        <w:t>Cada experiencia mantiene un código interno obligatorio y único.</w:t>
      </w:r>
    </w:p>
    <w:p>
      <w:pPr>
        <w:pStyle w:val="ListBullet"/>
      </w:pPr>
      <w:r>
        <w:t>La numeración debe ser segura ante reservas simultáneas.</w:t>
      </w:r>
    </w:p>
    <w:p>
      <w:pPr>
        <w:pStyle w:val="Heading1"/>
      </w:pPr>
      <w:r>
        <w:t>10. Colaboradores y promociones</w:t>
      </w:r>
    </w:p>
    <w:p>
      <w:r>
        <w:t>Los colaboradores no son un añadido visual: forman parte del modelo comercial y de la atribución de ventas.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438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 de promoción</w:t>
            </w:r>
          </w:p>
        </w:tc>
        <w:tc>
          <w:tcPr>
            <w:tcW w:type="dxa" w:w="6746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Código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Único, normalizado y no sensible a mayúsculas/minúsculas.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Colaborador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Relación opcional u obligatoria según tipo de campaña.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Tipo de descuento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Porcentaje, importe fijo o futura tarifa especial.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Magnitud del descuento.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Ámbito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Experiencias y, en fases posteriores, sesiones o tipos de participante.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Vigencia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Fecha y hora de inicio y fin.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Límites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Usos totales, por cliente, por reserva o presupuesto máximo.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Condiciones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Importe mínimo, mínimo de adultos, canal permitido u otras reglas.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Borrador, activa, pausada o finalizada.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Comisión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Separada del descuento al cliente; configurable en el acuerdo del colaborador.</w:t>
            </w:r>
          </w:p>
        </w:tc>
      </w:tr>
    </w:tbl>
    <w:p/>
    <w:p>
      <w:pPr>
        <w:pStyle w:val="ListBullet"/>
      </w:pPr>
      <w:r>
        <w:t>El frontend solicita validación; nunca decide por sí solo que un código es válido.</w:t>
      </w:r>
    </w:p>
    <w:p>
      <w:pPr>
        <w:pStyle w:val="ListBullet"/>
      </w:pPr>
      <w:r>
        <w:t>La reserva guarda código, colaborador, descuento calculado y regla aplicada.</w:t>
      </w:r>
    </w:p>
    <w:p>
      <w:pPr>
        <w:pStyle w:val="ListBullet"/>
      </w:pPr>
      <w:r>
        <w:t>Una edición posterior de la promoción no altera el descuento histórico de reservas confirmadas.</w:t>
      </w:r>
    </w:p>
    <w:p>
      <w:pPr>
        <w:pStyle w:val="ListBullet"/>
      </w:pPr>
      <w:r>
        <w:t>El backoffice ofrecerá estadísticas por colaborador, código, reservas, ingresos y comisiones.</w:t>
      </w:r>
    </w:p>
    <w:p>
      <w:pPr>
        <w:pStyle w:val="ListBullet"/>
      </w:pPr>
      <w:r>
        <w:t>El origen interno —Web, WhatsApp, Teléfono, Admin, GetYourGuide, Hotel— es un campo distinto del código promocional.</w:t>
      </w:r>
    </w:p>
    <w:p>
      <w:pPr>
        <w:pStyle w:val="Heading1"/>
      </w:pPr>
      <w:r>
        <w:t>11. Estados de reserva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917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691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Reserva iniciada o pendiente de una condición; evitar conservarla indefinidamente.</w:t>
            </w:r>
          </w:p>
        </w:tc>
      </w:tr>
      <w:tr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CONFIRMADA</w:t>
            </w:r>
          </w:p>
        </w:tc>
        <w:tc>
          <w:tcPr>
            <w:tcW w:type="dxa" w:w="691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Reserva válida y con plazas asignadas.</w:t>
            </w:r>
          </w:p>
        </w:tc>
      </w:tr>
      <w:tr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SOLICITUD</w:t>
            </w:r>
          </w:p>
        </w:tc>
        <w:tc>
          <w:tcPr>
            <w:tcW w:type="dxa" w:w="691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Petición cuando no hay disponibilidad o requiere revisión.</w:t>
            </w:r>
          </w:p>
        </w:tc>
      </w:tr>
      <w:tr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MODIFICADA</w:t>
            </w:r>
          </w:p>
        </w:tc>
        <w:tc>
          <w:tcPr>
            <w:tcW w:type="dxa" w:w="691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No necesariamente un estado permanente; los cambios se registran en historial mientras la reserva conserva su estado operativo.</w:t>
            </w:r>
          </w:p>
        </w:tc>
      </w:tr>
      <w:tr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CANCELADA</w:t>
            </w:r>
          </w:p>
        </w:tc>
        <w:tc>
          <w:tcPr>
            <w:tcW w:type="dxa" w:w="691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Reserva anulada con motivo, fecha y usuario. Libera plazas cuando proceda.</w:t>
            </w:r>
          </w:p>
        </w:tc>
      </w:tr>
      <w:tr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REALIZADA</w:t>
            </w:r>
          </w:p>
        </w:tc>
        <w:tc>
          <w:tcPr>
            <w:tcW w:type="dxa" w:w="691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Visita finalizada. Puede activar encuesta y estadísticas.</w:t>
            </w:r>
          </w:p>
        </w:tc>
      </w:tr>
      <w:tr>
        <w:tc>
          <w:tcPr>
            <w:tcW w:type="dxa" w:w="226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NO_PRESENTADO</w:t>
            </w:r>
          </w:p>
        </w:tc>
        <w:tc>
          <w:tcPr>
            <w:tcW w:type="dxa" w:w="6917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Cliente no acudió; no debe confundirse con cancelación.</w:t>
            </w:r>
          </w:p>
        </w:tc>
      </w:tr>
    </w:tbl>
    <w:p/>
    <w:p>
      <w:pPr>
        <w:pStyle w:val="Heading1"/>
      </w:pPr>
      <w:r>
        <w:t>12. Backoffice mínimo viable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438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746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Alcance inicial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Reservas de hoy, próximas salidas, plazas, mínimo pendiente, solicitudes y alertas.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Agenda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Vista diaria/semanal, asistentes y modo guía.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Reservas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Buscar, filtrar, abrir ficha, modificar, cancelar, duplicar, crear manualmente y reenviar comunicaciones.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Experiencias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Editar ficha completa, imágenes, publicación, código, reglas, duración y punto de encuentro.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Precios y participantes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Tarifas por vigencia, edades, gratuidades, consumo de inventario y mínimos.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Calendario y disponibilidad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Horarios, recurrencias, excepciones, cierres, cupos y reservas externas.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Clientes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Historial de reservas, procedencia y comunicaciones permitidas.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Colaboradores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Datos, códigos, acuerdos, comisiones y rendimiento.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Promociones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Crear, validar, pausar y consultar usos.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Usuarios y permisos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Altas, bajas, roles y recuperación de acceso.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Configuración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Datos del negocio, plantillas, métodos de pago y políticas.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Auditoría y exportación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Historial y exportación CSV/Excel de datos clave.</w:t>
            </w:r>
          </w:p>
        </w:tc>
      </w:tr>
    </w:tbl>
    <w:p/>
    <w:p>
      <w:pPr>
        <w:pStyle w:val="Heading2"/>
      </w:pPr>
      <w:r>
        <w:t>12.1 Reservas manuales</w:t>
      </w:r>
    </w:p>
    <w:p>
      <w:pPr>
        <w:pStyle w:val="ListBullet"/>
      </w:pPr>
      <w:r>
        <w:t>El panel podrá crear reservas recibidas por teléfono, WhatsApp, hotel, oficina de turismo o GetYourGuide.</w:t>
      </w:r>
    </w:p>
    <w:p>
      <w:pPr>
        <w:pStyle w:val="ListBullet"/>
      </w:pPr>
      <w:r>
        <w:t>Deben consumir inventario con las mismas reglas que una reserva web.</w:t>
      </w:r>
    </w:p>
    <w:p>
      <w:pPr>
        <w:pStyle w:val="ListBullet"/>
      </w:pPr>
      <w:r>
        <w:t>Pueden enviar confirmación al cliente.</w:t>
      </w:r>
    </w:p>
    <w:p>
      <w:pPr>
        <w:pStyle w:val="ListBullet"/>
      </w:pPr>
      <w:r>
        <w:t>Registran fuente interna y usuario creador.</w:t>
      </w:r>
    </w:p>
    <w:p>
      <w:pPr>
        <w:pStyle w:val="ListBullet"/>
      </w:pPr>
      <w:r>
        <w:t>Cuando proceda, permiten marcar pago o saldo pendiente.</w:t>
      </w:r>
    </w:p>
    <w:p>
      <w:pPr>
        <w:pStyle w:val="Heading1"/>
      </w:pPr>
      <w:r>
        <w:t>13. Confirmación, bono y comunicaciones</w:t>
      </w:r>
    </w:p>
    <w:p>
      <w:pPr>
        <w:pStyle w:val="ListBullet"/>
      </w:pPr>
      <w:r>
        <w:t>Pantalla de confirmación como centro de reserva, no como simple mensaje.</w:t>
      </w:r>
    </w:p>
    <w:p>
      <w:pPr>
        <w:pStyle w:val="ListBullet"/>
      </w:pPr>
      <w:r>
        <w:t>Bono descargable y apto para captura de pantalla.</w:t>
      </w:r>
    </w:p>
    <w:p>
      <w:pPr>
        <w:pStyle w:val="ListBullet"/>
      </w:pPr>
      <w:r>
        <w:t>Botón para reenviar correo.</w:t>
      </w:r>
    </w:p>
    <w:p>
      <w:pPr>
        <w:pStyle w:val="ListBullet"/>
      </w:pPr>
      <w:r>
        <w:t>Acción “Añadir al calendario”.</w:t>
      </w:r>
    </w:p>
    <w:p>
      <w:pPr>
        <w:pStyle w:val="ListBullet"/>
      </w:pPr>
      <w:r>
        <w:t>Datos esenciales: localizador, experiencia, fecha, hora, participantes, total, modalidad de pago y punto de encuentro.</w:t>
      </w:r>
    </w:p>
    <w:p>
      <w:pPr>
        <w:pStyle w:val="ListBullet"/>
      </w:pPr>
      <w:r>
        <w:t>Registro de cada envío y resultado.</w:t>
      </w:r>
    </w:p>
    <w:p>
      <w:pPr>
        <w:pStyle w:val="ListBullet"/>
      </w:pPr>
      <w:r>
        <w:t>Al finalizar la visita, opción de enviar encuesta o solicitud de reseña a todos o seleccionar destinatarios individualmente.</w:t>
      </w:r>
    </w:p>
    <w:p>
      <w:pPr>
        <w:pStyle w:val="Heading1"/>
      </w:pPr>
      <w:r>
        <w:t>14. Seguridad, privacidad y conservación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438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6746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Autenticación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Acceso mediante correo y contraseña; recuperación segura. Posible segundo factor en fase posterior.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Autorización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Permisos por rol y políticas de acceso a datos.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Datos personales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Recoger solo los necesarios para prestar el servicio y analizar procedencia de forma legítima.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Consentimientos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Separar condiciones de reserva, privacidad y comunicaciones comerciales.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Secretos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Claves privadas solo en servidor/entorno seguro. Nunca en el repositorio ni en React.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Copias y exportación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Estrategia de copia y posibilidad de exportar datos.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Auditoría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Registrar accesos o cambios administrativos relevantes sin almacenar contraseñas.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Borrado/retención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Definir política operativa y fiscal antes de producción.</w:t>
            </w:r>
          </w:p>
        </w:tc>
      </w:tr>
      <w:tr>
        <w:tc>
          <w:tcPr>
            <w:tcW w:type="dxa" w:w="243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Pagos</w:t>
            </w:r>
          </w:p>
        </w:tc>
        <w:tc>
          <w:tcPr>
            <w:tcW w:type="dxa" w:w="674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No almacenar datos completos de tarjeta; utilizar proveedor de pago cuando se implemente.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1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315847"/>
              </w:rPr>
              <w:t>Pendiente legal</w:t>
            </w:r>
            <w:r>
              <w:br/>
              <w:t>Antes de publicar se revisarán textos de privacidad, cookies, condiciones de reserva, cancelaciones, comunicaciones y plazos de conservación conforme a la actividad real de Explora Trujillo.</w:t>
            </w:r>
          </w:p>
        </w:tc>
      </w:tr>
    </w:tbl>
    <w:p/>
    <w:p>
      <w:pPr>
        <w:pStyle w:val="Heading1"/>
      </w:pPr>
      <w:r>
        <w:t>15. Estructura técnica del proyecto</w:t>
      </w:r>
    </w:p>
    <w:p>
      <w:r>
        <w:t>Se propone un único repositorio con separación clara entre dominio, datos y presentación. La estructura exacta se confirmará al iniciar la migración.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Ruta conceptual</w:t>
            </w:r>
          </w:p>
        </w:tc>
        <w:tc>
          <w:tcPr>
            <w:tcW w:type="dxa" w:w="6350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src/app</w:t>
            </w:r>
          </w:p>
        </w:tc>
        <w:tc>
          <w:tcPr>
            <w:tcW w:type="dxa" w:w="635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Arranque, rutas y proveedores globales.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src/features/booking</w:t>
            </w:r>
          </w:p>
        </w:tc>
        <w:tc>
          <w:tcPr>
            <w:tcW w:type="dxa" w:w="635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Flujo público de reserva.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src/features/admin</w:t>
            </w:r>
          </w:p>
        </w:tc>
        <w:tc>
          <w:tcPr>
            <w:tcW w:type="dxa" w:w="635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Backoffice por módulos.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src/domain</w:t>
            </w:r>
          </w:p>
        </w:tc>
        <w:tc>
          <w:tcPr>
            <w:tcW w:type="dxa" w:w="635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Tipos, reglas y casos de uso independientes de la interfaz.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src/data</w:t>
            </w:r>
          </w:p>
        </w:tc>
        <w:tc>
          <w:tcPr>
            <w:tcW w:type="dxa" w:w="635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Clientes de API, repositorios y adaptadores de Supabase.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src/components</w:t>
            </w:r>
          </w:p>
        </w:tc>
        <w:tc>
          <w:tcPr>
            <w:tcW w:type="dxa" w:w="635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Componentes visuales reutilizables.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src/lib</w:t>
            </w:r>
          </w:p>
        </w:tc>
        <w:tc>
          <w:tcPr>
            <w:tcW w:type="dxa" w:w="635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Utilidades, validaciones y configuración.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supabase/migrations</w:t>
            </w:r>
          </w:p>
        </w:tc>
        <w:tc>
          <w:tcPr>
            <w:tcW w:type="dxa" w:w="635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Esquema versionado, políticas y funciones.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tests</w:t>
            </w:r>
          </w:p>
        </w:tc>
        <w:tc>
          <w:tcPr>
            <w:tcW w:type="dxa" w:w="635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Pruebas unitarias, integración y flujos críticos.</w:t>
            </w:r>
          </w:p>
        </w:tc>
      </w:tr>
      <w:tr>
        <w:tc>
          <w:tcPr>
            <w:tcW w:type="dxa" w:w="2835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docs</w:t>
            </w:r>
          </w:p>
        </w:tc>
        <w:tc>
          <w:tcPr>
            <w:tcW w:type="dxa" w:w="635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Decisiones y especificaciones vivas.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1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315847"/>
              </w:rPr>
              <w:t>Separación clave</w:t>
            </w:r>
            <w:r>
              <w:br/>
              <w:t>Los componentes visuales no consultarán tablas directamente de forma desordenada. Utilizarán servicios/repositorios definidos, facilitando pruebas y futuras migraciones.</w:t>
            </w:r>
          </w:p>
        </w:tc>
      </w:tr>
    </w:tbl>
    <w:p/>
    <w:p>
      <w:pPr>
        <w:pStyle w:val="Heading1"/>
      </w:pPr>
      <w:r>
        <w:t>16. Calidad y pruebas obligatorias</w:t>
      </w:r>
    </w:p>
    <w:p>
      <w:pPr>
        <w:pStyle w:val="ListBullet"/>
      </w:pPr>
      <w:r>
        <w:t>Precios y descuentos calculados tanto en servidor como en la interfaz para mostrar, pero el servidor es la autoridad.</w:t>
      </w:r>
    </w:p>
    <w:p>
      <w:pPr>
        <w:pStyle w:val="ListBullet"/>
      </w:pPr>
      <w:r>
        <w:t>Pruebas de límites de edad y gratuidad para cada experiencia.</w:t>
      </w:r>
    </w:p>
    <w:p>
      <w:pPr>
        <w:pStyle w:val="ListBullet"/>
      </w:pPr>
      <w:r>
        <w:t>Pruebas de capacidad, mínimos y reservas simultáneas.</w:t>
      </w:r>
    </w:p>
    <w:p>
      <w:pPr>
        <w:pStyle w:val="ListBullet"/>
      </w:pPr>
      <w:r>
        <w:t>Pruebas de códigos caducados, inactivos, agotados o no aplicables.</w:t>
      </w:r>
    </w:p>
    <w:p>
      <w:pPr>
        <w:pStyle w:val="ListBullet"/>
      </w:pPr>
      <w:r>
        <w:t>Pruebas de localizador correlativo y estabilidad tras modificaciones.</w:t>
      </w:r>
    </w:p>
    <w:p>
      <w:pPr>
        <w:pStyle w:val="ListBullet"/>
      </w:pPr>
      <w:r>
        <w:t>Pruebas de permisos: un usuario no puede realizar acciones fuera de su rol.</w:t>
      </w:r>
    </w:p>
    <w:p>
      <w:pPr>
        <w:pStyle w:val="ListBullet"/>
      </w:pPr>
      <w:r>
        <w:t>Pruebas de modificación y cancelación con liberación correcta de plazas.</w:t>
      </w:r>
    </w:p>
    <w:p>
      <w:pPr>
        <w:pStyle w:val="ListBullet"/>
      </w:pPr>
      <w:r>
        <w:t>Pruebas responsive y de accesibilidad básica.</w:t>
      </w:r>
    </w:p>
    <w:p>
      <w:pPr>
        <w:pStyle w:val="ListBullet"/>
      </w:pPr>
      <w:r>
        <w:t>Compilación limpia antes de cada entrega y revisión manual del flujo completo.</w:t>
      </w:r>
    </w:p>
    <w:p>
      <w:pPr>
        <w:pStyle w:val="Heading1"/>
      </w:pPr>
      <w:r>
        <w:t>17. Plan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721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6463"/>
            <w:shd w:fill="3158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verificable</w:t>
            </w:r>
          </w:p>
        </w:tc>
      </w:tr>
      <w:tr>
        <w:tc>
          <w:tcPr>
            <w:tcW w:type="dxa" w:w="272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v0.4.0 · Cimientos</w:t>
            </w:r>
          </w:p>
        </w:tc>
        <w:tc>
          <w:tcPr>
            <w:tcW w:type="dxa" w:w="646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Documento maestro aprobado, proyecto de desarrollo protegido, entorno Supabase creado, esquema inicial versionado y conexión segura de prueba.</w:t>
            </w:r>
          </w:p>
        </w:tc>
      </w:tr>
      <w:tr>
        <w:tc>
          <w:tcPr>
            <w:tcW w:type="dxa" w:w="272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v0.5.0 · Acceso y armazón</w:t>
            </w:r>
          </w:p>
        </w:tc>
        <w:tc>
          <w:tcPr>
            <w:tcW w:type="dxa" w:w="646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Login real, roles iniciales, rutas protegidas y navegación del backoffice.</w:t>
            </w:r>
          </w:p>
        </w:tc>
      </w:tr>
      <w:tr>
        <w:tc>
          <w:tcPr>
            <w:tcW w:type="dxa" w:w="272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v0.6.0 · Experiencias</w:t>
            </w:r>
          </w:p>
        </w:tc>
        <w:tc>
          <w:tcPr>
            <w:tcW w:type="dxa" w:w="646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CRUD de experiencias, precios, tipos de participante, imágenes y publicación. El frontend lee fichas reales.</w:t>
            </w:r>
          </w:p>
        </w:tc>
      </w:tr>
      <w:tr>
        <w:tc>
          <w:tcPr>
            <w:tcW w:type="dxa" w:w="272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v0.7.0 · Calendario</w:t>
            </w:r>
          </w:p>
        </w:tc>
        <w:tc>
          <w:tcPr>
            <w:tcW w:type="dxa" w:w="646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Horarios, recurrencias, excepciones, disponibilidad, capacidad y mínimos.</w:t>
            </w:r>
          </w:p>
        </w:tc>
      </w:tr>
      <w:tr>
        <w:tc>
          <w:tcPr>
            <w:tcW w:type="dxa" w:w="272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v0.8.0 · Reservas</w:t>
            </w:r>
          </w:p>
        </w:tc>
        <w:tc>
          <w:tcPr>
            <w:tcW w:type="dxa" w:w="646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Flujo completo, clientes, localizadores, reservas manuales, cambios, cancelaciones y solicitudes.</w:t>
            </w:r>
          </w:p>
        </w:tc>
      </w:tr>
      <w:tr>
        <w:tc>
          <w:tcPr>
            <w:tcW w:type="dxa" w:w="272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v0.9.0 · Comercial y comunicación</w:t>
            </w:r>
          </w:p>
        </w:tc>
        <w:tc>
          <w:tcPr>
            <w:tcW w:type="dxa" w:w="646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Colaboradores, promociones, bono, emails, reenvíos, encuesta e informes básicos.</w:t>
            </w:r>
          </w:p>
        </w:tc>
      </w:tr>
      <w:tr>
        <w:tc>
          <w:tcPr>
            <w:tcW w:type="dxa" w:w="2721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v1.0.0 · Producción</w:t>
            </w:r>
          </w:p>
        </w:tc>
        <w:tc>
          <w:tcPr>
            <w:tcW w:type="dxa" w:w="646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sz w:val="17"/>
              </w:rPr>
              <w:t>Seguridad revisada, textos legales, dominios, copias, monitorización, pruebas finales y publicación.</w:t>
            </w:r>
          </w:p>
        </w:tc>
      </w:tr>
    </w:tbl>
    <w:p/>
    <w:p>
      <w:pPr>
        <w:pStyle w:val="Heading1"/>
      </w:pPr>
      <w:r>
        <w:t>18. Primera secuencia de trabajo</w:t>
      </w:r>
    </w:p>
    <w:p>
      <w:pPr>
        <w:pStyle w:val="ListNumber"/>
      </w:pPr>
      <w:r>
        <w:t>Conservar ExploraBooking-Copia como copia de seguridad y no modificarla.</w:t>
      </w:r>
    </w:p>
    <w:p>
      <w:pPr>
        <w:pStyle w:val="ListNumber"/>
      </w:pPr>
      <w:r>
        <w:t>Mantener ExploraBooking actual como prototipo funcional hasta que la nueva base iguale sus capacidades.</w:t>
      </w:r>
    </w:p>
    <w:p>
      <w:pPr>
        <w:pStyle w:val="ListNumber"/>
      </w:pPr>
      <w:r>
        <w:t>No instalar todavía el ZIP v0.4.0 enviado anteriormente.</w:t>
      </w:r>
    </w:p>
    <w:p>
      <w:pPr>
        <w:pStyle w:val="ListNumber"/>
      </w:pPr>
      <w:r>
        <w:t>Crear el proyecto de Supabase cuando se indiquen los pasos y guardar las credenciales solo en variables de entorno locales.</w:t>
      </w:r>
    </w:p>
    <w:p>
      <w:pPr>
        <w:pStyle w:val="ListNumber"/>
      </w:pPr>
      <w:r>
        <w:t>Crear una rama de Git específica para los cimientos antes de modificar código.</w:t>
      </w:r>
    </w:p>
    <w:p>
      <w:pPr>
        <w:pStyle w:val="ListNumber"/>
      </w:pPr>
      <w:r>
        <w:t>Aplicar la primera migración de base de datos y verificar tablas, relaciones y políticas.</w:t>
      </w:r>
    </w:p>
    <w:p>
      <w:pPr>
        <w:pStyle w:val="ListNumber"/>
      </w:pPr>
      <w:r>
        <w:t>Construir login y una pantalla mínima de administración conectada a datos reales.</w:t>
      </w:r>
    </w:p>
    <w:p>
      <w:pPr>
        <w:pStyle w:val="ListNumber"/>
      </w:pPr>
      <w:r>
        <w:t>Migrar las experiencias una a una desde los datos simulados y comprobar que el frontend las recupera.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1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315847"/>
              </w:rPr>
              <w:t>Punto de control</w:t>
            </w:r>
            <w:r>
              <w:br/>
              <w:t>No se avanza a la siguiente etapa hasta que la anterior funcione y quede comprobada. En cada paso se facilitarán instrucciones exactas y archivos completos cuando sea necesario.</w:t>
            </w:r>
          </w:p>
        </w:tc>
      </w:tr>
    </w:tbl>
    <w:p/>
    <w:p>
      <w:pPr>
        <w:pStyle w:val="Heading1"/>
      </w:pPr>
      <w:r>
        <w:t>19. Decisiones pendientes antes de producción</w:t>
      </w:r>
    </w:p>
    <w:p>
      <w:pPr>
        <w:pStyle w:val="ListBullet"/>
      </w:pPr>
      <w:r>
        <w:t>Método definitivo de cobro inicial y posible integración con SumUp u otro proveedor.</w:t>
      </w:r>
    </w:p>
    <w:p>
      <w:pPr>
        <w:pStyle w:val="ListBullet"/>
      </w:pPr>
      <w:r>
        <w:t>Política de cancelación, cambios, no presentación y devoluciones.</w:t>
      </w:r>
    </w:p>
    <w:p>
      <w:pPr>
        <w:pStyle w:val="ListBullet"/>
      </w:pPr>
      <w:r>
        <w:t>Idiomas de la aplicación y contenidos traducibles.</w:t>
      </w:r>
    </w:p>
    <w:p>
      <w:pPr>
        <w:pStyle w:val="ListBullet"/>
      </w:pPr>
      <w:r>
        <w:t>Comisión exacta por colaborador y tratamiento fiscal/contable.</w:t>
      </w:r>
    </w:p>
    <w:p>
      <w:pPr>
        <w:pStyle w:val="ListBullet"/>
      </w:pPr>
      <w:r>
        <w:t>Reglas finales de Visita Privada y si será solicitud o reserva con precio.</w:t>
      </w:r>
    </w:p>
    <w:p>
      <w:pPr>
        <w:pStyle w:val="ListBullet"/>
      </w:pPr>
      <w:r>
        <w:t>Retención de datos y estrategia de copias de seguridad.</w:t>
      </w:r>
    </w:p>
    <w:p>
      <w:pPr>
        <w:pStyle w:val="ListBullet"/>
      </w:pPr>
      <w:r>
        <w:t>Proveedor de correo transaccional y dominio remitente.</w:t>
      </w:r>
    </w:p>
    <w:p>
      <w:pPr>
        <w:pStyle w:val="ListBullet"/>
      </w:pPr>
      <w:r>
        <w:t>Sincronización futura con GetYourGuide u otros canales.</w:t>
      </w:r>
    </w:p>
    <w:p>
      <w:pPr>
        <w:pStyle w:val="ListBullet"/>
      </w:pPr>
      <w:r>
        <w:t>Necesidad de facturación o integración contable.</w:t>
      </w:r>
    </w:p>
    <w:p>
      <w:pPr>
        <w:pStyle w:val="ListBullet"/>
      </w:pPr>
      <w:r>
        <w:t>Portal futuro para colaboradores.</w:t>
      </w:r>
    </w:p>
    <w:p>
      <w:pPr>
        <w:pStyle w:val="Heading1"/>
      </w:pPr>
      <w:r>
        <w:t>20. Criterio de éxito del proyecto</w:t>
      </w:r>
    </w:p>
    <w:p>
      <w:r>
        <w:t>Explora Booking estará listo para producción cuando Esmeralda pueda gestionar, sin editar código, una experiencia completa; cambiar precios con vigencia; abrir o cerrar fechas; recibir y modificar reservas; aplicar promociones; atribuir ventas a colaboradores; consultar agenda; enviar confirmaciones; exportar información; y operar desde ordenador o móvil con seguridad y trazabilidad.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1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315847"/>
              </w:rPr>
              <w:t>Regla de oro final</w:t>
            </w:r>
            <w:r>
              <w:br/>
              <w:t>La apariencia debe servir al sistema, no ocultar su ausencia. Cada elemento visible del frontend debe corresponder a datos, reglas y operaciones reales del backoffice.</w:t>
            </w:r>
          </w:p>
        </w:tc>
      </w:tr>
    </w:tbl>
    <w:p/>
    <w:p>
      <w:pPr>
        <w:jc w:val="center"/>
      </w:pPr>
      <w:r>
        <w:rPr>
          <w:b/>
        </w:rPr>
        <w:br/>
        <w:t>Documento base para la construcción de Explora Booking</w:t>
      </w:r>
    </w:p>
    <w:p>
      <w:pPr>
        <w:pStyle w:val="SmallNote"/>
        <w:jc w:val="center"/>
      </w:pPr>
      <w:r>
        <w:t>Este documento es vivo: se actualizará con número de versión cuando se aprueben nuevas reglas o cambios de arquitectura.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Explora Trujillo · Arquitectura funcional v0.4 · 30 julio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E6E6E"/>
        <w:sz w:val="16"/>
      </w:rPr>
      <w:t>EXPLORA BOOKING · DOCUMENTO MAESTRO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58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08C4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158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1584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