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B38" w:rsidRDefault="0011056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" w:hanging="4"/>
        <w:jc w:val="center"/>
        <w:rPr>
          <w:rFonts w:ascii="標楷體" w:eastAsia="標楷體" w:hAnsi="標楷體" w:cs="標楷體"/>
          <w:color w:val="000000"/>
          <w:sz w:val="36"/>
          <w:szCs w:val="36"/>
        </w:rPr>
      </w:pPr>
      <w:bookmarkStart w:id="0" w:name="_GoBack"/>
      <w:r>
        <w:rPr>
          <w:rFonts w:ascii="標楷體" w:eastAsia="標楷體" w:hAnsi="標楷體" w:cs="標楷體"/>
          <w:b/>
          <w:color w:val="000000"/>
          <w:sz w:val="36"/>
          <w:szCs w:val="36"/>
        </w:rPr>
        <w:t>教育部智慧晶片系統與應用人才培育計畫</w:t>
      </w:r>
    </w:p>
    <w:p w:rsidR="00D27B38" w:rsidRDefault="0011056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" w:hanging="4"/>
        <w:jc w:val="center"/>
        <w:rPr>
          <w:rFonts w:ascii="標楷體" w:eastAsia="標楷體" w:hAnsi="標楷體" w:cs="標楷體"/>
          <w:color w:val="000000"/>
          <w:sz w:val="32"/>
          <w:szCs w:val="32"/>
        </w:rPr>
      </w:pPr>
      <w:proofErr w:type="gramStart"/>
      <w:r>
        <w:rPr>
          <w:rFonts w:ascii="標楷體" w:eastAsia="標楷體" w:hAnsi="標楷體" w:cs="標楷體"/>
          <w:b/>
          <w:color w:val="000000"/>
          <w:sz w:val="36"/>
          <w:szCs w:val="36"/>
        </w:rPr>
        <w:t>111</w:t>
      </w:r>
      <w:proofErr w:type="gramEnd"/>
      <w:r>
        <w:rPr>
          <w:rFonts w:ascii="標楷體" w:eastAsia="標楷體" w:hAnsi="標楷體" w:cs="標楷體"/>
          <w:b/>
          <w:color w:val="000000"/>
          <w:sz w:val="36"/>
          <w:szCs w:val="36"/>
        </w:rPr>
        <w:t>年度模組教材發展計畫</w:t>
      </w:r>
      <w:r>
        <w:rPr>
          <w:rFonts w:ascii="標楷體" w:eastAsia="標楷體" w:hAnsi="標楷體" w:cs="標楷體"/>
          <w:b/>
          <w:color w:val="000000"/>
          <w:sz w:val="36"/>
          <w:szCs w:val="36"/>
        </w:rPr>
        <w:t>_</w:t>
      </w:r>
      <w:r>
        <w:rPr>
          <w:rFonts w:ascii="標楷體" w:eastAsia="標楷體" w:hAnsi="標楷體" w:cs="標楷體"/>
          <w:b/>
          <w:color w:val="000000"/>
          <w:sz w:val="36"/>
          <w:szCs w:val="36"/>
        </w:rPr>
        <w:t>期中書面審查評分表</w:t>
      </w:r>
    </w:p>
    <w:tbl>
      <w:tblPr>
        <w:tblStyle w:val="af"/>
        <w:tblW w:w="976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8"/>
        <w:gridCol w:w="933"/>
        <w:gridCol w:w="453"/>
        <w:gridCol w:w="2963"/>
        <w:gridCol w:w="1562"/>
        <w:gridCol w:w="820"/>
        <w:gridCol w:w="822"/>
        <w:gridCol w:w="373"/>
        <w:gridCol w:w="447"/>
        <w:gridCol w:w="849"/>
      </w:tblGrid>
      <w:tr w:rsidR="00D27B38">
        <w:trPr>
          <w:cantSplit/>
          <w:trHeight w:val="500"/>
          <w:jc w:val="center"/>
        </w:trPr>
        <w:tc>
          <w:tcPr>
            <w:tcW w:w="1924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D27B38" w:rsidRDefault="00110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142" w:hanging="2"/>
              <w:jc w:val="center"/>
              <w:rPr>
                <w:color w:val="000000"/>
              </w:rPr>
            </w:pPr>
            <w:r>
              <w:rPr>
                <w:rFonts w:ascii="Gungsuh" w:eastAsia="Gungsuh" w:hAnsi="Gungsuh" w:cs="Gungsuh"/>
                <w:color w:val="000000"/>
              </w:rPr>
              <w:t>課程名稱</w:t>
            </w:r>
          </w:p>
        </w:tc>
        <w:tc>
          <w:tcPr>
            <w:tcW w:w="452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27B38" w:rsidRDefault="00D27B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015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27B38" w:rsidRDefault="00110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計畫編號</w:t>
            </w:r>
          </w:p>
        </w:tc>
        <w:tc>
          <w:tcPr>
            <w:tcW w:w="129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27B38" w:rsidRDefault="00D27B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</w:p>
        </w:tc>
      </w:tr>
      <w:tr w:rsidR="00D27B38">
        <w:trPr>
          <w:cantSplit/>
          <w:trHeight w:val="574"/>
          <w:jc w:val="center"/>
        </w:trPr>
        <w:tc>
          <w:tcPr>
            <w:tcW w:w="1924" w:type="dxa"/>
            <w:gridSpan w:val="3"/>
            <w:tcBorders>
              <w:bottom w:val="single" w:sz="4" w:space="0" w:color="000000"/>
              <w:right w:val="nil"/>
            </w:tcBorders>
            <w:vAlign w:val="center"/>
          </w:tcPr>
          <w:p w:rsidR="00D27B38" w:rsidRDefault="00110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課程主持人</w:t>
            </w:r>
          </w:p>
        </w:tc>
        <w:tc>
          <w:tcPr>
            <w:tcW w:w="2963" w:type="dxa"/>
            <w:tcBorders>
              <w:bottom w:val="single" w:sz="4" w:space="0" w:color="000000"/>
            </w:tcBorders>
            <w:vAlign w:val="center"/>
          </w:tcPr>
          <w:p w:rsidR="00D27B38" w:rsidRDefault="00D27B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15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7B38" w:rsidRDefault="00110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服務單位</w:t>
            </w:r>
          </w:p>
        </w:tc>
        <w:tc>
          <w:tcPr>
            <w:tcW w:w="3311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27B38" w:rsidRDefault="00D27B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808080"/>
              </w:rPr>
            </w:pPr>
          </w:p>
        </w:tc>
      </w:tr>
      <w:tr w:rsidR="00D27B38">
        <w:trPr>
          <w:cantSplit/>
          <w:trHeight w:val="634"/>
          <w:jc w:val="center"/>
        </w:trPr>
        <w:tc>
          <w:tcPr>
            <w:tcW w:w="538" w:type="dxa"/>
            <w:tcBorders>
              <w:right w:val="nil"/>
            </w:tcBorders>
            <w:shd w:val="clear" w:color="auto" w:fill="D9D9D9"/>
            <w:vAlign w:val="center"/>
          </w:tcPr>
          <w:p w:rsidR="00D27B38" w:rsidRDefault="00110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項次</w:t>
            </w:r>
          </w:p>
        </w:tc>
        <w:tc>
          <w:tcPr>
            <w:tcW w:w="5911" w:type="dxa"/>
            <w:gridSpan w:val="4"/>
            <w:tcBorders>
              <w:right w:val="single" w:sz="4" w:space="0" w:color="000000"/>
            </w:tcBorders>
            <w:shd w:val="clear" w:color="auto" w:fill="D9D9D9"/>
            <w:vAlign w:val="center"/>
          </w:tcPr>
          <w:p w:rsidR="00D27B38" w:rsidRDefault="00110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審查重點</w:t>
            </w:r>
          </w:p>
        </w:tc>
        <w:tc>
          <w:tcPr>
            <w:tcW w:w="3311" w:type="dxa"/>
            <w:gridSpan w:val="5"/>
            <w:tcBorders>
              <w:left w:val="single" w:sz="4" w:space="0" w:color="000000"/>
            </w:tcBorders>
            <w:shd w:val="clear" w:color="auto" w:fill="D9D9D9"/>
            <w:vAlign w:val="center"/>
          </w:tcPr>
          <w:p w:rsidR="00D27B38" w:rsidRDefault="00110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評</w:t>
            </w:r>
            <w:r>
              <w:rPr>
                <w:rFonts w:ascii="標楷體" w:eastAsia="標楷體" w:hAnsi="標楷體" w:cs="標楷體"/>
                <w:color w:val="000000"/>
              </w:rPr>
              <w:t xml:space="preserve"> </w:t>
            </w:r>
            <w:r>
              <w:rPr>
                <w:rFonts w:ascii="標楷體" w:eastAsia="標楷體" w:hAnsi="標楷體" w:cs="標楷體"/>
                <w:color w:val="000000"/>
              </w:rPr>
              <w:t>量</w:t>
            </w:r>
          </w:p>
        </w:tc>
      </w:tr>
      <w:tr w:rsidR="00D27B38">
        <w:trPr>
          <w:cantSplit/>
          <w:trHeight w:val="469"/>
          <w:jc w:val="center"/>
        </w:trPr>
        <w:tc>
          <w:tcPr>
            <w:tcW w:w="538" w:type="dxa"/>
            <w:vAlign w:val="center"/>
          </w:tcPr>
          <w:p w:rsidR="00D27B38" w:rsidRDefault="00110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5911" w:type="dxa"/>
            <w:gridSpan w:val="4"/>
            <w:tcBorders>
              <w:right w:val="single" w:sz="4" w:space="0" w:color="000000"/>
            </w:tcBorders>
            <w:vAlign w:val="center"/>
          </w:tcPr>
          <w:p w:rsidR="00D27B38" w:rsidRDefault="00110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22" w:hanging="2"/>
              <w:rPr>
                <w:color w:val="000000"/>
              </w:rPr>
            </w:pPr>
            <w:r>
              <w:rPr>
                <w:rFonts w:ascii="Gungsuh" w:eastAsia="Gungsuh" w:hAnsi="Gungsuh" w:cs="Gungsuh"/>
                <w:color w:val="000000"/>
              </w:rPr>
              <w:t>模組教材開發情形。</w:t>
            </w:r>
          </w:p>
        </w:tc>
        <w:tc>
          <w:tcPr>
            <w:tcW w:w="820" w:type="dxa"/>
            <w:tcBorders>
              <w:left w:val="single" w:sz="4" w:space="0" w:color="000000"/>
            </w:tcBorders>
            <w:vAlign w:val="center"/>
          </w:tcPr>
          <w:p w:rsidR="00D27B38" w:rsidRDefault="00110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□</w:t>
            </w:r>
            <w:r>
              <w:rPr>
                <w:rFonts w:ascii="標楷體" w:eastAsia="標楷體" w:hAnsi="標楷體" w:cs="標楷體"/>
                <w:color w:val="000000"/>
              </w:rPr>
              <w:t>優</w:t>
            </w:r>
          </w:p>
        </w:tc>
        <w:tc>
          <w:tcPr>
            <w:tcW w:w="822" w:type="dxa"/>
            <w:tcBorders>
              <w:left w:val="single" w:sz="4" w:space="0" w:color="000000"/>
            </w:tcBorders>
            <w:vAlign w:val="center"/>
          </w:tcPr>
          <w:p w:rsidR="00D27B38" w:rsidRDefault="00110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□</w:t>
            </w:r>
            <w:r>
              <w:rPr>
                <w:rFonts w:ascii="標楷體" w:eastAsia="標楷體" w:hAnsi="標楷體" w:cs="標楷體"/>
                <w:color w:val="000000"/>
              </w:rPr>
              <w:t>佳</w:t>
            </w:r>
          </w:p>
        </w:tc>
        <w:tc>
          <w:tcPr>
            <w:tcW w:w="820" w:type="dxa"/>
            <w:gridSpan w:val="2"/>
            <w:tcBorders>
              <w:left w:val="single" w:sz="4" w:space="0" w:color="000000"/>
            </w:tcBorders>
            <w:vAlign w:val="center"/>
          </w:tcPr>
          <w:p w:rsidR="00D27B38" w:rsidRDefault="00110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□</w:t>
            </w:r>
            <w:r>
              <w:rPr>
                <w:rFonts w:ascii="標楷體" w:eastAsia="標楷體" w:hAnsi="標楷體" w:cs="標楷體"/>
                <w:color w:val="000000"/>
              </w:rPr>
              <w:t>尚可</w:t>
            </w:r>
          </w:p>
        </w:tc>
        <w:tc>
          <w:tcPr>
            <w:tcW w:w="849" w:type="dxa"/>
            <w:tcBorders>
              <w:left w:val="single" w:sz="4" w:space="0" w:color="000000"/>
            </w:tcBorders>
            <w:vAlign w:val="center"/>
          </w:tcPr>
          <w:p w:rsidR="00D27B38" w:rsidRDefault="00110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□</w:t>
            </w:r>
            <w:r>
              <w:rPr>
                <w:rFonts w:ascii="標楷體" w:eastAsia="標楷體" w:hAnsi="標楷體" w:cs="標楷體"/>
                <w:color w:val="000000"/>
              </w:rPr>
              <w:t>不佳</w:t>
            </w:r>
          </w:p>
        </w:tc>
      </w:tr>
      <w:tr w:rsidR="00D27B38">
        <w:trPr>
          <w:cantSplit/>
          <w:trHeight w:val="469"/>
          <w:jc w:val="center"/>
        </w:trPr>
        <w:tc>
          <w:tcPr>
            <w:tcW w:w="538" w:type="dxa"/>
            <w:vAlign w:val="center"/>
          </w:tcPr>
          <w:p w:rsidR="00D27B38" w:rsidRDefault="00110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5911" w:type="dxa"/>
            <w:gridSpan w:val="4"/>
            <w:tcBorders>
              <w:right w:val="single" w:sz="4" w:space="0" w:color="000000"/>
            </w:tcBorders>
            <w:vAlign w:val="center"/>
          </w:tcPr>
          <w:p w:rsidR="00D27B38" w:rsidRDefault="00110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142" w:hanging="2"/>
              <w:rPr>
                <w:color w:val="000000"/>
              </w:rPr>
            </w:pPr>
            <w:r>
              <w:rPr>
                <w:rFonts w:ascii="Gungsuh" w:eastAsia="Gungsuh" w:hAnsi="Gungsuh" w:cs="Gungsuh"/>
                <w:color w:val="000000"/>
              </w:rPr>
              <w:t>公開徵件模組教材規劃是否合宜</w:t>
            </w:r>
          </w:p>
        </w:tc>
        <w:tc>
          <w:tcPr>
            <w:tcW w:w="820" w:type="dxa"/>
            <w:tcBorders>
              <w:left w:val="single" w:sz="4" w:space="0" w:color="000000"/>
            </w:tcBorders>
            <w:vAlign w:val="center"/>
          </w:tcPr>
          <w:p w:rsidR="00D27B38" w:rsidRDefault="00110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□</w:t>
            </w:r>
            <w:r>
              <w:rPr>
                <w:rFonts w:ascii="標楷體" w:eastAsia="標楷體" w:hAnsi="標楷體" w:cs="標楷體"/>
                <w:color w:val="000000"/>
              </w:rPr>
              <w:t>優</w:t>
            </w:r>
          </w:p>
        </w:tc>
        <w:tc>
          <w:tcPr>
            <w:tcW w:w="822" w:type="dxa"/>
            <w:tcBorders>
              <w:left w:val="single" w:sz="4" w:space="0" w:color="000000"/>
            </w:tcBorders>
            <w:vAlign w:val="center"/>
          </w:tcPr>
          <w:p w:rsidR="00D27B38" w:rsidRDefault="00110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□</w:t>
            </w:r>
            <w:r>
              <w:rPr>
                <w:rFonts w:ascii="標楷體" w:eastAsia="標楷體" w:hAnsi="標楷體" w:cs="標楷體"/>
                <w:color w:val="000000"/>
              </w:rPr>
              <w:t>佳</w:t>
            </w:r>
          </w:p>
        </w:tc>
        <w:tc>
          <w:tcPr>
            <w:tcW w:w="820" w:type="dxa"/>
            <w:gridSpan w:val="2"/>
            <w:tcBorders>
              <w:left w:val="single" w:sz="4" w:space="0" w:color="000000"/>
            </w:tcBorders>
            <w:vAlign w:val="center"/>
          </w:tcPr>
          <w:p w:rsidR="00D27B38" w:rsidRDefault="00110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□</w:t>
            </w:r>
            <w:r>
              <w:rPr>
                <w:rFonts w:ascii="標楷體" w:eastAsia="標楷體" w:hAnsi="標楷體" w:cs="標楷體"/>
                <w:color w:val="000000"/>
              </w:rPr>
              <w:t>尚可</w:t>
            </w:r>
          </w:p>
        </w:tc>
        <w:tc>
          <w:tcPr>
            <w:tcW w:w="849" w:type="dxa"/>
            <w:tcBorders>
              <w:left w:val="single" w:sz="4" w:space="0" w:color="000000"/>
            </w:tcBorders>
            <w:vAlign w:val="center"/>
          </w:tcPr>
          <w:p w:rsidR="00D27B38" w:rsidRDefault="00110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□</w:t>
            </w:r>
            <w:r>
              <w:rPr>
                <w:rFonts w:ascii="標楷體" w:eastAsia="標楷體" w:hAnsi="標楷體" w:cs="標楷體"/>
                <w:color w:val="000000"/>
              </w:rPr>
              <w:t>不佳</w:t>
            </w:r>
          </w:p>
        </w:tc>
      </w:tr>
      <w:tr w:rsidR="00D27B38">
        <w:trPr>
          <w:cantSplit/>
          <w:trHeight w:val="469"/>
          <w:jc w:val="center"/>
        </w:trPr>
        <w:tc>
          <w:tcPr>
            <w:tcW w:w="538" w:type="dxa"/>
            <w:vAlign w:val="center"/>
          </w:tcPr>
          <w:p w:rsidR="00D27B38" w:rsidRDefault="00110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5911" w:type="dxa"/>
            <w:gridSpan w:val="4"/>
            <w:tcBorders>
              <w:right w:val="single" w:sz="4" w:space="0" w:color="000000"/>
            </w:tcBorders>
            <w:vAlign w:val="center"/>
          </w:tcPr>
          <w:p w:rsidR="00D27B38" w:rsidRDefault="00110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142" w:hanging="2"/>
              <w:rPr>
                <w:color w:val="000000"/>
              </w:rPr>
            </w:pPr>
            <w:r>
              <w:rPr>
                <w:rFonts w:ascii="Gungsuh" w:eastAsia="Gungsuh" w:hAnsi="Gungsuh" w:cs="Gungsuh"/>
                <w:color w:val="000000"/>
              </w:rPr>
              <w:t>模組教材績效達成情形</w:t>
            </w:r>
          </w:p>
        </w:tc>
        <w:tc>
          <w:tcPr>
            <w:tcW w:w="820" w:type="dxa"/>
            <w:tcBorders>
              <w:left w:val="single" w:sz="4" w:space="0" w:color="000000"/>
            </w:tcBorders>
            <w:vAlign w:val="center"/>
          </w:tcPr>
          <w:p w:rsidR="00D27B38" w:rsidRDefault="00110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□</w:t>
            </w:r>
            <w:r>
              <w:rPr>
                <w:rFonts w:ascii="標楷體" w:eastAsia="標楷體" w:hAnsi="標楷體" w:cs="標楷體"/>
                <w:color w:val="000000"/>
              </w:rPr>
              <w:t>優</w:t>
            </w:r>
          </w:p>
        </w:tc>
        <w:tc>
          <w:tcPr>
            <w:tcW w:w="822" w:type="dxa"/>
            <w:tcBorders>
              <w:left w:val="single" w:sz="4" w:space="0" w:color="000000"/>
            </w:tcBorders>
            <w:vAlign w:val="center"/>
          </w:tcPr>
          <w:p w:rsidR="00D27B38" w:rsidRDefault="00110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□</w:t>
            </w:r>
            <w:r>
              <w:rPr>
                <w:rFonts w:ascii="標楷體" w:eastAsia="標楷體" w:hAnsi="標楷體" w:cs="標楷體"/>
                <w:color w:val="000000"/>
              </w:rPr>
              <w:t>佳</w:t>
            </w:r>
          </w:p>
        </w:tc>
        <w:tc>
          <w:tcPr>
            <w:tcW w:w="820" w:type="dxa"/>
            <w:gridSpan w:val="2"/>
            <w:tcBorders>
              <w:left w:val="single" w:sz="4" w:space="0" w:color="000000"/>
            </w:tcBorders>
            <w:vAlign w:val="center"/>
          </w:tcPr>
          <w:p w:rsidR="00D27B38" w:rsidRDefault="00110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□</w:t>
            </w:r>
            <w:r>
              <w:rPr>
                <w:rFonts w:ascii="標楷體" w:eastAsia="標楷體" w:hAnsi="標楷體" w:cs="標楷體"/>
                <w:color w:val="000000"/>
              </w:rPr>
              <w:t>尚可</w:t>
            </w:r>
          </w:p>
        </w:tc>
        <w:tc>
          <w:tcPr>
            <w:tcW w:w="849" w:type="dxa"/>
            <w:tcBorders>
              <w:left w:val="single" w:sz="4" w:space="0" w:color="000000"/>
            </w:tcBorders>
            <w:vAlign w:val="center"/>
          </w:tcPr>
          <w:p w:rsidR="00D27B38" w:rsidRDefault="00110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□</w:t>
            </w:r>
            <w:r>
              <w:rPr>
                <w:rFonts w:ascii="標楷體" w:eastAsia="標楷體" w:hAnsi="標楷體" w:cs="標楷體"/>
                <w:color w:val="000000"/>
              </w:rPr>
              <w:t>不佳</w:t>
            </w:r>
          </w:p>
        </w:tc>
      </w:tr>
      <w:tr w:rsidR="00D27B38">
        <w:trPr>
          <w:cantSplit/>
          <w:trHeight w:val="469"/>
          <w:jc w:val="center"/>
        </w:trPr>
        <w:tc>
          <w:tcPr>
            <w:tcW w:w="538" w:type="dxa"/>
            <w:vAlign w:val="center"/>
          </w:tcPr>
          <w:p w:rsidR="00D27B38" w:rsidRDefault="00110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5911" w:type="dxa"/>
            <w:gridSpan w:val="4"/>
            <w:tcBorders>
              <w:right w:val="single" w:sz="4" w:space="0" w:color="000000"/>
            </w:tcBorders>
            <w:vAlign w:val="center"/>
          </w:tcPr>
          <w:p w:rsidR="00D27B38" w:rsidRDefault="00110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142" w:hanging="2"/>
              <w:rPr>
                <w:color w:val="000000"/>
              </w:rPr>
            </w:pPr>
            <w:r>
              <w:rPr>
                <w:rFonts w:ascii="Gungsuh" w:eastAsia="Gungsuh" w:hAnsi="Gungsuh" w:cs="Gungsuh"/>
                <w:color w:val="000000"/>
              </w:rPr>
              <w:t>模組教材經費使用情況</w:t>
            </w:r>
          </w:p>
        </w:tc>
        <w:tc>
          <w:tcPr>
            <w:tcW w:w="820" w:type="dxa"/>
            <w:tcBorders>
              <w:left w:val="single" w:sz="4" w:space="0" w:color="000000"/>
            </w:tcBorders>
            <w:vAlign w:val="center"/>
          </w:tcPr>
          <w:p w:rsidR="00D27B38" w:rsidRDefault="00110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□</w:t>
            </w:r>
            <w:r>
              <w:rPr>
                <w:rFonts w:ascii="標楷體" w:eastAsia="標楷體" w:hAnsi="標楷體" w:cs="標楷體"/>
                <w:color w:val="000000"/>
              </w:rPr>
              <w:t>優</w:t>
            </w:r>
          </w:p>
        </w:tc>
        <w:tc>
          <w:tcPr>
            <w:tcW w:w="822" w:type="dxa"/>
            <w:tcBorders>
              <w:left w:val="single" w:sz="4" w:space="0" w:color="000000"/>
            </w:tcBorders>
            <w:vAlign w:val="center"/>
          </w:tcPr>
          <w:p w:rsidR="00D27B38" w:rsidRDefault="00110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□</w:t>
            </w:r>
            <w:r>
              <w:rPr>
                <w:rFonts w:ascii="標楷體" w:eastAsia="標楷體" w:hAnsi="標楷體" w:cs="標楷體"/>
                <w:color w:val="000000"/>
              </w:rPr>
              <w:t>佳</w:t>
            </w:r>
          </w:p>
        </w:tc>
        <w:tc>
          <w:tcPr>
            <w:tcW w:w="820" w:type="dxa"/>
            <w:gridSpan w:val="2"/>
            <w:tcBorders>
              <w:left w:val="single" w:sz="4" w:space="0" w:color="000000"/>
            </w:tcBorders>
            <w:vAlign w:val="center"/>
          </w:tcPr>
          <w:p w:rsidR="00D27B38" w:rsidRDefault="00110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□</w:t>
            </w:r>
            <w:r>
              <w:rPr>
                <w:rFonts w:ascii="標楷體" w:eastAsia="標楷體" w:hAnsi="標楷體" w:cs="標楷體"/>
                <w:color w:val="000000"/>
              </w:rPr>
              <w:t>尚可</w:t>
            </w:r>
          </w:p>
        </w:tc>
        <w:tc>
          <w:tcPr>
            <w:tcW w:w="849" w:type="dxa"/>
            <w:tcBorders>
              <w:left w:val="single" w:sz="4" w:space="0" w:color="000000"/>
            </w:tcBorders>
            <w:vAlign w:val="center"/>
          </w:tcPr>
          <w:p w:rsidR="00D27B38" w:rsidRDefault="00110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□</w:t>
            </w:r>
            <w:r>
              <w:rPr>
                <w:rFonts w:ascii="標楷體" w:eastAsia="標楷體" w:hAnsi="標楷體" w:cs="標楷體"/>
                <w:color w:val="000000"/>
              </w:rPr>
              <w:t>不佳</w:t>
            </w:r>
          </w:p>
        </w:tc>
      </w:tr>
      <w:tr w:rsidR="00D27B38">
        <w:trPr>
          <w:cantSplit/>
          <w:trHeight w:val="500"/>
          <w:jc w:val="center"/>
        </w:trPr>
        <w:tc>
          <w:tcPr>
            <w:tcW w:w="9760" w:type="dxa"/>
            <w:gridSpan w:val="10"/>
            <w:vAlign w:val="center"/>
          </w:tcPr>
          <w:p w:rsidR="00D27B38" w:rsidRDefault="00110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b/>
                <w:color w:val="000000"/>
                <w:sz w:val="32"/>
                <w:szCs w:val="32"/>
              </w:rPr>
              <w:t>綜合審查意見</w:t>
            </w:r>
            <w:r>
              <w:rPr>
                <w:rFonts w:ascii="標楷體" w:eastAsia="標楷體" w:hAnsi="標楷體" w:cs="標楷體"/>
                <w:color w:val="000000"/>
              </w:rPr>
              <w:t>(</w:t>
            </w:r>
            <w:r>
              <w:rPr>
                <w:rFonts w:ascii="標楷體" w:eastAsia="標楷體" w:hAnsi="標楷體" w:cs="標楷體"/>
                <w:color w:val="000000"/>
              </w:rPr>
              <w:t>至少撰寫</w:t>
            </w:r>
            <w:r>
              <w:rPr>
                <w:rFonts w:ascii="標楷體" w:eastAsia="標楷體" w:hAnsi="標楷體" w:cs="標楷體"/>
                <w:color w:val="000000"/>
              </w:rPr>
              <w:t>100</w:t>
            </w:r>
            <w:r>
              <w:rPr>
                <w:rFonts w:ascii="標楷體" w:eastAsia="標楷體" w:hAnsi="標楷體" w:cs="標楷體"/>
                <w:color w:val="000000"/>
              </w:rPr>
              <w:t>字</w:t>
            </w:r>
            <w:r>
              <w:rPr>
                <w:rFonts w:ascii="標楷體" w:eastAsia="標楷體" w:hAnsi="標楷體" w:cs="標楷體"/>
                <w:color w:val="000000"/>
              </w:rPr>
              <w:t>)</w:t>
            </w:r>
          </w:p>
        </w:tc>
      </w:tr>
      <w:tr w:rsidR="00D27B38">
        <w:trPr>
          <w:cantSplit/>
          <w:trHeight w:val="6998"/>
          <w:jc w:val="center"/>
        </w:trPr>
        <w:tc>
          <w:tcPr>
            <w:tcW w:w="9760" w:type="dxa"/>
            <w:gridSpan w:val="10"/>
          </w:tcPr>
          <w:p w:rsidR="00D27B38" w:rsidRDefault="00D27B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</w:tr>
      <w:tr w:rsidR="00D27B38">
        <w:trPr>
          <w:cantSplit/>
          <w:trHeight w:val="701"/>
          <w:jc w:val="center"/>
        </w:trPr>
        <w:tc>
          <w:tcPr>
            <w:tcW w:w="1471" w:type="dxa"/>
            <w:gridSpan w:val="2"/>
            <w:tcBorders>
              <w:bottom w:val="single" w:sz="4" w:space="0" w:color="000000"/>
            </w:tcBorders>
            <w:shd w:val="clear" w:color="auto" w:fill="D0CECE"/>
            <w:vAlign w:val="center"/>
          </w:tcPr>
          <w:p w:rsidR="00D27B38" w:rsidRDefault="00110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評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等</w:t>
            </w:r>
          </w:p>
        </w:tc>
        <w:tc>
          <w:tcPr>
            <w:tcW w:w="8289" w:type="dxa"/>
            <w:gridSpan w:val="8"/>
            <w:tcBorders>
              <w:bottom w:val="single" w:sz="4" w:space="0" w:color="000000"/>
            </w:tcBorders>
          </w:tcPr>
          <w:p w:rsidR="00D27B38" w:rsidRDefault="00110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>
              <w:rPr>
                <w:rFonts w:ascii="Wingdings" w:eastAsia="Wingdings" w:hAnsi="Wingdings" w:cs="Wingdings"/>
                <w:color w:val="000000"/>
                <w:sz w:val="28"/>
                <w:szCs w:val="28"/>
              </w:rPr>
              <w:t>❑</w:t>
            </w:r>
            <w:r>
              <w:rPr>
                <w:rFonts w:eastAsia="Times New Roman"/>
                <w:color w:val="000000"/>
                <w:sz w:val="28"/>
                <w:szCs w:val="28"/>
              </w:rPr>
              <w:t xml:space="preserve">10  </w:t>
            </w:r>
            <w:r>
              <w:rPr>
                <w:rFonts w:ascii="Wingdings" w:eastAsia="Wingdings" w:hAnsi="Wingdings" w:cs="Wingdings"/>
                <w:color w:val="000000"/>
                <w:sz w:val="28"/>
                <w:szCs w:val="28"/>
              </w:rPr>
              <w:t>❑</w:t>
            </w:r>
            <w:r>
              <w:rPr>
                <w:rFonts w:eastAsia="Times New Roman"/>
                <w:color w:val="000000"/>
                <w:sz w:val="28"/>
                <w:szCs w:val="28"/>
              </w:rPr>
              <w:t xml:space="preserve">9  </w:t>
            </w:r>
            <w:r>
              <w:rPr>
                <w:rFonts w:ascii="Wingdings" w:eastAsia="Wingdings" w:hAnsi="Wingdings" w:cs="Wingdings"/>
                <w:color w:val="000000"/>
                <w:sz w:val="28"/>
                <w:szCs w:val="28"/>
              </w:rPr>
              <w:t>❑</w:t>
            </w:r>
            <w:r>
              <w:rPr>
                <w:rFonts w:eastAsia="Times New Roman"/>
                <w:color w:val="000000"/>
                <w:sz w:val="28"/>
                <w:szCs w:val="28"/>
              </w:rPr>
              <w:t xml:space="preserve">8  </w:t>
            </w:r>
            <w:r>
              <w:rPr>
                <w:rFonts w:ascii="Wingdings" w:eastAsia="Wingdings" w:hAnsi="Wingdings" w:cs="Wingdings"/>
                <w:color w:val="000000"/>
                <w:sz w:val="28"/>
                <w:szCs w:val="28"/>
              </w:rPr>
              <w:t>❑</w:t>
            </w:r>
            <w:r>
              <w:rPr>
                <w:rFonts w:eastAsia="Times New Roman"/>
                <w:color w:val="000000"/>
                <w:sz w:val="28"/>
                <w:szCs w:val="28"/>
              </w:rPr>
              <w:t xml:space="preserve">7  </w:t>
            </w:r>
            <w:r>
              <w:rPr>
                <w:rFonts w:ascii="Wingdings" w:eastAsia="Wingdings" w:hAnsi="Wingdings" w:cs="Wingdings"/>
                <w:color w:val="000000"/>
                <w:sz w:val="28"/>
                <w:szCs w:val="28"/>
              </w:rPr>
              <w:t>❑</w:t>
            </w:r>
            <w:r>
              <w:rPr>
                <w:rFonts w:eastAsia="Times New Roman"/>
                <w:color w:val="000000"/>
                <w:sz w:val="28"/>
                <w:szCs w:val="28"/>
              </w:rPr>
              <w:t xml:space="preserve">6  </w:t>
            </w:r>
            <w:r>
              <w:rPr>
                <w:rFonts w:ascii="Wingdings" w:eastAsia="Wingdings" w:hAnsi="Wingdings" w:cs="Wingdings"/>
                <w:color w:val="000000"/>
                <w:sz w:val="28"/>
                <w:szCs w:val="28"/>
              </w:rPr>
              <w:t>❑</w:t>
            </w:r>
            <w:r>
              <w:rPr>
                <w:rFonts w:eastAsia="Times New Roman"/>
                <w:color w:val="000000"/>
                <w:sz w:val="28"/>
                <w:szCs w:val="28"/>
              </w:rPr>
              <w:t xml:space="preserve">5  </w:t>
            </w:r>
            <w:r>
              <w:rPr>
                <w:rFonts w:ascii="Wingdings" w:eastAsia="Wingdings" w:hAnsi="Wingdings" w:cs="Wingdings"/>
                <w:color w:val="000000"/>
                <w:sz w:val="28"/>
                <w:szCs w:val="28"/>
              </w:rPr>
              <w:t>❑</w:t>
            </w:r>
            <w:r>
              <w:rPr>
                <w:rFonts w:eastAsia="Times New Roman"/>
                <w:color w:val="000000"/>
                <w:sz w:val="28"/>
                <w:szCs w:val="28"/>
              </w:rPr>
              <w:t xml:space="preserve">4  </w:t>
            </w:r>
            <w:r>
              <w:rPr>
                <w:rFonts w:ascii="Wingdings" w:eastAsia="Wingdings" w:hAnsi="Wingdings" w:cs="Wingdings"/>
                <w:color w:val="000000"/>
                <w:sz w:val="28"/>
                <w:szCs w:val="28"/>
              </w:rPr>
              <w:t>❑</w:t>
            </w:r>
            <w:r>
              <w:rPr>
                <w:rFonts w:eastAsia="Times New Roman"/>
                <w:color w:val="000000"/>
                <w:sz w:val="28"/>
                <w:szCs w:val="28"/>
              </w:rPr>
              <w:t xml:space="preserve">3  </w:t>
            </w:r>
            <w:r>
              <w:rPr>
                <w:rFonts w:ascii="Wingdings" w:eastAsia="Wingdings" w:hAnsi="Wingdings" w:cs="Wingdings"/>
                <w:color w:val="000000"/>
                <w:sz w:val="28"/>
                <w:szCs w:val="28"/>
              </w:rPr>
              <w:t>❑</w:t>
            </w:r>
            <w:r>
              <w:rPr>
                <w:rFonts w:eastAsia="Times New Roman"/>
                <w:color w:val="000000"/>
                <w:sz w:val="28"/>
                <w:szCs w:val="28"/>
              </w:rPr>
              <w:t xml:space="preserve">2  </w:t>
            </w:r>
            <w:r>
              <w:rPr>
                <w:rFonts w:ascii="Wingdings" w:eastAsia="Wingdings" w:hAnsi="Wingdings" w:cs="Wingdings"/>
                <w:color w:val="000000"/>
                <w:sz w:val="28"/>
                <w:szCs w:val="28"/>
              </w:rPr>
              <w:t>❑</w:t>
            </w:r>
            <w:r>
              <w:rPr>
                <w:rFonts w:ascii="Gungsuh" w:eastAsia="Gungsuh" w:hAnsi="Gungsuh" w:cs="Gungsuh"/>
                <w:color w:val="000000"/>
                <w:sz w:val="28"/>
                <w:szCs w:val="28"/>
              </w:rPr>
              <w:t>1(</w:t>
            </w:r>
            <w:r>
              <w:rPr>
                <w:rFonts w:ascii="Gungsuh" w:eastAsia="Gungsuh" w:hAnsi="Gungsuh" w:cs="Gungsuh"/>
                <w:color w:val="000000"/>
                <w:sz w:val="28"/>
                <w:szCs w:val="28"/>
              </w:rPr>
              <w:t>高者為優</w:t>
            </w:r>
            <w:r>
              <w:rPr>
                <w:rFonts w:ascii="Gungsuh" w:eastAsia="Gungsuh" w:hAnsi="Gungsuh" w:cs="Gungsuh"/>
                <w:color w:val="000000"/>
                <w:sz w:val="28"/>
                <w:szCs w:val="28"/>
              </w:rPr>
              <w:t>)</w:t>
            </w:r>
          </w:p>
          <w:p w:rsidR="00D27B38" w:rsidRDefault="00110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Gungsuh" w:eastAsia="Gungsuh" w:hAnsi="Gungsuh" w:cs="Gungsuh"/>
                <w:color w:val="000000"/>
              </w:rPr>
              <w:t>註</w:t>
            </w:r>
            <w:proofErr w:type="gramEnd"/>
            <w:r>
              <w:rPr>
                <w:rFonts w:ascii="Gungsuh" w:eastAsia="Gungsuh" w:hAnsi="Gungsuh" w:cs="Gungsuh"/>
                <w:color w:val="000000"/>
              </w:rPr>
              <w:t>：</w:t>
            </w:r>
            <w:r>
              <w:rPr>
                <w:rFonts w:ascii="Gungsuh" w:eastAsia="Gungsuh" w:hAnsi="Gungsuh" w:cs="Gungsuh"/>
                <w:color w:val="000000"/>
              </w:rPr>
              <w:t>(10:</w:t>
            </w:r>
            <w:r>
              <w:rPr>
                <w:rFonts w:ascii="Gungsuh" w:eastAsia="Gungsuh" w:hAnsi="Gungsuh" w:cs="Gungsuh"/>
                <w:color w:val="000000"/>
                <w:u w:val="single"/>
              </w:rPr>
              <w:t>極優</w:t>
            </w:r>
            <w:r>
              <w:rPr>
                <w:rFonts w:eastAsia="Times New Roman"/>
                <w:color w:val="000000"/>
              </w:rPr>
              <w:t xml:space="preserve"> 9:</w:t>
            </w:r>
            <w:r>
              <w:rPr>
                <w:rFonts w:ascii="Gungsuh" w:eastAsia="Gungsuh" w:hAnsi="Gungsuh" w:cs="Gungsuh"/>
                <w:color w:val="000000"/>
                <w:u w:val="single"/>
              </w:rPr>
              <w:t>優</w:t>
            </w:r>
            <w:r>
              <w:rPr>
                <w:rFonts w:eastAsia="Times New Roman"/>
                <w:color w:val="000000"/>
              </w:rPr>
              <w:t xml:space="preserve"> 8:</w:t>
            </w:r>
            <w:r>
              <w:rPr>
                <w:rFonts w:ascii="Gungsuh" w:eastAsia="Gungsuh" w:hAnsi="Gungsuh" w:cs="Gungsuh"/>
                <w:color w:val="000000"/>
                <w:u w:val="single"/>
              </w:rPr>
              <w:t>良</w:t>
            </w:r>
            <w:r>
              <w:rPr>
                <w:rFonts w:eastAsia="Times New Roman"/>
                <w:color w:val="000000"/>
              </w:rPr>
              <w:t xml:space="preserve"> 7:</w:t>
            </w:r>
            <w:r>
              <w:rPr>
                <w:rFonts w:ascii="Gungsuh" w:eastAsia="Gungsuh" w:hAnsi="Gungsuh" w:cs="Gungsuh"/>
                <w:color w:val="000000"/>
                <w:u w:val="single"/>
              </w:rPr>
              <w:t>尚可</w:t>
            </w:r>
            <w:r>
              <w:rPr>
                <w:rFonts w:eastAsia="Times New Roman"/>
                <w:color w:val="000000"/>
              </w:rPr>
              <w:t xml:space="preserve"> 6:</w:t>
            </w:r>
            <w:r>
              <w:rPr>
                <w:rFonts w:ascii="Gungsuh" w:eastAsia="Gungsuh" w:hAnsi="Gungsuh" w:cs="Gungsuh"/>
                <w:color w:val="000000"/>
                <w:u w:val="single"/>
              </w:rPr>
              <w:t>可</w:t>
            </w:r>
            <w:r>
              <w:rPr>
                <w:rFonts w:eastAsia="Times New Roman"/>
                <w:color w:val="000000"/>
              </w:rPr>
              <w:t xml:space="preserve"> 5:</w:t>
            </w:r>
            <w:r>
              <w:rPr>
                <w:rFonts w:ascii="Gungsuh" w:eastAsia="Gungsuh" w:hAnsi="Gungsuh" w:cs="Gungsuh"/>
                <w:color w:val="000000"/>
                <w:u w:val="single"/>
              </w:rPr>
              <w:t>普通</w:t>
            </w:r>
            <w:r>
              <w:rPr>
                <w:rFonts w:eastAsia="Times New Roman"/>
                <w:color w:val="000000"/>
              </w:rPr>
              <w:t xml:space="preserve"> 4:</w:t>
            </w:r>
            <w:r>
              <w:rPr>
                <w:rFonts w:ascii="Gungsuh" w:eastAsia="Gungsuh" w:hAnsi="Gungsuh" w:cs="Gungsuh"/>
                <w:color w:val="000000"/>
                <w:u w:val="single"/>
              </w:rPr>
              <w:t>略差</w:t>
            </w:r>
            <w:r>
              <w:rPr>
                <w:rFonts w:eastAsia="Times New Roman"/>
                <w:color w:val="000000"/>
              </w:rPr>
              <w:t xml:space="preserve"> 3:</w:t>
            </w:r>
            <w:r>
              <w:rPr>
                <w:rFonts w:ascii="Gungsuh" w:eastAsia="Gungsuh" w:hAnsi="Gungsuh" w:cs="Gungsuh"/>
                <w:color w:val="000000"/>
                <w:u w:val="single"/>
              </w:rPr>
              <w:t>差</w:t>
            </w:r>
            <w:r>
              <w:rPr>
                <w:rFonts w:eastAsia="Times New Roman"/>
                <w:color w:val="000000"/>
              </w:rPr>
              <w:t xml:space="preserve"> 2:</w:t>
            </w:r>
            <w:r>
              <w:rPr>
                <w:rFonts w:ascii="Gungsuh" w:eastAsia="Gungsuh" w:hAnsi="Gungsuh" w:cs="Gungsuh"/>
                <w:color w:val="000000"/>
                <w:u w:val="single"/>
              </w:rPr>
              <w:t>極差</w:t>
            </w:r>
            <w:r>
              <w:rPr>
                <w:rFonts w:eastAsia="Times New Roman"/>
                <w:color w:val="000000"/>
              </w:rPr>
              <w:t xml:space="preserve"> 1:</w:t>
            </w:r>
            <w:r>
              <w:rPr>
                <w:rFonts w:ascii="Gungsuh" w:eastAsia="Gungsuh" w:hAnsi="Gungsuh" w:cs="Gungsuh"/>
                <w:color w:val="000000"/>
                <w:u w:val="single"/>
              </w:rPr>
              <w:t>劣</w:t>
            </w:r>
            <w:r>
              <w:rPr>
                <w:rFonts w:eastAsia="Times New Roman"/>
                <w:color w:val="000000"/>
              </w:rPr>
              <w:t>)</w:t>
            </w:r>
          </w:p>
        </w:tc>
      </w:tr>
    </w:tbl>
    <w:p w:rsidR="00D27B38" w:rsidRDefault="001105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rFonts w:ascii="標楷體" w:eastAsia="標楷體" w:hAnsi="標楷體" w:cs="標楷體"/>
          <w:color w:val="000000"/>
          <w:sz w:val="28"/>
          <w:szCs w:val="28"/>
        </w:rPr>
        <w:t>審查委員簽名：</w:t>
      </w:r>
    </w:p>
    <w:p w:rsidR="00D27B38" w:rsidRDefault="0011056C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ascii="標楷體" w:eastAsia="標楷體" w:hAnsi="標楷體" w:cs="標楷體"/>
          <w:color w:val="000000"/>
          <w:sz w:val="2"/>
          <w:szCs w:val="2"/>
        </w:rPr>
      </w:pPr>
      <w:r>
        <w:rPr>
          <w:rFonts w:ascii="標楷體" w:eastAsia="標楷體" w:hAnsi="標楷體" w:cs="標楷體"/>
          <w:color w:val="000000"/>
          <w:sz w:val="28"/>
          <w:szCs w:val="28"/>
        </w:rPr>
        <w:t>審查日期：</w:t>
      </w:r>
      <w:r>
        <w:rPr>
          <w:rFonts w:ascii="標楷體" w:eastAsia="標楷體" w:hAnsi="標楷體" w:cs="標楷體"/>
          <w:color w:val="000000"/>
          <w:sz w:val="28"/>
          <w:szCs w:val="28"/>
        </w:rPr>
        <w:t>111</w:t>
      </w:r>
      <w:r>
        <w:rPr>
          <w:rFonts w:ascii="標楷體" w:eastAsia="標楷體" w:hAnsi="標楷體" w:cs="標楷體"/>
          <w:color w:val="000000"/>
          <w:sz w:val="28"/>
          <w:szCs w:val="28"/>
        </w:rPr>
        <w:t>年</w:t>
      </w:r>
      <w:r>
        <w:rPr>
          <w:rFonts w:ascii="標楷體" w:eastAsia="標楷體" w:hAnsi="標楷體" w:cs="標楷體"/>
          <w:color w:val="000000"/>
          <w:sz w:val="28"/>
          <w:szCs w:val="28"/>
        </w:rPr>
        <w:t xml:space="preserve">  </w:t>
      </w:r>
      <w:r>
        <w:rPr>
          <w:rFonts w:ascii="標楷體" w:eastAsia="標楷體" w:hAnsi="標楷體" w:cs="標楷體"/>
          <w:color w:val="000000"/>
          <w:sz w:val="28"/>
          <w:szCs w:val="28"/>
        </w:rPr>
        <w:t>月</w:t>
      </w:r>
      <w:r>
        <w:rPr>
          <w:rFonts w:ascii="標楷體" w:eastAsia="標楷體" w:hAnsi="標楷體" w:cs="標楷體"/>
          <w:color w:val="000000"/>
          <w:sz w:val="28"/>
          <w:szCs w:val="28"/>
        </w:rPr>
        <w:t xml:space="preserve">  </w:t>
      </w:r>
      <w:r>
        <w:rPr>
          <w:rFonts w:ascii="標楷體" w:eastAsia="標楷體" w:hAnsi="標楷體" w:cs="標楷體"/>
          <w:color w:val="000000"/>
          <w:sz w:val="28"/>
          <w:szCs w:val="28"/>
        </w:rPr>
        <w:t>日</w:t>
      </w:r>
      <w:bookmarkEnd w:id="0"/>
    </w:p>
    <w:sectPr w:rsidR="00D27B38">
      <w:pgSz w:w="11906" w:h="16838"/>
      <w:pgMar w:top="1134" w:right="1134" w:bottom="1134" w:left="1134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82A72"/>
    <w:multiLevelType w:val="multilevel"/>
    <w:tmpl w:val="095EE03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B38"/>
    <w:rsid w:val="0011056C"/>
    <w:rsid w:val="00D2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2EA93E-68F3-4621-AFF2-82EA83CA0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kern w:val="2"/>
      <w:position w:val="-1"/>
      <w:sz w:val="24"/>
      <w:szCs w:val="24"/>
    </w:rPr>
  </w:style>
  <w:style w:type="paragraph" w:styleId="1">
    <w:name w:val="heading 1"/>
    <w:basedOn w:val="a0"/>
    <w:next w:val="a0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">
    <w:name w:val="List Bullet"/>
    <w:basedOn w:val="a0"/>
    <w:pPr>
      <w:numPr>
        <w:numId w:val="1"/>
      </w:numPr>
      <w:ind w:left="-1" w:hanging="1"/>
    </w:pPr>
    <w:rPr>
      <w:szCs w:val="20"/>
    </w:rPr>
  </w:style>
  <w:style w:type="paragraph" w:customStyle="1" w:styleId="xl49">
    <w:name w:val="xl49"/>
    <w:basedOn w:val="a0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Arial Unicode MS" w:hint="eastAsia"/>
      <w:kern w:val="0"/>
      <w:sz w:val="20"/>
      <w:szCs w:val="20"/>
    </w:rPr>
  </w:style>
  <w:style w:type="paragraph" w:styleId="a5">
    <w:name w:val="Normal Indent"/>
    <w:basedOn w:val="a0"/>
    <w:pPr>
      <w:ind w:left="480"/>
    </w:pPr>
    <w:rPr>
      <w:szCs w:val="20"/>
    </w:rPr>
  </w:style>
  <w:style w:type="character" w:styleId="a6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a7">
    <w:name w:val="Body Text Indent"/>
    <w:basedOn w:val="a0"/>
    <w:pPr>
      <w:ind w:firstLineChars="200" w:firstLine="480"/>
      <w:jc w:val="both"/>
    </w:pPr>
  </w:style>
  <w:style w:type="paragraph" w:styleId="a8">
    <w:name w:val="header"/>
    <w:basedOn w:val="a0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9">
    <w:name w:val="頁首 字元"/>
    <w:rPr>
      <w:w w:val="100"/>
      <w:kern w:val="2"/>
      <w:position w:val="-1"/>
      <w:effect w:val="none"/>
      <w:vertAlign w:val="baseline"/>
      <w:cs w:val="0"/>
      <w:em w:val="none"/>
    </w:rPr>
  </w:style>
  <w:style w:type="paragraph" w:styleId="aa">
    <w:name w:val="footer"/>
    <w:basedOn w:val="a0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b">
    <w:name w:val="頁尾 字元"/>
    <w:rPr>
      <w:w w:val="100"/>
      <w:kern w:val="2"/>
      <w:position w:val="-1"/>
      <w:effect w:val="none"/>
      <w:vertAlign w:val="baseline"/>
      <w:cs w:val="0"/>
      <w:em w:val="none"/>
    </w:rPr>
  </w:style>
  <w:style w:type="paragraph" w:customStyle="1" w:styleId="Default">
    <w:name w:val="Default"/>
    <w:pPr>
      <w:widowControl w:val="0"/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標楷體" w:eastAsia="標楷體" w:cs="標楷體"/>
      <w:color w:val="000000"/>
      <w:position w:val="-1"/>
      <w:sz w:val="24"/>
      <w:szCs w:val="24"/>
    </w:rPr>
  </w:style>
  <w:style w:type="paragraph" w:styleId="ac">
    <w:name w:val="Balloon Text"/>
    <w:basedOn w:val="a0"/>
    <w:rPr>
      <w:rFonts w:ascii="Cambria" w:eastAsia="新細明體" w:hAnsi="Cambria"/>
      <w:sz w:val="18"/>
      <w:szCs w:val="18"/>
    </w:rPr>
  </w:style>
  <w:style w:type="character" w:customStyle="1" w:styleId="ad">
    <w:name w:val="註解方塊文字 字元"/>
    <w:rPr>
      <w:rFonts w:ascii="Cambria" w:eastAsia="新細明體" w:hAnsi="Cambria" w:cs="Times New Roman"/>
      <w:w w:val="100"/>
      <w:kern w:val="2"/>
      <w:position w:val="-1"/>
      <w:sz w:val="18"/>
      <w:szCs w:val="18"/>
      <w:effect w:val="none"/>
      <w:vertAlign w:val="baseline"/>
      <w:cs w:val="0"/>
      <w:em w:val="none"/>
    </w:rPr>
  </w:style>
  <w:style w:type="paragraph" w:styleId="ae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QLaXb0RRvj3l8c4gvGH2WSBpvA==">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moejsmpc</dc:creator>
  <cp:lastModifiedBy>芳桂</cp:lastModifiedBy>
  <cp:revision>2</cp:revision>
  <dcterms:created xsi:type="dcterms:W3CDTF">2021-12-01T08:13:00Z</dcterms:created>
  <dcterms:modified xsi:type="dcterms:W3CDTF">2023-06-14T07:09:00Z</dcterms:modified>
</cp:coreProperties>
</file>