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determinism-lens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Determinism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Determinism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Evaluates whether identical structural inputs produce identical structural outputs across repeated executions.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authority 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Declared constraints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Execute evaluation under identical conditions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Compare resulting structural graphs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Structural equivalence classification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Divergence regions (if present)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Stable structural inputs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Explicit constraint definitions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Failure exists when structural graphs differ across identical executions.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Evaluates reproducibility only.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Does not evaluate correctness or authority legitimacy.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