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asymmetric-structure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Asymmetric Structure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Asymmetric Structure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Structurally comparable regions exhibit unequal or inconsistent rule application.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Comparable structural domains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Unequal constraints or authority application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No declared differentiation rule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structurally equivalent regions, rules must apply symmetrically unless explicitly differentiated.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not, Asymmetric Structure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Does not evaluate correctness of differentiation.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Evaluates structural symmetry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