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compatibility-violation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Compatibility Violation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Compatibility Violation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graph exceeds declared runtime or platform compatibility constraints.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compatibility envelope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property outside envelope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exception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declared compatibility constraints, structural graph must remain within bounds.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constraints are exceeded, Compatibility Violation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compatibility compliance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