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authority-state-mismatch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Authority-State Mismatch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Authority-State Mismatch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Observed structural state does not align with declared authority state.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Declared authority update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state inconsistent with update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Divergent authority-to-structure mapping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structural modifications occur without corresponding authority alignment, Authority-State Mismatch exists.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Does not evaluate authority legitimacy.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Evaluates alignment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