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density-vacuum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Density Vacuum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Density Vacuum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concentration decreases sharply within a region expected to maintain density.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Sparse or empty structural region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Missing expected nodes or edges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baseline density unmet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density expectations, structural regions must meet minimum density.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a region falls below declared thresholds, Density Vacuum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structural correctness.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density absence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