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silent-mutation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Silent Mutation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Silent Mutation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changes occur without corresponding declared updates or version changes.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Structural delta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No declared authority update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version increment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structural modification, a corresponding declared update must exist.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absent, Silent Mutation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intent.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declared change tracking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