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Arial" w:hAnsi="Arial"/>
          <w:b/>
          <w:i w:val="0"/>
          <w:color w:val="2E74B5"/>
          <w:sz w:val="20"/>
        </w:rPr>
        <w:t>DECISION MEMO</w:t>
      </w:r>
    </w:p>
    <w:p>
      <w:pPr>
        <w:spacing w:before="0" w:after="100" w:line="264" w:lineRule="auto"/>
      </w:pPr>
      <w:r>
        <w:rPr>
          <w:rFonts w:ascii="Arial" w:hAnsi="Arial"/>
          <w:b/>
          <w:i w:val="0"/>
          <w:color w:val="1F2937"/>
          <w:sz w:val="48"/>
        </w:rPr>
        <w:t>Keputusan Teknologi dan Anggaran MVP Modellyng</w:t>
      </w:r>
    </w:p>
    <w:p>
      <w:pPr>
        <w:spacing w:before="0" w:after="360" w:line="264" w:lineRule="auto"/>
      </w:pPr>
      <w:r>
        <w:rPr>
          <w:rFonts w:ascii="Arial" w:hAnsi="Arial"/>
          <w:b w:val="0"/>
          <w:i w:val="0"/>
          <w:color w:val="667085"/>
          <w:sz w:val="26"/>
        </w:rPr>
        <w:t>Template konsultasi untuk tim Program Inkubasi Kewirausahaan 2026</w:t>
      </w:r>
    </w:p>
    <w:p>
      <w:pPr>
        <w:spacing w:after="60"/>
      </w:pPr>
      <w:r>
        <w:rPr>
          <w:rFonts w:ascii="Arial" w:hAnsi="Arial"/>
          <w:b/>
          <w:color w:val="1F2937"/>
          <w:sz w:val="21"/>
        </w:rPr>
        <w:t xml:space="preserve">Kepada: </w:t>
      </w:r>
      <w:r>
        <w:rPr>
          <w:rFonts w:ascii="Arial" w:hAnsi="Arial"/>
          <w:color w:val="1F2937"/>
          <w:sz w:val="21"/>
        </w:rPr>
        <w:t>Tim Pendiri Modellyng</w:t>
      </w:r>
    </w:p>
    <w:p>
      <w:pPr>
        <w:spacing w:after="60"/>
      </w:pPr>
      <w:r>
        <w:rPr>
          <w:rFonts w:ascii="Arial" w:hAnsi="Arial"/>
          <w:b/>
          <w:color w:val="1F2937"/>
          <w:sz w:val="21"/>
        </w:rPr>
        <w:t xml:space="preserve">Dari: </w:t>
      </w:r>
      <w:r>
        <w:rPr>
          <w:rFonts w:ascii="Arial" w:hAnsi="Arial"/>
          <w:color w:val="1F2937"/>
          <w:sz w:val="21"/>
        </w:rPr>
        <w:t>____________________________</w:t>
      </w:r>
    </w:p>
    <w:p>
      <w:pPr>
        <w:spacing w:after="60"/>
      </w:pPr>
      <w:r>
        <w:rPr>
          <w:rFonts w:ascii="Arial" w:hAnsi="Arial"/>
          <w:b/>
          <w:color w:val="1F2937"/>
          <w:sz w:val="21"/>
        </w:rPr>
        <w:t xml:space="preserve">Tanggal rapat: </w:t>
      </w:r>
      <w:r>
        <w:rPr>
          <w:rFonts w:ascii="Arial" w:hAnsi="Arial"/>
          <w:color w:val="1F2937"/>
          <w:sz w:val="21"/>
        </w:rPr>
        <w:t>____________________________</w:t>
      </w:r>
    </w:p>
    <w:p>
      <w:pPr>
        <w:spacing w:after="60"/>
      </w:pPr>
      <w:r>
        <w:rPr>
          <w:rFonts w:ascii="Arial" w:hAnsi="Arial"/>
          <w:b/>
          <w:color w:val="1F2937"/>
          <w:sz w:val="21"/>
        </w:rPr>
        <w:t xml:space="preserve">Status: </w:t>
      </w:r>
      <w:r>
        <w:rPr>
          <w:rFonts w:ascii="Arial" w:hAnsi="Arial"/>
          <w:color w:val="1F2937"/>
          <w:sz w:val="21"/>
        </w:rPr>
        <w:t>Persetujuan awal dibutuhkan sebelum pembelian</w:t>
      </w:r>
    </w:p>
    <w:p>
      <w:pPr>
        <w:spacing w:after="60"/>
      </w:pPr>
      <w:r>
        <w:rPr>
          <w:rFonts w:ascii="Arial" w:hAnsi="Arial"/>
          <w:b/>
          <w:color w:val="1F2937"/>
          <w:sz w:val="21"/>
        </w:rPr>
        <w:t xml:space="preserve">Ruang lingkup: </w:t>
      </w:r>
      <w:r>
        <w:rPr>
          <w:rFonts w:ascii="Arial" w:hAnsi="Arial"/>
          <w:color w:val="1F2937"/>
          <w:sz w:val="21"/>
        </w:rPr>
        <w:t>MVP: 1 PDF -&gt; ekstraksi -&gt; evidence -&gt; human review</w:t>
      </w:r>
    </w:p>
    <w:p>
      <w:pPr>
        <w:spacing w:before="0" w:after="8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2E74B5"/>
                <w:sz w:val="21"/>
              </w:rPr>
              <w:t xml:space="preserve">KEPUTUSAN YANG DIMINTA: </w:t>
            </w:r>
            <w:r>
              <w:rPr>
                <w:rFonts w:ascii="Arial" w:hAnsi="Arial"/>
                <w:color w:val="1F2937"/>
                <w:sz w:val="21"/>
              </w:rPr>
              <w:t>Menyetujui stack awal Supabase + OpenAI API + Railway + Cloudflare Registrar, dengan pembelian bertahap dan batas biaya bulanan yang disepakati bersama.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1"/>
        <w:keepNext/>
      </w:pPr>
      <w:r>
        <w:t>Ringkasan rekomendasi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Mulai dengan layanan gratis untuk pengembangan; naik ke paket berbayar hanya ketika campus pilot dimulai.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Gunakan OpenAI API secara langsung sebagai provider AI pertama karena Structured Outputs dan dokumentasinya mendukung ekstraksi JSON yang konsisten.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Gunakan Supabase untuk login, PostgreSQL, dan private storage; gunakan Railway untuk FastAPI, worker, dan Redis.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Daftarkan domain melalui Cloudflare Registrar; SSL, DNSSEC, dan privasi WHOIS tersedia tanpa biaya tambahan registrar.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Tetapkan plafon awal Rp2.000.000 per bulan untuk pilot dan review biaya setiap dua minggu.</w:t>
      </w:r>
    </w:p>
    <w:p>
      <w:pPr>
        <w:spacing w:before="160" w:after="120" w:line="264" w:lineRule="auto"/>
      </w:pPr>
      <w:r>
        <w:rPr>
          <w:rFonts w:ascii="Arial" w:hAnsi="Arial"/>
          <w:b w:val="0"/>
          <w:i/>
          <w:color w:val="667085"/>
          <w:sz w:val="19"/>
        </w:rPr>
        <w:t>Dokumen ini bukan persetujuan otomatis untuk membelanjakan dana. Setiap item memiliki kolom keputusan pada lembar persetujuan di bagian akhir.</w:t>
      </w:r>
    </w:p>
    <w:p>
      <w:r>
        <w:br w:type="page"/>
      </w:r>
    </w:p>
    <w:p>
      <w:pPr>
        <w:pStyle w:val="Heading1"/>
        <w:keepNext/>
      </w:pPr>
      <w:r>
        <w:t>1. Prinsip keputusan pembelian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Tujuan pengadaan bukan membeli sebanyak mungkin layanan, tetapi memperoleh bukti bahwa alur utama Modellyng akurat, aman, dan dapat dipakai pengguna pilot.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Prinsip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Makna praktis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Konsekuensi keputusan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Beli bertahap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Free tier digunakan saat pengembangan.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Upgrade dilakukan setelah ada kebutuhan terukur.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Biaya AI terkontrol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Semua job memiliki kuota halaman dan token.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Tidak ada akses API tanpa spending limit.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Evidence first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Hasil AI harus menunjuk kutipan dan halaman.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Model termurah tidak dipilih jika traceability buruk.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Mudah dipindahkan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Data utama berada di PostgreSQL dan object storage.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Hindari ketergantungan berlebihan pada satu vendor.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Keamanan sejak awal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Dokumen akademik disimpan privat.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Public bucket dan API key di aplikasi dilarang.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Tahap pembelian yang disarankan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Tahap pengembangan (sekarang): domain + kredit AI terbatas; Supabase Free; Railway Hobby atau lokal.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Tahap validasi internal: aktifkan hosting backend stabil dan monitoring; uji 10-20 paper teranotasi.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Tahap campus pilot: upgrade Supabase Pro, naikkan plafon AI, dan gunakan hosting tim/production.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Tahap komersialisasi: evaluasi compliance, SLA, backup, legal, payment, dan kapasitas institusional.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21"/>
              </w:rPr>
              <w:t xml:space="preserve">GATE: </w:t>
            </w:r>
            <w:r>
              <w:rPr>
                <w:rFonts w:ascii="Arial" w:hAnsi="Arial"/>
                <w:color w:val="1F2937"/>
                <w:sz w:val="21"/>
              </w:rPr>
              <w:t>Jangan membeli paket Team/Enterprise, GPU, Neo4j, LMS integration, atau aplikasi App Store sebelum vertical slice satu PDF terbukti.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2. Apa yang perlu dibeli dan fungsinya</w:t>
      </w:r>
    </w:p>
    <w:p>
      <w:pPr>
        <w:spacing w:before="0" w:after="120" w:line="264" w:lineRule="auto"/>
      </w:pPr>
      <w:r>
        <w:rPr>
          <w:rFonts w:ascii="Arial" w:hAnsi="Arial"/>
          <w:b w:val="0"/>
          <w:i/>
          <w:color w:val="667085"/>
          <w:sz w:val="19"/>
        </w:rPr>
        <w:t>Estimasi Rupiah menggunakan kurs perencanaan Rp18.000/USD. Harga belum termasuk pajak, kurs kartu, dan kelebihan pemakaian.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700"/>
        <w:gridCol w:w="1800"/>
        <w:gridCol w:w="2200"/>
        <w:gridCol w:w="121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Item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Fungsi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Kapan dibeli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Estimasi</w:t>
            </w:r>
          </w:p>
        </w:tc>
        <w:tc>
          <w:tcPr>
            <w:tcW w:type="dxa" w:w="1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Prioritas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Domain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Alamat resmi, DNS, identitas produk.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Sekarang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Rp200-400 ribu/tahun*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Wajib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Kredit AI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Ekstraksi komponen, evidence matching, synthesis.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Sekarang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Rp450-900 ribu awal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Wajib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Backend hosting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Menjalankan FastAPI, worker, dan job pemrosesan.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Validasi internal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Rp90-360 ribu/bulan + usage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Wajib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Database + auth + storage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Login, project, metadata, file privat, pgvector.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Free saat dev; Pro saat pilot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Rp0 lalu sekitar Rp450 ribu/bulan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Wajib saat pilot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Redis / queue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Antrean job agar analisis tidak memblokir aplikasi.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Saat backend online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Dapat termasuk usage hosting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Wajib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Monitoring error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Mendeteksi crash dan kegagalan job.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Validasi internal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Free tier dahulu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Disarankan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Email bisnis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Kontak resmi dan notifikasi sistem.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Menjelang pilot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Tergantung provider/user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Opsional awal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Legal &amp; privacy review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Consent, retensi, kebijakan data, ToS.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Sebelum campus pilot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Ditentukan kampus/konsultan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Wajib sebelum pilot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667085"/>
          <w:sz w:val="17"/>
        </w:rPr>
        <w:t>*Harga domain bergantung TLD dan ketersediaan nama. Hindari domain premium pada fase inkubasi.</w:t>
      </w:r>
    </w:p>
    <w:p>
      <w:pPr>
        <w:pStyle w:val="Heading2"/>
        <w:keepNext/>
      </w:pPr>
      <w:r>
        <w:t>Yang tidak perlu dibeli sekarang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Server GPU atau model AI yang di-host sendiri.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Database graph khusus seperti Neo4j.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Paket Supabase Team/Enterprise.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Lisensi UI asset premium sebelum design system stabil.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Apple Developer Program sebelum Android/web pilot tervalidasi.</w:t>
      </w:r>
    </w:p>
    <w:p>
      <w:r>
        <w:br w:type="page"/>
      </w:r>
    </w:p>
    <w:p>
      <w:pPr>
        <w:pStyle w:val="Heading1"/>
        <w:keepNext/>
      </w:pPr>
      <w:r>
        <w:t>3. Pilihan database, autentikasi, dan penyimpanan</w:t>
      </w:r>
    </w:p>
    <w:p>
      <w:pPr>
        <w:pStyle w:val="Heading2"/>
        <w:keepNext/>
      </w:pPr>
      <w:r>
        <w:t>Opsi A - Supabase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Kelebihan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Kekurangan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PostgreSQL, Auth, Storage, Realtime, dan pgvector terintegrasi.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Perlu memahami Row Level Security dengan benar.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Free tier cukup untuk pengembangan awal.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Free project dapat pause setelah tidak aktif.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Pro mulai USD25/bulan dengan backup dan kapasitas lebih besar.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Biaya dapat naik karena storage, egress, atau project tambahan.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Data berbentuk SQL sehingga lebih mudah dimigrasikan.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Tetap merupakan layanan vendor-managed.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Opsi B - Firebase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Kelebihan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Kekurangan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Integrasi Flutter matang dan realtime sangat baik.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Model NoSQL kurang natural untuk claim-evidence dan comparative matrix.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Auth dan hosting mudah dimulai.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Query analitis serta relasi kompleks lebih sulit.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Skala global dan ekosistem Google.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Estimasi biaya usage dapat kurang intuitif untuk tim baru.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Opsi C - PostgreSQL/VPS dikelola sendiri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Kelebihan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Kekurangan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Kontrol penuh dan tidak terikat fitur platform tertentu.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Tim bertanggung jawab atas security patch, backup, recovery, dan uptime.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Dapat ekonomis pada skala tertentu.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Waktu CTO terserap untuk operasi, bukan validasi produk.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6EF"/>
          </w:tcPr>
          <w:p>
            <w:pPr>
              <w:spacing w:after="0"/>
            </w:pPr>
            <w:r>
              <w:rPr>
                <w:rFonts w:ascii="Arial" w:hAnsi="Arial"/>
                <w:b/>
                <w:color w:val="18794E"/>
                <w:sz w:val="21"/>
              </w:rPr>
              <w:t xml:space="preserve">REKOMENDASI: </w:t>
            </w:r>
            <w:r>
              <w:rPr>
                <w:rFonts w:ascii="Arial" w:hAnsi="Arial"/>
                <w:color w:val="1F2937"/>
                <w:sz w:val="21"/>
              </w:rPr>
              <w:t>Gunakan Supabase Free saat pengembangan, kemudian Supabase Pro saat campus pilot aktif. Pilihan ini mempercepat delivery tanpa mengorbankan model data relasional dan jalur migrasi.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4. Pilihan provider AI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Provider AI dibayar berdasarkan pemakaian token, bukan biaya langganan ChatGPT. Langganan ChatGPT tidak termasuk kredit OpenAI API.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900"/>
        <w:gridCol w:w="18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Pilihan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Kelebihan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Kekurangan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Cocok untuk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OpenAI API langsung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Structured Outputs, file/PDF input, dokumentasi kuat, kontrol project budget.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USD billing; biaya output lebih tinggi; perlu review kebijakan data.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Provider utama MVP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Gemini API langsung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Context panjang, integrasi Google, pilihan model ekonomis.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Perlu evaluasi ulang konsistensi schema dan evidence pada dataset sendiri.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Pembanding/evaluasi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OpenRouter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Satu API untuk banyak model, fallback, budget control.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Ada fee pembelian kredit 5,5%; rantai subprocessor lebih panjang.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Eksperimen multi-model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Model open-source sendiri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Kontrol data dan model lebih besar.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Butuh GPU, MLOps, evaluasi, dan biaya operasional tinggi.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Bukan fase MVP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Strategi model yang direkomendasikan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Gunakan model mini/efisien untuk deteksi struktur, metadata, dan ekstraksi komponen rutin.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Gunakan model lebih kuat hanya untuk kasus sulit, comparative synthesis, dan evaluasi hasil yang ambigu.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Pisahkan anggaran eksperimen dari anggaran pilot; setiap job mencatat model, token, biaya, dan prompt version.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Mulai kredit USD25-50 (sekitar Rp450-900 ribu), aktifkan hard budget, lalu ukur biaya per paper.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6EF"/>
          </w:tcPr>
          <w:p>
            <w:pPr>
              <w:spacing w:after="0"/>
            </w:pPr>
            <w:r>
              <w:rPr>
                <w:rFonts w:ascii="Arial" w:hAnsi="Arial"/>
                <w:b/>
                <w:color w:val="18794E"/>
                <w:sz w:val="21"/>
              </w:rPr>
              <w:t xml:space="preserve">REKOMENDASI: </w:t>
            </w:r>
            <w:r>
              <w:rPr>
                <w:rFonts w:ascii="Arial" w:hAnsi="Arial"/>
                <w:color w:val="1F2937"/>
                <w:sz w:val="21"/>
              </w:rPr>
              <w:t>OpenAI API langsung sebagai provider pertama; Gemini dijadikan benchmark pada golden dataset; OpenRouter belum menjadi jalur produksi awal.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5. Pilihan hosting backend dan worker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100"/>
        <w:gridCol w:w="3100"/>
        <w:gridCol w:w="1510"/>
      </w:tblGrid>
      <w:tr>
        <w:trPr>
          <w:tblHeader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Pilihan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Kelebihan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Kekurangan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Estimasi awal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Railway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Deploy Docker mudah, private networking, service/worker/Redis dalam satu project, cost controls.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Usage-based; Hobby hanya untuk single developer workspace; biaya naik sesuai RAM/CPU.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USD5 minimum Hobby; USD20 minimum Pro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Render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Web service, private service, worker, dan datastore terkelola; deployment Git mudah.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Beberapa service terpisah dapat membuat biaya total meningkat; cold start pada tier gratis.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Per-service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VPS lokal/cloud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Biaya server bisa tetap dan kontrol penuh.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Backup, firewall, deployment, observability, dan recovery menjadi tugas tim.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Bervariasi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Supabase Edge Functions saja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Dekat dengan database dan sederhana untuk fungsi pendek.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Kurang ideal untuk parsing PDF berat dan job Celery panjang.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Termasuk platform/usage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9F6EF"/>
          </w:tcPr>
          <w:p>
            <w:pPr>
              <w:spacing w:after="0"/>
            </w:pPr>
            <w:r>
              <w:rPr>
                <w:rFonts w:ascii="Arial" w:hAnsi="Arial"/>
                <w:b/>
                <w:color w:val="18794E"/>
                <w:sz w:val="21"/>
              </w:rPr>
              <w:t xml:space="preserve">REKOMENDASI: </w:t>
            </w:r>
            <w:r>
              <w:rPr>
                <w:rFonts w:ascii="Arial" w:hAnsi="Arial"/>
                <w:color w:val="1F2937"/>
                <w:sz w:val="21"/>
              </w:rPr>
              <w:t>Railway Hobby untuk validasi CTO tunggal, lalu Railway Pro ketika akses tim dan reliability pilot dibutuhkan. Pasang soft/hard usage alert sebelum mengundang pengguna.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Alasan tidak menggunakan VPS lebih dulu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Pada program inkubasi, sumber daya paling mahal adalah waktu tim. Managed platform mengurangi pekerjaan operasional sehingga CTO dapat fokus pada kualitas ekstraksi, evidence, dan validasi pengguna.</w:t>
      </w:r>
    </w:p>
    <w:p>
      <w:pPr>
        <w:pStyle w:val="Heading2"/>
        <w:keepNext/>
      </w:pPr>
      <w:r>
        <w:t>Catatan biaya worker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FastAPI, Celery worker, dan Redis merupakan service terpisah. Paket minimum bukan jaminan seluruh biaya tertutup; pemakaian RAM/CPU harus diuji menggunakan 10-20 paper dan dicatat sebagai biaya per paper.</w:t>
      </w:r>
    </w:p>
    <w:p>
      <w:r>
        <w:br w:type="page"/>
      </w:r>
    </w:p>
    <w:p>
      <w:pPr>
        <w:pStyle w:val="Heading1"/>
        <w:keepNext/>
      </w:pPr>
      <w:r>
        <w:t>6. Domain, keamanan, dan layanan pendukung</w:t>
      </w:r>
    </w:p>
    <w:p>
      <w:pPr>
        <w:pStyle w:val="Heading2"/>
        <w:keepNext/>
      </w:pPr>
      <w:r>
        <w:t>Domain dan DNS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Cloudflare Registrar direkomendasikan karena menjual domain pada harga registry tanpa markup, menyediakan DNSSEC, SSL universal, dan redaksi WHOIS. Pilih nama non-premium yang mudah dieja dan tidak membatasi ekspansi produk.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80"/>
        <w:gridCol w:w="358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Kriteria</w:t>
            </w:r>
          </w:p>
        </w:tc>
        <w:tc>
          <w:tcPr>
            <w:tcW w:type="dxa" w:w="35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Cloudflare Registrar</w:t>
            </w:r>
          </w:p>
        </w:tc>
        <w:tc>
          <w:tcPr>
            <w:tcW w:type="dxa" w:w="35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Registrar promosi murah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Harga renewal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At-cost sesuai registry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Dapat meningkat setelah tahun pertama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DNSSEC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Termasuk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Tergantung provider/paket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WHOIS privacy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Termasuk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Dapat menjadi add-on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Catatan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DNS wajib dikelola melalui Cloudflare</w:t>
            </w:r>
          </w:p>
        </w:tc>
        <w:tc>
          <w:tcPr>
            <w:tcW w:type="dxa" w:w="3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Periksa biaya renewal dan transfer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Monitoring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Mulai dengan free tier Sentry atau layanan setara untuk error frontend/backend.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Gunakan log bawaan Railway untuk job status, tetapi jangan menyimpan isi paper sensitif dalam log.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Buat alert untuk job failure, lonjakan token, storage, dan latency.</w:t>
      </w:r>
    </w:p>
    <w:p>
      <w:pPr>
        <w:pStyle w:val="Heading2"/>
        <w:keepNext/>
      </w:pPr>
      <w:r>
        <w:t>Email bisnis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Belum wajib saat coding. Dibutuhkan sebelum campus pilot untuk alamat kontak, reset password, notifikasi, dan komunikasi formal. Pilih provider setelah jumlah akun tim dan kebutuhan kampus diketahui.</w:t>
      </w:r>
    </w:p>
    <w:p>
      <w:pPr>
        <w:pStyle w:val="Heading2"/>
        <w:keepNext/>
      </w:pPr>
      <w:r>
        <w:t>Biaya non-teknis yang harus disediakan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Review kebijakan privasi, persetujuan pengguna, dan retensi dokumen.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Insentif responden dan usability testing.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Kontingensi pajak, kurs kartu, dan kegagalan eksperimen 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21"/>
              </w:rPr>
              <w:t xml:space="preserve">BATASAN: </w:t>
            </w:r>
            <w:r>
              <w:rPr>
                <w:rFonts w:ascii="Arial" w:hAnsi="Arial"/>
                <w:color w:val="1F2937"/>
                <w:sz w:val="21"/>
              </w:rPr>
              <w:t>Jangan mengunggah paper berlisensi atau data sensitif ke provider AI sebelum sumber, consent, dan ketentuan pemrosesan datanya dipastikan.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7. Skenario anggaran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Angka berikut adalah envelope perencanaan, bukan quotation. Kurs acuan internal dibulatkan Rp18.000/USD agar mudah dihitung dan memberi sedikit ruang fluktuasi.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180"/>
        <w:gridCol w:w="2180"/>
        <w:gridCol w:w="220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Komponen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Dev hemat</w:t>
            </w:r>
          </w:p>
        </w:tc>
        <w:tc>
          <w:tcPr>
            <w:tcW w:type="dxa" w:w="21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Validasi internal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Campus pilot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Domain (tahunan)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Rp300.000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-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-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AI API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Rp450.000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Rp900.000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Rp900.000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Supabase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Rp0 (Free)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Rp0 (Free)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Rp450.000 (Pro)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Backend + worker + Redis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Rp90.000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Rp270.000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Rp360.000+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Monitoring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Rp0 / evaluasi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Kontingensi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Rp200.000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Rp250.000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Rp350.000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TOTAL PERIODE AWAL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Rp1.040.000</w:t>
            </w:r>
          </w:p>
        </w:tc>
        <w:tc>
          <w:tcPr>
            <w:tcW w:type="dxa" w:w="2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Rp1.420.000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Rp2.060.000/bulan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667085"/>
          <w:sz w:val="17"/>
        </w:rPr>
        <w:t>Catatan: total dev hemat memasukkan domain tahunan; dua kolom berikutnya adalah estimasi bulanan. Pajak dan overage belum termasuk.</w:t>
      </w:r>
    </w:p>
    <w:p>
      <w:pPr>
        <w:pStyle w:val="Heading2"/>
        <w:keepNext/>
      </w:pPr>
      <w:r>
        <w:t>Plafon yang direkomendasikan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50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Tahap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Plafon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8"/>
              </w:rPr>
              <w:t>Syarat melanjutkan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Eksperimen teknis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Maks. Rp1,5 juta total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1 PDF diproses end-to-end; cost per paper tercatat.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Validasi internal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Maks. Rp1,5 juta/bulan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10-20 paper; evidence location &gt;=95%; review tim.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Campus pilot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Maks. Rp2,0-2,5 juta/bulan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8"/>
              </w:rPr>
              <w:t>Consent, private storage, deletion, monitoring, 5-20 user.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Arial" w:hAnsi="Arial"/>
                <w:b/>
                <w:color w:val="B54708"/>
                <w:sz w:val="21"/>
              </w:rPr>
              <w:t xml:space="preserve">KONTROL BIAYA: </w:t>
            </w:r>
            <w:r>
              <w:rPr>
                <w:rFonts w:ascii="Arial" w:hAnsi="Arial"/>
                <w:color w:val="1F2937"/>
                <w:sz w:val="21"/>
              </w:rPr>
              <w:t>Gunakan kartu/akun billing khusus proyek, hard budget API, usage alert 50/75/90%, dan persetujuan dua orang untuk menaikkan plafon.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8. Paket rekomendasi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900"/>
        <w:gridCol w:w="21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6"/>
              </w:rPr>
              <w:t>Kategori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6"/>
              </w:rPr>
              <w:t>Pilihan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6"/>
              </w:rPr>
              <w:t>Mengapa dipilih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6"/>
              </w:rPr>
              <w:t>Kapan upgrade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Frontend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Flutter Web dulu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Repo sudah Flutter; layar review lebih nyaman di desktop.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Android setelah vertical slice stabil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Database/Auth/Storage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Supabase Free -&gt; Pro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Cepat, terintegrasi, PostgreSQL/pgvector, private storage.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Saat campus pilot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AI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OpenAI API langsung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Structured Outputs dan kontrol project billing.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Tambah Gemini sebagai benchmark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Backend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FastAPI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Ekosistem Python untuk PDF/NLP/AI.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Tidak perlu diganti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Queue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Celery + Redis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Job panjang aman dan dapat dipantau.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Scale worker saat antrean meningkat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Hosting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Railway Hobby -&gt; Pro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Docker deploy dan service management cepat.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Saat akses tim/pilot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Domain/DNS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Cloudflare Registrar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Renewal transparan dan security dasar termasuk.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Tidak perlu upgrade awal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Monitoring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Free tier dahulu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Cukup untuk validasi dan mengukur error.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6"/>
              </w:rPr>
              <w:t>Saat limit/error volume tercapai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Mengapa tim sebaiknya mengikuti rekomendasi ini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Meminimalkan waktu setup sehingga tim bisa menguji nilai produk, bukan mengurus server.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Membatasi pengeluaran tetap: sebagian besar layanan dimulai gratis atau pay-as-you-go.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Mendukung source traceability melalui PostgreSQL, paper blocks, JSON terstruktur, dan audit trail.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Mengurangi vendor lock-in karena backend FastAPI, Docker, PostgreSQL, dan kontrak provider AI dapat dipindahkan.</w:t>
      </w:r>
    </w:p>
    <w:p>
      <w:pPr>
        <w:pStyle w:val="ListNumber"/>
        <w:spacing w:after="100" w:line="264" w:lineRule="auto"/>
      </w:pPr>
      <w:r>
        <w:rPr>
          <w:rFonts w:ascii="Arial" w:hAnsi="Arial"/>
          <w:color w:val="1F2937"/>
          <w:sz w:val="21"/>
        </w:rPr>
        <w:t>Menyediakan jalur upgrade jelas dari pengembangan ke campus pilot tanpa membeli enterprise terlalu dini.</w:t>
      </w:r>
    </w:p>
    <w:p>
      <w:pPr>
        <w:pStyle w:val="Heading2"/>
        <w:keepNext/>
      </w:pPr>
      <w:r>
        <w:t>Kapan rekomendasi ini harus ditinjau ulang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Biaya AI per paper melampaui target bisnis.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Evidence accuracy di bawah target setelah dua iterasi prompt/model.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Kampus mensyaratkan data residency, SSO, SLA, atau kontrak khusus.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Volume dokumen, storage, atau concurrent job melampaui tier awal.</w:t>
      </w:r>
    </w:p>
    <w:p>
      <w:r>
        <w:br w:type="page"/>
      </w:r>
    </w:p>
    <w:p>
      <w:pPr>
        <w:pStyle w:val="Heading1"/>
        <w:keepNext/>
      </w:pPr>
      <w:r>
        <w:t>9. Rencana keputusan 8 minggu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50"/>
        <w:gridCol w:w="2800"/>
        <w:gridCol w:w="351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Minggu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Fokus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Pembelian/aktivasi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Bukti kelulusan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Akun proyek dan kontrol biaya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Domain; kredit AI USD25; billing owner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Akun aman, limit aktif, domain tercatat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Auth dan private storage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Supabase Free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Login, RLS, upload privat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PDF ingestion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Railway Hobby atau lokal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Page/block/location tersimpan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Ekstraksi AI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Top-up hanya jika perlu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5 komponen JSON terstruktur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5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Evidence validation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Tidak ada upgrade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Quote dan halaman tervalidasi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6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Flutter integration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Monitoring free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Upload -&gt; job -&gt; hasil review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7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Human review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Tidak ada upgrade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Accept/edit/reject tercatat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8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Go/no-go pilot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Supabase Pro + Railway Pro jika lulus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Evaluasi 10-20 paper memenuhi threshold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Kriteria go/no-go campus pilot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Metadata, evidence quote, dan lokasi halaman benar &gt;=95% pada golden dataset.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Minimal 80% hasil komponen diterima tanpa edit besar.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Biaya dan durasi rata-rata per paper sudah diketahui.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Penghapusan data, consent, access control, dan logging diuji.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Tidak ada blocker keamanan kritis yang belum memiliki mitigasi.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/>
            </w:pPr>
            <w:r>
              <w:rPr>
                <w:rFonts w:ascii="Arial" w:hAnsi="Arial"/>
                <w:b/>
                <w:color w:val="B42318"/>
                <w:sz w:val="21"/>
              </w:rPr>
              <w:t xml:space="preserve">NO-GO: </w:t>
            </w:r>
            <w:r>
              <w:rPr>
                <w:rFonts w:ascii="Arial" w:hAnsi="Arial"/>
                <w:color w:val="1F2937"/>
                <w:sz w:val="21"/>
              </w:rPr>
              <w:t>Jika traceability belum memenuhi target, jangan menambah fitur Comparative Matrix dan Research Gap. Perbaiki ingestion dan evidence matching terlebih dahulu.</w:t>
            </w:r>
          </w:p>
        </w:tc>
      </w:tr>
    </w:tbl>
    <w:p>
      <w:pPr>
        <w:spacing w:before="0" w:after="6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10. Lembar keputusan tim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Isi saat konsultasi. Gunakan status SETUJU, REVISI, TUNDA, atau TOLAK.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400"/>
        <w:gridCol w:w="1500"/>
        <w:gridCol w:w="35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Keputusan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Usulan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Status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Catatan / syarat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D-01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Supabase Free saat dev; Pro saat pilot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D-02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OpenAI API sebagai provider pertama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D-03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Kredit AI awal Rp450-900 ribu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D-04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Railway Hobby lalu Pro saat pilot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D-05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Cloudflare untuk domain dan DNS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D-06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Plafon pilot Rp2,0-2,5 juta/bulan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D-07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Flutter Web sebagai platform pilot awal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D-08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Upgrade hanya setelah gate evaluasi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________________________________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pPr>
        <w:pStyle w:val="Heading2"/>
        <w:keepNext/>
      </w:pPr>
      <w:r>
        <w:t>Pertanyaan yang harus dijawab dalam rapat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Siapa pemilik akun billing, domain, Supabase, Railway, dan provider AI?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Berapa plafon total inkubasi dan siapa yang berwenang menaikkannya?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Apakah kampus memiliki persyaratan penyimpanan atau pemrosesan data?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Siapa yang menyiapkan golden dataset dan siapa reviewer akademiknya?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Kapan target internal demo dan campus pilot?</w:t>
      </w:r>
    </w:p>
    <w:p>
      <w:pPr>
        <w:pStyle w:val="Heading2"/>
        <w:keepNext/>
      </w:pPr>
      <w:r>
        <w:t>Persetujuan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2200"/>
        <w:gridCol w:w="24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Peran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Nama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Keputusan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17"/>
              </w:rPr>
              <w:t>Tanggal / paraf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CEO / Product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CTO / Technology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COO/CFO / Budget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CMO / User Validation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Pembimbing/Mentor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7"/>
              </w:rPr>
              <w:t>________________</w:t>
            </w:r>
          </w:p>
        </w:tc>
      </w:tr>
    </w:tbl>
    <w:p>
      <w:pPr>
        <w:spacing w:before="0" w:after="40" w:line="264" w:lineRule="auto"/>
      </w:pPr>
      <w:r>
        <w:rPr>
          <w:rFonts w:ascii="Arial" w:hAnsi="Arial"/>
          <w:b w:val="0"/>
          <w:i w:val="0"/>
          <w:color w:val="1F2937"/>
          <w:sz w:val="22"/>
        </w:rPr>
      </w:r>
    </w:p>
    <w:p>
      <w:r>
        <w:br w:type="page"/>
      </w:r>
    </w:p>
    <w:p>
      <w:pPr>
        <w:pStyle w:val="Heading1"/>
        <w:keepNext/>
      </w:pPr>
      <w:r>
        <w:t>Lampiran A - Asumsi dan sumber harga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Harga diperiksa pada 13 Agustus 2026. Semua harga dapat berubah; konfirmasi kembali sebelum transaksi.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Supabase. </w:t>
      </w:r>
      <w:r>
        <w:rPr>
          <w:rFonts w:ascii="Arial" w:hAnsi="Arial"/>
          <w:color w:val="1F2937"/>
          <w:sz w:val="19"/>
        </w:rPr>
        <w:t>Free: USD0; Pro mulai USD25/bulan; Pro mencakup 100 GB file storage, 8 GB disk, backup harian 7 hari.</w:t>
        <w:br/>
      </w:r>
      <w:r>
        <w:rPr>
          <w:rFonts w:ascii="Arial" w:hAnsi="Arial"/>
          <w:color w:val="2E74B5"/>
          <w:sz w:val="17"/>
        </w:rPr>
        <w:t>https://supabase.com/pricing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Railway. </w:t>
      </w:r>
      <w:r>
        <w:rPr>
          <w:rFonts w:ascii="Arial" w:hAnsi="Arial"/>
          <w:color w:val="1F2937"/>
          <w:sz w:val="19"/>
        </w:rPr>
        <w:t>Hobby USD5 minimum usage; Pro USD20 minimum usage; biaya resource berlaku sesuai CPU, RAM, storage, dan egress.</w:t>
        <w:br/>
      </w:r>
      <w:r>
        <w:rPr>
          <w:rFonts w:ascii="Arial" w:hAnsi="Arial"/>
          <w:color w:val="2E74B5"/>
          <w:sz w:val="17"/>
        </w:rPr>
        <w:t>https://docs.railway.com/pricing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OpenAI API. </w:t>
      </w:r>
      <w:r>
        <w:rPr>
          <w:rFonts w:ascii="Arial" w:hAnsi="Arial"/>
          <w:color w:val="1F2937"/>
          <w:sz w:val="19"/>
        </w:rPr>
        <w:t>API ditagih terpisah dari ChatGPT. Harga per token bergantung model; gunakan dashboard project untuk billing restrictions.</w:t>
        <w:br/>
      </w:r>
      <w:r>
        <w:rPr>
          <w:rFonts w:ascii="Arial" w:hAnsi="Arial"/>
          <w:color w:val="2E74B5"/>
          <w:sz w:val="17"/>
        </w:rPr>
        <w:t>https://openai.com/api/pricing/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Gemini API. </w:t>
      </w:r>
      <w:r>
        <w:rPr>
          <w:rFonts w:ascii="Arial" w:hAnsi="Arial"/>
          <w:color w:val="1F2937"/>
          <w:sz w:val="19"/>
        </w:rPr>
        <w:t>Alternatif provider untuk benchmark; harga dan free tier perlu diperiksa pada halaman resmi saat eksperimen.</w:t>
        <w:br/>
      </w:r>
      <w:r>
        <w:rPr>
          <w:rFonts w:ascii="Arial" w:hAnsi="Arial"/>
          <w:color w:val="2E74B5"/>
          <w:sz w:val="17"/>
        </w:rPr>
        <w:t>https://ai.google.dev/gemini-api/docs/pricing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OpenRouter. </w:t>
      </w:r>
      <w:r>
        <w:rPr>
          <w:rFonts w:ascii="Arial" w:hAnsi="Arial"/>
          <w:color w:val="1F2937"/>
          <w:sz w:val="19"/>
        </w:rPr>
        <w:t>Pay-as-you-go dengan fee platform/pembelian kredit 5,5% dan akses banyak model.</w:t>
        <w:br/>
      </w:r>
      <w:r>
        <w:rPr>
          <w:rFonts w:ascii="Arial" w:hAnsi="Arial"/>
          <w:color w:val="2E74B5"/>
          <w:sz w:val="17"/>
        </w:rPr>
        <w:t>https://openrouter.ai/pricing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Cloudflare Registrar. </w:t>
      </w:r>
      <w:r>
        <w:rPr>
          <w:rFonts w:ascii="Arial" w:hAnsi="Arial"/>
          <w:color w:val="1F2937"/>
          <w:sz w:val="19"/>
        </w:rPr>
        <w:t>Registrasi/renewal at-cost, DNSSEC dan redaksi WHOIS tersedia.</w:t>
        <w:br/>
      </w:r>
      <w:r>
        <w:rPr>
          <w:rFonts w:ascii="Arial" w:hAnsi="Arial"/>
          <w:color w:val="2E74B5"/>
          <w:sz w:val="17"/>
        </w:rPr>
        <w:t>https://developers.cloudflare.com/registrar/</w:t>
      </w:r>
    </w:p>
    <w:p>
      <w:pPr>
        <w:spacing w:after="160"/>
      </w:pPr>
      <w:r>
        <w:rPr>
          <w:rFonts w:ascii="Arial" w:hAnsi="Arial"/>
          <w:b/>
          <w:color w:val="1F4D78"/>
          <w:sz w:val="19"/>
        </w:rPr>
        <w:t xml:space="preserve">Kurs. </w:t>
      </w:r>
      <w:r>
        <w:rPr>
          <w:rFonts w:ascii="Arial" w:hAnsi="Arial"/>
          <w:color w:val="1F2937"/>
          <w:sz w:val="19"/>
        </w:rPr>
        <w:t>Kurs perencanaan dibulatkan Rp18.000/USD berdasarkan kisaran JISDOR terbaru yang tersedia.</w:t>
        <w:br/>
      </w:r>
      <w:r>
        <w:rPr>
          <w:rFonts w:ascii="Arial" w:hAnsi="Arial"/>
          <w:color w:val="2E74B5"/>
          <w:sz w:val="17"/>
        </w:rPr>
        <w:t>https://www.bi.go.id/id/statistik/informasi-kurs/jisdor/Default.aspx</w:t>
      </w:r>
    </w:p>
    <w:p>
      <w:pPr>
        <w:pStyle w:val="Heading2"/>
        <w:keepNext/>
      </w:pPr>
      <w:r>
        <w:t>Asumsi yang belum diputuskan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Jumlah pengguna campus pilot: __________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Rata-rata paper per pengguna per bulan: __________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Rata-rata halaman per paper: __________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Batas penyimpanan dokumen: __________ hari/bulan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Target biaya maksimum per paper: Rp __________</w:t>
      </w:r>
    </w:p>
    <w:p>
      <w:pPr>
        <w:pStyle w:val="ListBullet"/>
        <w:spacing w:after="100" w:line="264" w:lineRule="auto"/>
      </w:pPr>
      <w:r>
        <w:rPr>
          <w:rFonts w:ascii="Arial" w:hAnsi="Arial"/>
          <w:color w:val="1F2937"/>
          <w:sz w:val="21"/>
        </w:rPr>
        <w:t>Provider pembayaran dan pajak: __________</w:t>
      </w:r>
    </w:p>
    <w:sectPr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7"/>
      </w:rPr>
      <w:t xml:space="preserve">Internal - untuk konsultasi tim  |  Halaman </w:t>
    </w:r>
    <w:r>
      <w:rPr>
        <w:rFonts w:ascii="Arial" w:hAnsi="Arial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7085"/>
        <w:sz w:val="17"/>
      </w:rPr>
      <w:t>MODELLYNG  |  MEMO KEPUTUSAN TIM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Teknologi dan Anggaran MVP Modellyng</dc:title>
  <dc:subject>Template konsultasi dan persetujuan tim inkubasi</dc:subject>
  <dc:creator/>
  <cp:keywords>Modellyng, MVP, keputusan teknologi, anggaran, inkubasi</cp:keywords>
  <dc:description>Disusun untuk konsultasi internal; harga perlu dikonfirmasi sebelum pembelian.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