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vertAlign w:val="baseline"/>
          <w:rtl w:val="0"/>
        </w:rPr>
        <w:t xml:space="preserve">Parity Generator and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design and implement an Even parity Generator and Even parity checker using XOR gates) (IC-7486).</w:t>
      </w:r>
    </w:p>
    <w:p w:rsidR="00000000" w:rsidDel="00000000" w:rsidP="00000000" w:rsidRDefault="00000000" w:rsidRPr="00000000" w14:paraId="0000000D">
      <w:pPr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Required Components and Equipments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AT-700 Portable Analog/Digital Laboratory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7400</w:t>
      </w:r>
      <w:r w:rsidDel="00000000" w:rsidR="00000000" w:rsidRPr="00000000">
        <w:rPr>
          <w:vertAlign w:val="baseline"/>
          <w:rtl w:val="0"/>
        </w:rPr>
        <w:t xml:space="preserve">×3</w:t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 of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Even Parity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356pt;height:165pt" type="#_x0000_t75">
            <v:imagedata r:id="rId1" o:title=""/>
          </v:shape>
          <o:OLEObject DrawAspect="Content" r:id="rId2" ObjectID="_1212142450" ProgID="PBrush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  <w:rtl w:val="0"/>
        </w:rPr>
        <w:t xml:space="preserve">Even Parity Checker</w:t>
      </w:r>
    </w:p>
    <w:p w:rsidR="00000000" w:rsidDel="00000000" w:rsidP="00000000" w:rsidRDefault="00000000" w:rsidRPr="00000000" w14:paraId="00000017">
      <w:pPr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pict>
          <v:shape id="_x0000_s1" style="width:372pt;height:139pt" type="#_x0000_t75">
            <v:imagedata r:id="rId3" o:title=""/>
          </v:shape>
          <o:OLEObject DrawAspect="Content" r:id="rId4" ObjectID="_1212143077" ProgID="PBrush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Construct the Circuit of Figure 1, on the breadboard of AT-700.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Remember each IC’s pin 14 connected to “+5V” position of DC Power Supply of AT-700, and pin 7 connected to “GND” position.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 the inputs to Data switches and outputs to any position of LED Display.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the parity generator’s output for each of the following sets of input data, 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; (a) 0111; (b) 1001; (c) 0000; (d) 0100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the parity checker’s output for each of the following sets of data from the transmitter</w:t>
      </w:r>
    </w:p>
    <w:p w:rsidR="00000000" w:rsidDel="00000000" w:rsidP="00000000" w:rsidRDefault="00000000" w:rsidRPr="00000000" w14:paraId="00000020">
      <w:pPr>
        <w:ind w:left="1080"/>
        <w:jc w:val="both"/>
        <w:rPr>
          <w:b w:val="0"/>
          <w:color w:val="3366ff"/>
          <w:vertAlign w:val="baseline"/>
        </w:rPr>
      </w:pPr>
      <w:r w:rsidDel="00000000" w:rsidR="00000000" w:rsidRPr="00000000">
        <w:rPr>
          <w:b w:val="1"/>
          <w:color w:val="3366ff"/>
          <w:vertAlign w:val="baseline"/>
          <w:rtl w:val="0"/>
        </w:rPr>
        <w:t xml:space="preserve">P</w:t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022">
      <w:pPr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3">
      <w:pPr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4">
      <w:pPr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5">
      <w:pPr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ind w:left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(You must draw the </w:t>
      </w:r>
      <w:r w:rsidDel="00000000" w:rsidR="00000000" w:rsidRPr="00000000">
        <w:rPr>
          <w:rtl w:val="0"/>
        </w:rPr>
        <w:t xml:space="preserve">diagrams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in Tabulated form.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Discussions (Explanation of the results) </w:t>
      </w:r>
    </w:p>
    <w:sectPr>
      <w:pgSz w:h="15840" w:w="12240" w:orient="portrait"/>
      <w:pgMar w:bottom="28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color w:val="3366ff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10" Type="http://schemas.openxmlformats.org/officeDocument/2006/relationships/customXml" Target="../customXML/item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zrksufliX9aytFnfocfegnGGw==">AMUW2mU2xQ+L2j61LzNZzBJH09drLjXM3H4H+RxViVmQV0PYX7pDDHqAFrLjRWcONBv6z/lX2I05Uk5c9Vn02czy0ArFjrHdlHrwmwQS2Zy8qvu2Dg0+P/U=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2006-06-18T06:51:00Z</dcterms:created>
  <dc:creator>munawwar</dc:creator>
</cp:coreProperties>
</file>