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5E0B" w:rsidRPr="004F5E0B" w:rsidRDefault="004F5E0B" w:rsidP="004F5E0B">
      <w:pPr>
        <w:spacing w:line="360" w:lineRule="auto"/>
        <w:jc w:val="both"/>
        <w:rPr>
          <w:rFonts w:ascii="Times New Roman" w:hAnsi="Times New Roman" w:cs="Times New Roman"/>
          <w:sz w:val="24"/>
          <w:szCs w:val="24"/>
        </w:rPr>
      </w:pPr>
      <w:r w:rsidRPr="004F5E0B">
        <w:rPr>
          <w:rFonts w:ascii="Times New Roman" w:hAnsi="Times New Roman" w:cs="Times New Roman"/>
          <w:sz w:val="24"/>
          <w:szCs w:val="24"/>
        </w:rPr>
        <w:t xml:space="preserve">Akib Hasan </w:t>
      </w:r>
    </w:p>
    <w:p w:rsidR="004F5E0B" w:rsidRPr="004F5E0B" w:rsidRDefault="004F5E0B" w:rsidP="004F5E0B">
      <w:pPr>
        <w:spacing w:line="360" w:lineRule="auto"/>
        <w:jc w:val="both"/>
        <w:rPr>
          <w:rFonts w:ascii="Times New Roman" w:hAnsi="Times New Roman" w:cs="Times New Roman"/>
          <w:sz w:val="24"/>
          <w:szCs w:val="24"/>
        </w:rPr>
      </w:pPr>
      <w:r w:rsidRPr="004F5E0B">
        <w:rPr>
          <w:rFonts w:ascii="Times New Roman" w:hAnsi="Times New Roman" w:cs="Times New Roman"/>
          <w:sz w:val="24"/>
          <w:szCs w:val="24"/>
        </w:rPr>
        <w:t>19203014</w:t>
      </w:r>
    </w:p>
    <w:p w:rsidR="004F5E0B" w:rsidRPr="004F5E0B" w:rsidRDefault="004F5E0B" w:rsidP="004F5E0B">
      <w:pPr>
        <w:spacing w:line="360" w:lineRule="auto"/>
        <w:jc w:val="both"/>
        <w:rPr>
          <w:rFonts w:ascii="Times New Roman" w:hAnsi="Times New Roman" w:cs="Times New Roman"/>
          <w:sz w:val="24"/>
          <w:szCs w:val="24"/>
        </w:rPr>
      </w:pPr>
      <w:r w:rsidRPr="004F5E0B">
        <w:rPr>
          <w:rFonts w:ascii="Times New Roman" w:hAnsi="Times New Roman" w:cs="Times New Roman"/>
          <w:sz w:val="24"/>
          <w:szCs w:val="24"/>
        </w:rPr>
        <w:t>HUM 102</w:t>
      </w:r>
      <w:bookmarkStart w:id="0" w:name="_GoBack"/>
      <w:bookmarkEnd w:id="0"/>
    </w:p>
    <w:p w:rsidR="004F5E0B" w:rsidRPr="004F5E0B" w:rsidRDefault="004F5E0B" w:rsidP="004F5E0B">
      <w:pPr>
        <w:spacing w:line="360" w:lineRule="auto"/>
        <w:jc w:val="both"/>
        <w:rPr>
          <w:rFonts w:ascii="Times New Roman" w:hAnsi="Times New Roman" w:cs="Times New Roman"/>
          <w:sz w:val="24"/>
          <w:szCs w:val="24"/>
        </w:rPr>
      </w:pPr>
      <w:r w:rsidRPr="004F5E0B">
        <w:rPr>
          <w:rFonts w:ascii="Times New Roman" w:hAnsi="Times New Roman" w:cs="Times New Roman"/>
          <w:sz w:val="24"/>
          <w:szCs w:val="24"/>
        </w:rPr>
        <w:t>21</w:t>
      </w:r>
      <w:r w:rsidRPr="004F5E0B">
        <w:rPr>
          <w:rFonts w:ascii="Times New Roman" w:hAnsi="Times New Roman" w:cs="Times New Roman"/>
          <w:sz w:val="24"/>
          <w:szCs w:val="24"/>
          <w:vertAlign w:val="superscript"/>
        </w:rPr>
        <w:t>st</w:t>
      </w:r>
      <w:r w:rsidRPr="004F5E0B">
        <w:rPr>
          <w:rFonts w:ascii="Times New Roman" w:hAnsi="Times New Roman" w:cs="Times New Roman"/>
          <w:sz w:val="24"/>
          <w:szCs w:val="24"/>
        </w:rPr>
        <w:t xml:space="preserve"> April, 2022</w:t>
      </w:r>
    </w:p>
    <w:p w:rsidR="004F5E0B" w:rsidRPr="004F5E0B" w:rsidRDefault="004F5E0B" w:rsidP="004F5E0B">
      <w:pPr>
        <w:spacing w:line="360" w:lineRule="auto"/>
        <w:jc w:val="both"/>
        <w:rPr>
          <w:rFonts w:ascii="Times New Roman" w:hAnsi="Times New Roman" w:cs="Times New Roman"/>
          <w:sz w:val="24"/>
          <w:szCs w:val="24"/>
        </w:rPr>
      </w:pPr>
      <w:r w:rsidRPr="004F5E0B">
        <w:rPr>
          <w:rFonts w:ascii="Times New Roman" w:hAnsi="Times New Roman" w:cs="Times New Roman"/>
          <w:sz w:val="24"/>
          <w:szCs w:val="24"/>
        </w:rPr>
        <w:t>Worksheet 6</w:t>
      </w:r>
    </w:p>
    <w:p w:rsidR="004F5E0B" w:rsidRPr="004F5E0B" w:rsidRDefault="004F5E0B" w:rsidP="004F5E0B">
      <w:pPr>
        <w:spacing w:line="360" w:lineRule="auto"/>
        <w:jc w:val="both"/>
        <w:rPr>
          <w:rFonts w:ascii="Times New Roman" w:hAnsi="Times New Roman" w:cs="Times New Roman"/>
          <w:sz w:val="24"/>
          <w:szCs w:val="24"/>
        </w:rPr>
      </w:pPr>
      <w:r w:rsidRPr="004F5E0B">
        <w:rPr>
          <w:rFonts w:ascii="Times New Roman" w:hAnsi="Times New Roman" w:cs="Times New Roman"/>
          <w:sz w:val="24"/>
          <w:szCs w:val="24"/>
        </w:rPr>
        <w:t>D.</w:t>
      </w:r>
    </w:p>
    <w:p w:rsidR="004F5E0B" w:rsidRPr="004F5E0B" w:rsidRDefault="004F5E0B" w:rsidP="004F5E0B">
      <w:pPr>
        <w:spacing w:line="360" w:lineRule="auto"/>
        <w:jc w:val="both"/>
        <w:rPr>
          <w:rFonts w:ascii="Times New Roman" w:hAnsi="Times New Roman" w:cs="Times New Roman"/>
          <w:sz w:val="24"/>
          <w:szCs w:val="24"/>
        </w:rPr>
      </w:pPr>
      <w:r w:rsidRPr="004F5E0B">
        <w:rPr>
          <w:rFonts w:ascii="Times New Roman" w:hAnsi="Times New Roman" w:cs="Times New Roman"/>
          <w:sz w:val="24"/>
          <w:szCs w:val="24"/>
        </w:rPr>
        <w:t xml:space="preserve">Greek tragedies and Socrates reasoning, as per Nietzsche, cannot coexist. Tragedy's force comes from unveiling the layers that lie beneath the logical foundations, but Socrates says that the only way to fully expose the humanity behavior is to become perfectly logical. Metaphysics had become a method of attaining knowledge by intellectual ways after Socrates. </w:t>
      </w:r>
      <w:r w:rsidRPr="004F5E0B">
        <w:rPr>
          <w:rFonts w:ascii="Times New Roman" w:hAnsi="Times New Roman" w:cs="Times New Roman"/>
          <w:sz w:val="24"/>
          <w:szCs w:val="24"/>
        </w:rPr>
        <w:t>Socrates described the theoretical framework that contributed to Euripides' development of tragedy as being of the grounds of tragedy's demise. Nietzsche is forthright regarding Socrates' negative effect and actual impact on Euripides' play. As a result, Nietzsche accused Socrates as the demise of Athenian tragedy, noting why it has been incorporated in modern society's puritanical and reasoning attitude, which served as a barrier to the replication of tragic tradition. Nietzsche identified an illustration of modernism in history.</w:t>
      </w:r>
    </w:p>
    <w:p w:rsidR="004F5E0B" w:rsidRPr="004F5E0B" w:rsidRDefault="004F5E0B" w:rsidP="004F5E0B">
      <w:pPr>
        <w:pStyle w:val="ListParagraph"/>
        <w:spacing w:line="360" w:lineRule="auto"/>
        <w:jc w:val="both"/>
        <w:rPr>
          <w:rFonts w:ascii="Times New Roman" w:hAnsi="Times New Roman" w:cs="Times New Roman"/>
          <w:sz w:val="24"/>
          <w:szCs w:val="24"/>
        </w:rPr>
      </w:pPr>
    </w:p>
    <w:sectPr w:rsidR="004F5E0B" w:rsidRPr="004F5E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E812AC"/>
    <w:multiLevelType w:val="hybridMultilevel"/>
    <w:tmpl w:val="48820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17EC"/>
    <w:rsid w:val="000041C3"/>
    <w:rsid w:val="000B17EC"/>
    <w:rsid w:val="004F5E0B"/>
    <w:rsid w:val="00AB117E"/>
    <w:rsid w:val="00DB4136"/>
    <w:rsid w:val="00FE7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41C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41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Pages>
  <Words>143</Words>
  <Characters>818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2022-04-21T16:52:00Z</dcterms:created>
  <dcterms:modified xsi:type="dcterms:W3CDTF">2022-04-21T17:52:00Z</dcterms:modified>
</cp:coreProperties>
</file>