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color w:val="1C1C3A"/>
          <w:sz w:val="72"/>
          <w:szCs w:val="72"/>
        </w:rPr>
        <w:t xml:space="preserve">Extravis Partner Portal</w:t>
      </w:r>
    </w:p>
    <w:p>
      <w:pPr>
        <w:spacing w:after="400"/>
        <w:jc w:val="center"/>
      </w:pPr>
      <w:r>
        <w:rPr>
          <w:color w:val="3750ED"/>
          <w:sz w:val="40"/>
          <w:szCs w:val="40"/>
        </w:rPr>
        <w:t xml:space="preserve">User Manual &amp; Feature Guide</w:t>
      </w:r>
    </w:p>
    <w:p>
      <w:pPr>
        <w:spacing w:after="120"/>
        <w:jc w:val="center"/>
      </w:pPr>
      <w:r>
        <w:rPr>
          <w:color w:val="555555"/>
          <w:sz w:val="24"/>
          <w:szCs w:val="24"/>
        </w:rPr>
        <w:t xml:space="preserve">Complete guide to every module, workflow and role</w:t>
      </w:r>
    </w:p>
    <w:p>
      <w:pPr>
        <w:spacing w:before="2400"/>
        <w:jc w:val="center"/>
      </w:pPr>
      <w:r>
        <w:rPr>
          <w:color w:val="888888"/>
          <w:sz w:val="22"/>
          <w:szCs w:val="22"/>
        </w:rPr>
        <w:t xml:space="preserve">Version 1.0  •  August 2026</w:t>
      </w:r>
    </w:p>
    <w:p>
      <w:pPr>
        <w:jc w:val="center"/>
      </w:pPr>
      <w:r>
        <w:rPr>
          <w:color w:val="888888"/>
          <w:sz w:val="20"/>
          <w:szCs w:val="20"/>
        </w:rPr>
        <w:t xml:space="preserve">Extravis — Proprietary &amp; Confidential</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3750ED" w:sz="24"/>
        </w:pBdr>
        <w:shd w:fill="EEF1FE" w:val="clear"/>
        <w:spacing w:after="140" w:before="60"/>
        <w:ind w:left="240" w:right="240"/>
      </w:pPr>
      <w:r>
        <w:rPr>
          <w:b/>
          <w:bCs/>
          <w:i w:val="false"/>
          <w:iCs w:val="false"/>
        </w:rPr>
        <w:t xml:space="preserve">Note: </w:t>
      </w:r>
      <w:r>
        <w:t xml:space="preserve">In Microsoft Word, right-click the table of contents and choose "Update Field" to populate page numbers.</w:t>
      </w:r>
    </w:p>
    <w:p>
      <w:r>
        <w:br w:type="page"/>
      </w:r>
    </w:p>
    <w:p>
      <w:pPr>
        <w:pStyle w:val="Heading1"/>
        <w:spacing w:after="200" w:before="400"/>
      </w:pPr>
      <w:r>
        <w:t xml:space="preserve">1. Introduction</w:t>
      </w:r>
    </w:p>
    <w:p>
      <w:pPr>
        <w:pStyle w:val="Heading2"/>
        <w:spacing w:after="160" w:before="320"/>
      </w:pPr>
      <w:r>
        <w:t xml:space="preserve">1.1 What the portal is</w:t>
      </w:r>
    </w:p>
    <w:p>
      <w:pPr>
        <w:spacing w:after="120" w:line="276"/>
      </w:pPr>
      <w:r>
        <w:t xml:space="preserve">The Extravis Partner Portal is a full web application through which Extravis and its channel ecosystem manage the entire partner lifecycle: partner onboarding, sales opportunity registration and review, proof-of-concept (POC) execution, deal registration with exclusivity protection, licence and renewal tracking, commission calculation and payout, partner tiers and scorecards, training (LMS) with automatic certificates, a knowledge base with an AI assistant, document requests, notifications, and full audit logging.</w:t>
      </w:r>
    </w:p>
    <w:p>
      <w:pPr>
        <w:spacing w:after="120" w:line="276"/>
      </w:pPr>
      <w:r>
        <w:t xml:space="preserve">The portal serves three audiences at once: Extravis staff (administrators and sales representatives), channel companies (partners and distributors who register deals and earn commission), and end-customer companies (who get a portal login to track their own opportunities, POCs and licences without taking part in the commercial programme).</w:t>
      </w:r>
    </w:p>
    <w:p>
      <w:pPr>
        <w:pStyle w:val="Heading2"/>
        <w:spacing w:after="160" w:before="320"/>
      </w:pPr>
      <w:r>
        <w:t xml:space="preserve">1.2 Technology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1C1C3A" w:val="clear"/>
            <w:tcMar>
              <w:top w:type="dxa" w:w="60"/>
              <w:left w:type="dxa" w:w="100"/>
              <w:bottom w:type="dxa" w:w="60"/>
              <w:right w:type="dxa" w:w="100"/>
            </w:tcMar>
            <w:vAlign w:val="center"/>
          </w:tcPr>
          <w:p>
            <w:pPr>
              <w:spacing w:after="40" w:before="40"/>
            </w:pPr>
            <w:r>
              <w:rPr>
                <w:b/>
                <w:bCs/>
                <w:color w:val="FFFFFF"/>
                <w:sz w:val="19"/>
                <w:szCs w:val="19"/>
              </w:rPr>
              <w:t xml:space="preserve">Layer</w:t>
            </w:r>
          </w:p>
        </w:tc>
        <w:tc>
          <w:tcPr>
            <w:tcW w:type="dxa" w:w="7040"/>
            <w:shd w:fill="1C1C3A" w:val="clear"/>
            <w:tcMar>
              <w:top w:type="dxa" w:w="60"/>
              <w:left w:type="dxa" w:w="100"/>
              <w:bottom w:type="dxa" w:w="60"/>
              <w:right w:type="dxa" w:w="100"/>
            </w:tcMar>
            <w:vAlign w:val="center"/>
          </w:tcPr>
          <w:p>
            <w:pPr>
              <w:spacing w:after="40" w:before="40"/>
            </w:pPr>
            <w:r>
              <w:rPr>
                <w:b/>
                <w:bCs/>
                <w:color w:val="FFFFFF"/>
                <w:sz w:val="19"/>
                <w:szCs w:val="19"/>
              </w:rPr>
              <w:t xml:space="preserve">Technology</w:t>
            </w:r>
          </w:p>
        </w:tc>
      </w:tr>
      <w:tr>
        <w:tc>
          <w:tcPr>
            <w:tcW w:type="dxa" w:w="1986"/>
            <w:tcMar>
              <w:top w:type="dxa" w:w="60"/>
              <w:left w:type="dxa" w:w="100"/>
              <w:bottom w:type="dxa" w:w="60"/>
              <w:right w:type="dxa" w:w="100"/>
            </w:tcMar>
            <w:vAlign w:val="center"/>
          </w:tcPr>
          <w:p>
            <w:pPr>
              <w:spacing w:after="40" w:before="40"/>
            </w:pPr>
            <w:r>
              <w:rPr>
                <w:sz w:val="19"/>
                <w:szCs w:val="19"/>
              </w:rPr>
              <w:t xml:space="preserve">Frontend</w:t>
            </w:r>
          </w:p>
        </w:tc>
        <w:tc>
          <w:tcPr>
            <w:tcW w:type="dxa" w:w="7040"/>
            <w:tcMar>
              <w:top w:type="dxa" w:w="60"/>
              <w:left w:type="dxa" w:w="100"/>
              <w:bottom w:type="dxa" w:w="60"/>
              <w:right w:type="dxa" w:w="100"/>
            </w:tcMar>
            <w:vAlign w:val="center"/>
          </w:tcPr>
          <w:p>
            <w:pPr>
              <w:spacing w:after="40" w:before="40"/>
            </w:pPr>
            <w:r>
              <w:rPr>
                <w:sz w:val="19"/>
                <w:szCs w:val="19"/>
              </w:rPr>
              <w:t xml:space="preserve">React 18 + TypeScript, Vite, Ant Design 5, React Router, TanStack Query</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Backend</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FastAPI (Python), async SQLAlchemy, Alembic migrations</w:t>
            </w:r>
          </w:p>
        </w:tc>
      </w:tr>
      <w:tr>
        <w:tc>
          <w:tcPr>
            <w:tcW w:type="dxa" w:w="1986"/>
            <w:tcMar>
              <w:top w:type="dxa" w:w="60"/>
              <w:left w:type="dxa" w:w="100"/>
              <w:bottom w:type="dxa" w:w="60"/>
              <w:right w:type="dxa" w:w="100"/>
            </w:tcMar>
            <w:vAlign w:val="center"/>
          </w:tcPr>
          <w:p>
            <w:pPr>
              <w:spacing w:after="40" w:before="40"/>
            </w:pPr>
            <w:r>
              <w:rPr>
                <w:sz w:val="19"/>
                <w:szCs w:val="19"/>
              </w:rPr>
              <w:t xml:space="preserve">Data</w:t>
            </w:r>
          </w:p>
        </w:tc>
        <w:tc>
          <w:tcPr>
            <w:tcW w:type="dxa" w:w="7040"/>
            <w:tcMar>
              <w:top w:type="dxa" w:w="60"/>
              <w:left w:type="dxa" w:w="100"/>
              <w:bottom w:type="dxa" w:w="60"/>
              <w:right w:type="dxa" w:w="100"/>
            </w:tcMar>
            <w:vAlign w:val="center"/>
          </w:tcPr>
          <w:p>
            <w:pPr>
              <w:spacing w:after="40" w:before="40"/>
            </w:pPr>
            <w:r>
              <w:rPr>
                <w:sz w:val="19"/>
                <w:szCs w:val="19"/>
              </w:rPr>
              <w:t xml:space="preserve">PostgreSQL 15, Redis 7 (sessions, token blacklist, AI cache)</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Authentication</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JWT access/refresh tokens, optional TOTP two-factor authentication</w:t>
            </w:r>
          </w:p>
        </w:tc>
      </w:tr>
      <w:tr>
        <w:tc>
          <w:tcPr>
            <w:tcW w:type="dxa" w:w="1986"/>
            <w:tcMar>
              <w:top w:type="dxa" w:w="60"/>
              <w:left w:type="dxa" w:w="100"/>
              <w:bottom w:type="dxa" w:w="60"/>
              <w:right w:type="dxa" w:w="100"/>
            </w:tcMar>
            <w:vAlign w:val="center"/>
          </w:tcPr>
          <w:p>
            <w:pPr>
              <w:spacing w:after="40" w:before="40"/>
            </w:pPr>
            <w:r>
              <w:rPr>
                <w:sz w:val="19"/>
                <w:szCs w:val="19"/>
              </w:rPr>
              <w:t xml:space="preserve">AI (optional)</w:t>
            </w:r>
          </w:p>
        </w:tc>
        <w:tc>
          <w:tcPr>
            <w:tcW w:type="dxa" w:w="7040"/>
            <w:tcMar>
              <w:top w:type="dxa" w:w="60"/>
              <w:left w:type="dxa" w:w="100"/>
              <w:bottom w:type="dxa" w:w="60"/>
              <w:right w:type="dxa" w:w="100"/>
            </w:tcMar>
            <w:vAlign w:val="center"/>
          </w:tcPr>
          <w:p>
            <w:pPr>
              <w:spacing w:after="40" w:before="40"/>
            </w:pPr>
            <w:r>
              <w:rPr>
                <w:sz w:val="19"/>
                <w:szCs w:val="19"/>
              </w:rPr>
              <w:t xml:space="preserve">Groq-hosted LLMs for opportunity scoring, duplicate detection, summaries and knowledge-base Q&amp;A</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Infrastructure</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Docker Compose (db, redis, backend, frontend, nginx), Nginx reverse proxy</w:t>
            </w:r>
          </w:p>
        </w:tc>
      </w:tr>
    </w:tbl>
    <w:p>
      <w:pPr>
        <w:pStyle w:val="Heading2"/>
        <w:spacing w:after="160" w:before="320"/>
      </w:pPr>
      <w:r>
        <w:t xml:space="preserve">1.3 How to read this manual</w:t>
      </w:r>
    </w:p>
    <w:p>
      <w:pPr>
        <w:pStyle w:val="ListParagraph"/>
        <w:numPr>
          <w:ilvl w:val="0"/>
          <w:numId w:val="2"/>
        </w:numPr>
        <w:spacing w:after="60" w:line="276"/>
      </w:pPr>
      <w:r>
        <w:t xml:space="preserve">Chapter 2 explains how to get into the portal: activation, sign-in, two-factor authentication, and the legal acceptance gate.</w:t>
      </w:r>
    </w:p>
    <w:p>
      <w:pPr>
        <w:pStyle w:val="ListParagraph"/>
        <w:numPr>
          <w:ilvl w:val="0"/>
          <w:numId w:val="2"/>
        </w:numPr>
        <w:spacing w:after="60" w:line="276"/>
      </w:pPr>
      <w:r>
        <w:t xml:space="preserve">Chapter 3 explains roles and access control (RBAC): who exists in the system, what each role can see, and the full permission matrix.</w:t>
      </w:r>
    </w:p>
    <w:p>
      <w:pPr>
        <w:pStyle w:val="ListParagraph"/>
        <w:numPr>
          <w:ilvl w:val="0"/>
          <w:numId w:val="2"/>
        </w:numPr>
        <w:spacing w:after="60" w:line="276"/>
      </w:pPr>
      <w:r>
        <w:t xml:space="preserve">Chapters 4–16 walk through every functional module: what it does, who uses it, and the step-by-step flow.</w:t>
      </w:r>
    </w:p>
    <w:p>
      <w:pPr>
        <w:pStyle w:val="ListParagraph"/>
        <w:numPr>
          <w:ilvl w:val="0"/>
          <w:numId w:val="2"/>
        </w:numPr>
        <w:spacing w:after="60" w:line="276"/>
      </w:pPr>
      <w:r>
        <w:t xml:space="preserve">Chapter 17 covers the administration modules reserved for superadmins.</w:t>
      </w:r>
    </w:p>
    <w:p>
      <w:pPr>
        <w:pStyle w:val="ListParagraph"/>
        <w:numPr>
          <w:ilvl w:val="0"/>
          <w:numId w:val="2"/>
        </w:numPr>
        <w:spacing w:after="60" w:line="276"/>
      </w:pPr>
      <w:r>
        <w:t xml:space="preserve">Chapters 18–19 list the automated daily jobs and provide reference tables of statuses, limits and notifications.</w:t>
      </w:r>
    </w:p>
    <w:p>
      <w:r>
        <w:br w:type="page"/>
      </w:r>
    </w:p>
    <w:p>
      <w:pPr>
        <w:pStyle w:val="Heading1"/>
        <w:spacing w:after="200" w:before="400"/>
      </w:pPr>
      <w:r>
        <w:t xml:space="preserve">2. Getting Started</w:t>
      </w:r>
    </w:p>
    <w:p>
      <w:pPr>
        <w:pStyle w:val="Heading2"/>
        <w:spacing w:after="160" w:before="320"/>
      </w:pPr>
      <w:r>
        <w:t xml:space="preserve">2.1 Accessing the portal</w:t>
      </w:r>
    </w:p>
    <w:p>
      <w:pPr>
        <w:spacing w:after="120" w:line="276"/>
      </w:pPr>
      <w:r>
        <w:t xml:space="preserve">The portal is a browser application. In a standard Docker deployment the frontend is served through Nginx (production bundle) with the API under /api/v1. Interactive API documentation (Swagger UI) is available in non-production environments at /docs on the backend.</w:t>
      </w:r>
    </w:p>
    <w:p>
      <w:pPr>
        <w:pStyle w:val="Heading2"/>
        <w:spacing w:after="160" w:before="320"/>
      </w:pPr>
      <w:r>
        <w:t xml:space="preserve">2.2 Account creation and activation</w:t>
      </w:r>
    </w:p>
    <w:p>
      <w:pPr>
        <w:spacing w:after="120" w:line="276"/>
      </w:pPr>
      <w:r>
        <w:t xml:space="preserve">You cannot self-register. Accounts are created by an administrator (see 17.2). The flow every new user experiences:</w:t>
      </w:r>
    </w:p>
    <w:p>
      <w:pPr>
        <w:pStyle w:val="ListParagraph"/>
        <w:numPr>
          <w:ilvl w:val="0"/>
          <w:numId w:val="3"/>
        </w:numPr>
        <w:spacing w:after="80" w:line="276"/>
      </w:pPr>
      <w:r>
        <w:t xml:space="preserve">An administrator creates your account (name, email, role, and — for partner users — the company you belong to). Your account starts in the </w:t>
      </w:r>
      <w:r>
        <w:rPr>
          <w:b/>
          <w:bCs/>
          <w:i w:val="false"/>
          <w:iCs w:val="false"/>
        </w:rPr>
        <w:t xml:space="preserve">pending_activation</w:t>
      </w:r>
      <w:r>
        <w:t xml:space="preserve"> state.</w:t>
      </w:r>
    </w:p>
    <w:p>
      <w:pPr>
        <w:pStyle w:val="ListParagraph"/>
        <w:numPr>
          <w:ilvl w:val="0"/>
          <w:numId w:val="3"/>
        </w:numPr>
        <w:spacing w:after="80" w:line="276"/>
      </w:pPr>
      <w:r>
        <w:t xml:space="preserve">You receive a "Welcome to Extravis Partner Portal" email containing an activation link. The link is valid for 72 hours; if it expires, contact your administrator for a new one.</w:t>
      </w:r>
    </w:p>
    <w:p>
      <w:pPr>
        <w:pStyle w:val="ListParagraph"/>
        <w:numPr>
          <w:ilvl w:val="0"/>
          <w:numId w:val="3"/>
        </w:numPr>
        <w:spacing w:after="80" w:line="276"/>
      </w:pPr>
      <w:r>
        <w:t xml:space="preserve">Open the link (the /activate page), set a password (minimum 8 characters) and confirm it, then click Activate Account.</w:t>
      </w:r>
    </w:p>
    <w:p>
      <w:pPr>
        <w:pStyle w:val="ListParagraph"/>
        <w:numPr>
          <w:ilvl w:val="0"/>
          <w:numId w:val="3"/>
        </w:numPr>
        <w:spacing w:after="80" w:line="276"/>
      </w:pPr>
      <w:r>
        <w:t xml:space="preserve">Your account becomes active and you can sign in with your email and new password.</w:t>
      </w:r>
    </w:p>
    <w:p>
      <w:pPr>
        <w:pStyle w:val="Heading2"/>
        <w:spacing w:after="160" w:before="320"/>
      </w:pPr>
      <w:r>
        <w:t xml:space="preserve">2.3 Signing in</w:t>
      </w:r>
    </w:p>
    <w:p>
      <w:pPr>
        <w:pStyle w:val="ListParagraph"/>
        <w:numPr>
          <w:ilvl w:val="0"/>
          <w:numId w:val="4"/>
        </w:numPr>
        <w:spacing w:after="80" w:line="276"/>
      </w:pPr>
      <w:r>
        <w:t xml:space="preserve">Go to the login page and enter your Work Email and Password. "Remember me" is checked by default.</w:t>
      </w:r>
    </w:p>
    <w:p>
      <w:pPr>
        <w:pStyle w:val="ListParagraph"/>
        <w:numPr>
          <w:ilvl w:val="0"/>
          <w:numId w:val="4"/>
        </w:numPr>
        <w:spacing w:after="80" w:line="276"/>
      </w:pPr>
      <w:r>
        <w:t xml:space="preserve">If your account has two-factor authentication enabled, a second screen asks for the 6-digit code from your authenticator app (or a recovery code). See 2.4.</w:t>
      </w:r>
    </w:p>
    <w:p>
      <w:pPr>
        <w:pStyle w:val="ListParagraph"/>
        <w:numPr>
          <w:ilvl w:val="0"/>
          <w:numId w:val="4"/>
        </w:numPr>
        <w:spacing w:after="80" w:line="276"/>
      </w:pPr>
      <w:r>
        <w:t xml:space="preserve">On success you land on your role-specific dashboard (or the page you originally tried to open).</w:t>
      </w:r>
    </w:p>
    <w:p>
      <w:pPr>
        <w:pBdr>
          <w:left w:val="single" w:color="3750ED" w:sz="24"/>
        </w:pBdr>
        <w:shd w:fill="EEF1FE" w:val="clear"/>
        <w:spacing w:after="140" w:before="60"/>
        <w:ind w:left="240" w:right="240"/>
      </w:pPr>
      <w:r>
        <w:rPr>
          <w:b/>
          <w:bCs/>
          <w:i w:val="false"/>
          <w:iCs w:val="false"/>
        </w:rPr>
        <w:t xml:space="preserve">Note: </w:t>
      </w:r>
      <w:r>
        <w:t xml:space="preserve">Account lockout: after 5 failed password attempts the account is locked for 30 minutes. Wrong email and wrong password return the same error, so accounts cannot be enumerated. Inactive or not-yet-activated accounts cannot sign in.</w:t>
      </w:r>
    </w:p>
    <w:p>
      <w:pPr>
        <w:spacing w:after="120" w:line="276"/>
      </w:pPr>
      <w:r>
        <w:t xml:space="preserve">Sessions: your access token lasts 15 minutes and is silently refreshed in the background (refresh token: 7 days, held in a secure cookie). Five minutes before expiry the portal shows a "Your session is about to expire" dialog with Continue Session / Log Out. Logging out revokes the tokens immediately.</w:t>
      </w:r>
    </w:p>
    <w:p>
      <w:pPr>
        <w:pStyle w:val="Heading2"/>
        <w:spacing w:after="160" w:before="320"/>
      </w:pPr>
      <w:r>
        <w:t xml:space="preserve">2.4 Two-factor authentication (2FA / MFA)</w:t>
      </w:r>
    </w:p>
    <w:p>
      <w:pPr>
        <w:spacing w:after="120" w:line="276"/>
      </w:pPr>
      <w:r>
        <w:t xml:space="preserve">Any user can protect their account with TOTP-based two-factor authentication (Google Authenticator, Microsoft Authenticator, 1Password, etc.). Administrators can additionally be required to use it (a deployment setting, with a 14-day grace period from account creation).</w:t>
      </w:r>
    </w:p>
    <w:p>
      <w:pPr>
        <w:pStyle w:val="Heading3"/>
        <w:spacing w:after="120" w:before="240"/>
      </w:pPr>
      <w:r>
        <w:t xml:space="preserve">Setting up 2FA (self-service, from My Profile → Two-Factor Authentication)</w:t>
      </w:r>
    </w:p>
    <w:p>
      <w:pPr>
        <w:pStyle w:val="ListParagraph"/>
        <w:numPr>
          <w:ilvl w:val="0"/>
          <w:numId w:val="5"/>
        </w:numPr>
        <w:spacing w:after="80" w:line="276"/>
      </w:pPr>
      <w:r>
        <w:t xml:space="preserve">Click Set up. The portal shows a QR code and a manual secret key.</w:t>
      </w:r>
    </w:p>
    <w:p>
      <w:pPr>
        <w:pStyle w:val="ListParagraph"/>
        <w:numPr>
          <w:ilvl w:val="0"/>
          <w:numId w:val="5"/>
        </w:numPr>
        <w:spacing w:after="80" w:line="276"/>
      </w:pPr>
      <w:r>
        <w:t xml:space="preserve">Scan the QR code with your authenticator app, then enter the current 6-digit code and click Confirm.</w:t>
      </w:r>
    </w:p>
    <w:p>
      <w:pPr>
        <w:pStyle w:val="ListParagraph"/>
        <w:numPr>
          <w:ilvl w:val="0"/>
          <w:numId w:val="5"/>
        </w:numPr>
        <w:spacing w:after="80" w:line="276"/>
      </w:pPr>
      <w:r>
        <w:t xml:space="preserve">A one-time dialog shows your 10 recovery codes. Save them somewhere safe — they are shown only once, and each works exactly once.</w:t>
      </w:r>
    </w:p>
    <w:p>
      <w:pPr>
        <w:pStyle w:val="Heading3"/>
        <w:spacing w:after="120" w:before="240"/>
      </w:pPr>
      <w:r>
        <w:t xml:space="preserve">Signing in with 2FA</w:t>
      </w:r>
    </w:p>
    <w:p>
      <w:pPr>
        <w:spacing w:after="120" w:line="276"/>
      </w:pPr>
      <w:r>
        <w:t xml:space="preserve">After a correct password the portal asks for your authentication code. Lost your phone? Enter one of your recovery codes instead. When you run low on codes (warning at 2 or fewer) generate a new set from your profile — the old set stops working.</w:t>
      </w:r>
    </w:p>
    <w:p>
      <w:pPr>
        <w:pBdr>
          <w:left w:val="single" w:color="3750ED" w:sz="24"/>
        </w:pBdr>
        <w:shd w:fill="EEF1FE" w:val="clear"/>
        <w:spacing w:after="140" w:before="60"/>
        <w:ind w:left="240" w:right="240"/>
      </w:pPr>
      <w:r>
        <w:rPr>
          <w:b/>
          <w:bCs/>
          <w:i w:val="false"/>
          <w:iCs w:val="false"/>
        </w:rPr>
        <w:t xml:space="preserve">Note: </w:t>
      </w:r>
      <w:r>
        <w:t xml:space="preserve">Locked out completely? A superadmin can reset your 2FA from the Users page ("Reset 2FA"); you then sign in with your password alone until you set it up again.</w:t>
      </w:r>
    </w:p>
    <w:p>
      <w:pPr>
        <w:pStyle w:val="Heading2"/>
        <w:spacing w:after="160" w:before="320"/>
      </w:pPr>
      <w:r>
        <w:t xml:space="preserve">2.5 Forgotten password</w:t>
      </w:r>
    </w:p>
    <w:p>
      <w:pPr>
        <w:pStyle w:val="ListParagraph"/>
        <w:numPr>
          <w:ilvl w:val="0"/>
          <w:numId w:val="6"/>
        </w:numPr>
        <w:spacing w:after="80" w:line="276"/>
      </w:pPr>
      <w:r>
        <w:t xml:space="preserve">On the login page click "Forgot password?" and enter your email. The portal always shows a neutral confirmation ("If an account exists with that email…").</w:t>
      </w:r>
    </w:p>
    <w:p>
      <w:pPr>
        <w:pStyle w:val="ListParagraph"/>
        <w:numPr>
          <w:ilvl w:val="0"/>
          <w:numId w:val="6"/>
        </w:numPr>
        <w:spacing w:after="80" w:line="276"/>
      </w:pPr>
      <w:r>
        <w:t xml:space="preserve">If the account exists you receive a reset email. The reset link is valid for 1 hour.</w:t>
      </w:r>
    </w:p>
    <w:p>
      <w:pPr>
        <w:pStyle w:val="ListParagraph"/>
        <w:numPr>
          <w:ilvl w:val="0"/>
          <w:numId w:val="6"/>
        </w:numPr>
        <w:spacing w:after="80" w:line="276"/>
      </w:pPr>
      <w:r>
        <w:t xml:space="preserve">Set a new password (minimum 8 characters). A successful reset also clears any login lockout.</w:t>
      </w:r>
    </w:p>
    <w:p>
      <w:pPr>
        <w:spacing w:after="120" w:line="276"/>
      </w:pPr>
      <w:r>
        <w:t xml:space="preserve">Signed-in users can also change their password from My Profile (current password required).</w:t>
      </w:r>
    </w:p>
    <w:p>
      <w:pPr>
        <w:pStyle w:val="Heading2"/>
        <w:spacing w:after="160" w:before="320"/>
      </w:pPr>
      <w:r>
        <w:t xml:space="preserve">2.6 Legal acceptance gate</w:t>
      </w:r>
    </w:p>
    <w:p>
      <w:pPr>
        <w:spacing w:after="120" w:line="276"/>
      </w:pPr>
      <w:r>
        <w:t xml:space="preserve">Extravis publishes two kinds of legal documents through the portal: the Partner Agreement and the Non-Disclosure Agreement (NDA). These apply only to partner users at channel companies (partners and distributors) — Extravis staff and customer-company users are never asked.</w:t>
      </w:r>
    </w:p>
    <w:p>
      <w:pPr>
        <w:pStyle w:val="ListParagraph"/>
        <w:numPr>
          <w:ilvl w:val="0"/>
          <w:numId w:val="2"/>
        </w:numPr>
        <w:spacing w:after="60" w:line="276"/>
      </w:pPr>
      <w:r>
        <w:t xml:space="preserve">When a document version is pending for you, a non-closable dialog shows the full text; tick "I have read and accept …" and click Accept. Multiple pending documents are accepted one at a time.</w:t>
      </w:r>
    </w:p>
    <w:p>
      <w:pPr>
        <w:pStyle w:val="ListParagraph"/>
        <w:numPr>
          <w:ilvl w:val="0"/>
          <w:numId w:val="2"/>
        </w:numPr>
        <w:spacing w:after="60" w:line="276"/>
      </w:pPr>
      <w:r>
        <w:t xml:space="preserve">Until you accept the current versions, you cannot register new business: creating opportunities and registering deals is refused with a message naming the outstanding document. Reading the portal is never blocked.</w:t>
      </w:r>
    </w:p>
    <w:p>
      <w:pPr>
        <w:pStyle w:val="ListParagraph"/>
        <w:numPr>
          <w:ilvl w:val="0"/>
          <w:numId w:val="2"/>
        </w:numPr>
        <w:spacing w:after="60" w:line="276"/>
      </w:pPr>
      <w:r>
        <w:t xml:space="preserve">Your acceptance is recorded per version with the date, IP address and browser, and can be reviewed later. When Extravis publishes a new version, everyone is asked again; old acceptances are kept as history.</w:t>
      </w:r>
    </w:p>
    <w:p>
      <w:pPr>
        <w:pStyle w:val="Heading2"/>
        <w:spacing w:after="160" w:before="320"/>
      </w:pPr>
      <w:r>
        <w:t xml:space="preserve">2.7 Onboarding checklist (partners)</w:t>
      </w:r>
    </w:p>
    <w:p>
      <w:pPr>
        <w:spacing w:after="120" w:line="276"/>
      </w:pPr>
      <w:r>
        <w:t xml:space="preserve">New partner users see a "Getting Started" card on their dashboard with a live checklist: submit your first opportunity, browse the knowledge base, enrol in a course, complete your profile (job title), and submit a document request. Each item ticks itself automatically as you do the real thing. Click "Got it, hide this" to dismiss the card at any time.</w:t>
      </w:r>
    </w:p>
    <w:p>
      <w:pPr>
        <w:pStyle w:val="Heading2"/>
        <w:spacing w:after="160" w:before="320"/>
      </w:pPr>
      <w:r>
        <w:t xml:space="preserve">2.8 Navigating the portal</w:t>
      </w:r>
    </w:p>
    <w:p>
      <w:pPr>
        <w:pStyle w:val="ListParagraph"/>
        <w:numPr>
          <w:ilvl w:val="0"/>
          <w:numId w:val="2"/>
        </w:numPr>
        <w:spacing w:after="60" w:line="276"/>
      </w:pPr>
      <w:r>
        <w:rPr>
          <w:b/>
          <w:bCs/>
          <w:i w:val="false"/>
          <w:iCs w:val="false"/>
        </w:rPr>
        <w:t xml:space="preserve">Sidebar. </w:t>
      </w:r>
      <w:r>
        <w:t xml:space="preserve">The dark navy sidebar lists exactly the modules your role (and your company type) can use — see 3.6. The footer shows your company name and type badge.</w:t>
      </w:r>
    </w:p>
    <w:p>
      <w:pPr>
        <w:pStyle w:val="ListParagraph"/>
        <w:numPr>
          <w:ilvl w:val="0"/>
          <w:numId w:val="2"/>
        </w:numPr>
        <w:spacing w:after="60" w:line="276"/>
      </w:pPr>
      <w:r>
        <w:rPr>
          <w:b/>
          <w:bCs/>
          <w:i w:val="false"/>
          <w:iCs w:val="false"/>
        </w:rPr>
        <w:t xml:space="preserve">Command palette. </w:t>
      </w:r>
      <w:r>
        <w:t xml:space="preserve">Press Ctrl+K (⌘K on Mac) or click the search button to fuzzy-search every page you are allowed to open, grouped by section.</w:t>
      </w:r>
    </w:p>
    <w:p>
      <w:pPr>
        <w:pStyle w:val="ListParagraph"/>
        <w:numPr>
          <w:ilvl w:val="0"/>
          <w:numId w:val="2"/>
        </w:numPr>
        <w:spacing w:after="60" w:line="276"/>
      </w:pPr>
      <w:r>
        <w:rPr>
          <w:b/>
          <w:bCs/>
          <w:i w:val="false"/>
          <w:iCs w:val="false"/>
        </w:rPr>
        <w:t xml:space="preserve">Notifications bell. </w:t>
      </w:r>
      <w:r>
        <w:t xml:space="preserve">The bell in the header shows your unread count (refreshed every 30 seconds); clicking a notification marks it read and deep-links to the related record.</w:t>
      </w:r>
    </w:p>
    <w:p>
      <w:pPr>
        <w:pStyle w:val="ListParagraph"/>
        <w:numPr>
          <w:ilvl w:val="0"/>
          <w:numId w:val="2"/>
        </w:numPr>
        <w:spacing w:after="60" w:line="276"/>
      </w:pPr>
      <w:r>
        <w:rPr>
          <w:b/>
          <w:bCs/>
          <w:i w:val="false"/>
          <w:iCs w:val="false"/>
        </w:rPr>
        <w:t xml:space="preserve">Breadcrumbs. </w:t>
      </w:r>
      <w:r>
        <w:t xml:space="preserve">Every page (except the dashboard) shows a breadcrumb trail; record pages show the record id (e.g. Opportunities &gt; #42).</w:t>
      </w:r>
    </w:p>
    <w:p>
      <w:pPr>
        <w:pStyle w:val="ListParagraph"/>
        <w:numPr>
          <w:ilvl w:val="0"/>
          <w:numId w:val="2"/>
        </w:numPr>
        <w:spacing w:after="60" w:line="276"/>
      </w:pPr>
      <w:r>
        <w:rPr>
          <w:b/>
          <w:bCs/>
          <w:i w:val="false"/>
          <w:iCs w:val="false"/>
        </w:rPr>
        <w:t xml:space="preserve">Theme. </w:t>
      </w:r>
      <w:r>
        <w:t xml:space="preserve">The bulb icon toggles light/dark mode; your choice is remembered per browser.</w:t>
      </w:r>
    </w:p>
    <w:p>
      <w:pPr>
        <w:pStyle w:val="ListParagraph"/>
        <w:numPr>
          <w:ilvl w:val="0"/>
          <w:numId w:val="2"/>
        </w:numPr>
        <w:spacing w:after="60" w:line="276"/>
      </w:pPr>
      <w:r>
        <w:rPr>
          <w:b/>
          <w:bCs/>
          <w:i w:val="false"/>
          <w:iCs w:val="false"/>
        </w:rPr>
        <w:t xml:space="preserve">Exports. </w:t>
      </w:r>
      <w:r>
        <w:t xml:space="preserve">List pages with an Export menu download PDF or Excel files honouring your on-screen filters and your visibility scope (capped at 5,000 rows).</w:t>
      </w:r>
    </w:p>
    <w:p>
      <w:pPr>
        <w:pStyle w:val="ListParagraph"/>
        <w:numPr>
          <w:ilvl w:val="0"/>
          <w:numId w:val="2"/>
        </w:numPr>
        <w:spacing w:after="60" w:line="276"/>
      </w:pPr>
      <w:r>
        <w:rPr>
          <w:b/>
          <w:bCs/>
          <w:i w:val="false"/>
          <w:iCs w:val="false"/>
        </w:rPr>
        <w:t xml:space="preserve">Money display. </w:t>
      </w:r>
      <w:r>
        <w:t xml:space="preserve">Non-USD amounts are shown in their native currency with an "≈ USD …" equivalent underneath; all reporting is in USD.</w:t>
      </w:r>
    </w:p>
    <w:p>
      <w:r>
        <w:br w:type="page"/>
      </w:r>
    </w:p>
    <w:p>
      <w:pPr>
        <w:pStyle w:val="Heading1"/>
        <w:spacing w:after="200" w:before="400"/>
      </w:pPr>
      <w:r>
        <w:t xml:space="preserve">3. Roles &amp; Access Control (RBAC)</w:t>
      </w:r>
    </w:p>
    <w:p>
      <w:pPr>
        <w:pStyle w:val="Heading2"/>
        <w:spacing w:after="160" w:before="320"/>
      </w:pPr>
      <w:r>
        <w:t xml:space="preserve">3.1 The roles</w:t>
      </w:r>
    </w:p>
    <w:p>
      <w:pPr>
        <w:spacing w:after="120" w:line="276"/>
      </w:pPr>
      <w:r>
        <w:t xml:space="preserve">The portal has three user roles, plus a flag that distinguishes two kinds of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805"/>
        <w:gridCol w:w="5055"/>
      </w:tblGrid>
      <w:tr>
        <w:trPr>
          <w:tblHeader/>
        </w:trPr>
        <w:tc>
          <w:tcPr>
            <w:tcW w:type="dxa" w:w="2166"/>
            <w:shd w:fill="1C1C3A" w:val="clear"/>
            <w:tcMar>
              <w:top w:type="dxa" w:w="60"/>
              <w:left w:type="dxa" w:w="100"/>
              <w:bottom w:type="dxa" w:w="60"/>
              <w:right w:type="dxa" w:w="100"/>
            </w:tcMar>
            <w:vAlign w:val="center"/>
          </w:tcPr>
          <w:p>
            <w:pPr>
              <w:spacing w:after="40" w:before="40"/>
            </w:pPr>
            <w:r>
              <w:rPr>
                <w:b/>
                <w:bCs/>
                <w:color w:val="FFFFFF"/>
                <w:sz w:val="19"/>
                <w:szCs w:val="19"/>
              </w:rPr>
              <w:t xml:space="preserve">Role</w:t>
            </w:r>
          </w:p>
        </w:tc>
        <w:tc>
          <w:tcPr>
            <w:tcW w:type="dxa" w:w="1805"/>
            <w:shd w:fill="1C1C3A" w:val="clear"/>
            <w:tcMar>
              <w:top w:type="dxa" w:w="60"/>
              <w:left w:type="dxa" w:w="100"/>
              <w:bottom w:type="dxa" w:w="60"/>
              <w:right w:type="dxa" w:w="100"/>
            </w:tcMar>
            <w:vAlign w:val="center"/>
          </w:tcPr>
          <w:p>
            <w:pPr>
              <w:spacing w:after="40" w:before="40"/>
            </w:pPr>
            <w:r>
              <w:rPr>
                <w:b/>
                <w:bCs/>
                <w:color w:val="FFFFFF"/>
                <w:sz w:val="19"/>
                <w:szCs w:val="19"/>
              </w:rPr>
              <w:t xml:space="preserve">Who they are</w:t>
            </w:r>
          </w:p>
        </w:tc>
        <w:tc>
          <w:tcPr>
            <w:tcW w:type="dxa" w:w="5055"/>
            <w:shd w:fill="1C1C3A" w:val="clear"/>
            <w:tcMar>
              <w:top w:type="dxa" w:w="60"/>
              <w:left w:type="dxa" w:w="100"/>
              <w:bottom w:type="dxa" w:w="60"/>
              <w:right w:type="dxa" w:w="100"/>
            </w:tcMar>
            <w:vAlign w:val="center"/>
          </w:tcPr>
          <w:p>
            <w:pPr>
              <w:spacing w:after="40" w:before="40"/>
            </w:pPr>
            <w:r>
              <w:rPr>
                <w:b/>
                <w:bCs/>
                <w:color w:val="FFFFFF"/>
                <w:sz w:val="19"/>
                <w:szCs w:val="19"/>
              </w:rPr>
              <w:t xml:space="preserve">In one sentence</w:t>
            </w:r>
          </w:p>
        </w:tc>
      </w:tr>
      <w:tr>
        <w:tc>
          <w:tcPr>
            <w:tcW w:type="dxa" w:w="2166"/>
            <w:tcMar>
              <w:top w:type="dxa" w:w="60"/>
              <w:left w:type="dxa" w:w="100"/>
              <w:bottom w:type="dxa" w:w="60"/>
              <w:right w:type="dxa" w:w="100"/>
            </w:tcMar>
            <w:vAlign w:val="center"/>
          </w:tcPr>
          <w:p>
            <w:pPr>
              <w:spacing w:after="40" w:before="40"/>
            </w:pPr>
            <w:r>
              <w:rPr>
                <w:sz w:val="19"/>
                <w:szCs w:val="19"/>
              </w:rPr>
              <w:t xml:space="preserve">Superadmin (admin role with the superadmin flag)</w:t>
            </w:r>
          </w:p>
        </w:tc>
        <w:tc>
          <w:tcPr>
            <w:tcW w:type="dxa" w:w="1805"/>
            <w:tcMar>
              <w:top w:type="dxa" w:w="60"/>
              <w:left w:type="dxa" w:w="100"/>
              <w:bottom w:type="dxa" w:w="60"/>
              <w:right w:type="dxa" w:w="100"/>
            </w:tcMar>
            <w:vAlign w:val="center"/>
          </w:tcPr>
          <w:p>
            <w:pPr>
              <w:spacing w:after="40" w:before="40"/>
            </w:pPr>
            <w:r>
              <w:rPr>
                <w:sz w:val="19"/>
                <w:szCs w:val="19"/>
              </w:rPr>
              <w:t xml:space="preserve">Extravis system owner(s)</w:t>
            </w:r>
          </w:p>
        </w:tc>
        <w:tc>
          <w:tcPr>
            <w:tcW w:type="dxa" w:w="5055"/>
            <w:tcMar>
              <w:top w:type="dxa" w:w="60"/>
              <w:left w:type="dxa" w:w="100"/>
              <w:bottom w:type="dxa" w:w="60"/>
              <w:right w:type="dxa" w:w="100"/>
            </w:tcMar>
            <w:vAlign w:val="center"/>
          </w:tcPr>
          <w:p>
            <w:pPr>
              <w:spacing w:after="40" w:before="40"/>
            </w:pPr>
            <w:r>
              <w:rPr>
                <w:sz w:val="19"/>
                <w:szCs w:val="19"/>
              </w:rPr>
              <w:t xml:space="preserve">Sees and can do everything, everywhere; the only role that can create companies, manage users, publish legal documents and currency rates, run bulk imports, and read audit and email logs.</w:t>
            </w:r>
          </w:p>
        </w:tc>
      </w:tr>
      <w:tr>
        <w:tc>
          <w:tcPr>
            <w:tcW w:type="dxa" w:w="2166"/>
            <w:shd w:fill="F5F5F7" w:val="clear"/>
            <w:tcMar>
              <w:top w:type="dxa" w:w="60"/>
              <w:left w:type="dxa" w:w="100"/>
              <w:bottom w:type="dxa" w:w="60"/>
              <w:right w:type="dxa" w:w="100"/>
            </w:tcMar>
            <w:vAlign w:val="center"/>
          </w:tcPr>
          <w:p>
            <w:pPr>
              <w:spacing w:after="40" w:before="40"/>
            </w:pPr>
            <w:r>
              <w:rPr>
                <w:sz w:val="19"/>
                <w:szCs w:val="19"/>
              </w:rPr>
              <w:t xml:space="preserve">Channel Manager (admin role, no superadmin flag)</w:t>
            </w:r>
          </w:p>
        </w:tc>
        <w:tc>
          <w:tcPr>
            <w:tcW w:type="dxa" w:w="1805"/>
            <w:shd w:fill="F5F5F7" w:val="clear"/>
            <w:tcMar>
              <w:top w:type="dxa" w:w="60"/>
              <w:left w:type="dxa" w:w="100"/>
              <w:bottom w:type="dxa" w:w="60"/>
              <w:right w:type="dxa" w:w="100"/>
            </w:tcMar>
            <w:vAlign w:val="center"/>
          </w:tcPr>
          <w:p>
            <w:pPr>
              <w:spacing w:after="40" w:before="40"/>
            </w:pPr>
            <w:r>
              <w:rPr>
                <w:sz w:val="19"/>
                <w:szCs w:val="19"/>
              </w:rPr>
              <w:t xml:space="preserve">Extravis channel/account managers</w:t>
            </w:r>
          </w:p>
        </w:tc>
        <w:tc>
          <w:tcPr>
            <w:tcW w:type="dxa" w:w="5055"/>
            <w:shd w:fill="F5F5F7" w:val="clear"/>
            <w:tcMar>
              <w:top w:type="dxa" w:w="60"/>
              <w:left w:type="dxa" w:w="100"/>
              <w:bottom w:type="dxa" w:w="60"/>
              <w:right w:type="dxa" w:w="100"/>
            </w:tcMar>
            <w:vAlign w:val="center"/>
          </w:tcPr>
          <w:p>
            <w:pPr>
              <w:spacing w:after="40" w:before="40"/>
            </w:pPr>
            <w:r>
              <w:rPr>
                <w:sz w:val="19"/>
                <w:szCs w:val="19"/>
              </w:rPr>
              <w:t xml:space="preserve">A scoped administrator: sees and manages only the companies where they are the assigned channel manager, and everything (opportunities, deals, POCs, doc requests, users) belonging to those companies.</w:t>
            </w:r>
          </w:p>
        </w:tc>
      </w:tr>
      <w:tr>
        <w:tc>
          <w:tcPr>
            <w:tcW w:type="dxa" w:w="2166"/>
            <w:tcMar>
              <w:top w:type="dxa" w:w="60"/>
              <w:left w:type="dxa" w:w="100"/>
              <w:bottom w:type="dxa" w:w="60"/>
              <w:right w:type="dxa" w:w="100"/>
            </w:tcMar>
            <w:vAlign w:val="center"/>
          </w:tcPr>
          <w:p>
            <w:pPr>
              <w:spacing w:after="40" w:before="40"/>
            </w:pPr>
            <w:r>
              <w:rPr>
                <w:sz w:val="19"/>
                <w:szCs w:val="19"/>
              </w:rPr>
              <w:t xml:space="preserve">Partner (partner role)</w:t>
            </w:r>
          </w:p>
        </w:tc>
        <w:tc>
          <w:tcPr>
            <w:tcW w:type="dxa" w:w="1805"/>
            <w:tcMar>
              <w:top w:type="dxa" w:w="60"/>
              <w:left w:type="dxa" w:w="100"/>
              <w:bottom w:type="dxa" w:w="60"/>
              <w:right w:type="dxa" w:w="100"/>
            </w:tcMar>
            <w:vAlign w:val="center"/>
          </w:tcPr>
          <w:p>
            <w:pPr>
              <w:spacing w:after="40" w:before="40"/>
            </w:pPr>
            <w:r>
              <w:rPr>
                <w:sz w:val="19"/>
                <w:szCs w:val="19"/>
              </w:rPr>
              <w:t xml:space="preserve">A user belonging to a company</w:t>
            </w:r>
          </w:p>
        </w:tc>
        <w:tc>
          <w:tcPr>
            <w:tcW w:type="dxa" w:w="5055"/>
            <w:tcMar>
              <w:top w:type="dxa" w:w="60"/>
              <w:left w:type="dxa" w:w="100"/>
              <w:bottom w:type="dxa" w:w="60"/>
              <w:right w:type="dxa" w:w="100"/>
            </w:tcMar>
            <w:vAlign w:val="center"/>
          </w:tcPr>
          <w:p>
            <w:pPr>
              <w:spacing w:after="40" w:before="40"/>
            </w:pPr>
            <w:r>
              <w:rPr>
                <w:sz w:val="19"/>
                <w:szCs w:val="19"/>
              </w:rPr>
              <w:t xml:space="preserve">Registers and tracks their company’s business. What they can do depends on their company’s type (see 3.2).</w:t>
            </w:r>
          </w:p>
        </w:tc>
      </w:tr>
      <w:tr>
        <w:tc>
          <w:tcPr>
            <w:tcW w:type="dxa" w:w="2166"/>
            <w:shd w:fill="F5F5F7" w:val="clear"/>
            <w:tcMar>
              <w:top w:type="dxa" w:w="60"/>
              <w:left w:type="dxa" w:w="100"/>
              <w:bottom w:type="dxa" w:w="60"/>
              <w:right w:type="dxa" w:w="100"/>
            </w:tcMar>
            <w:vAlign w:val="center"/>
          </w:tcPr>
          <w:p>
            <w:pPr>
              <w:spacing w:after="40" w:before="40"/>
            </w:pPr>
            <w:r>
              <w:rPr>
                <w:sz w:val="19"/>
                <w:szCs w:val="19"/>
              </w:rPr>
              <w:t xml:space="preserve">Sales Rep (sales_rep role)</w:t>
            </w:r>
          </w:p>
        </w:tc>
        <w:tc>
          <w:tcPr>
            <w:tcW w:type="dxa" w:w="1805"/>
            <w:shd w:fill="F5F5F7" w:val="clear"/>
            <w:tcMar>
              <w:top w:type="dxa" w:w="60"/>
              <w:left w:type="dxa" w:w="100"/>
              <w:bottom w:type="dxa" w:w="60"/>
              <w:right w:type="dxa" w:w="100"/>
            </w:tcMar>
            <w:vAlign w:val="center"/>
          </w:tcPr>
          <w:p>
            <w:pPr>
              <w:spacing w:after="40" w:before="40"/>
            </w:pPr>
            <w:r>
              <w:rPr>
                <w:sz w:val="19"/>
                <w:szCs w:val="19"/>
              </w:rPr>
              <w:t xml:space="preserve">Extravis sales representatives</w:t>
            </w:r>
          </w:p>
        </w:tc>
        <w:tc>
          <w:tcPr>
            <w:tcW w:type="dxa" w:w="5055"/>
            <w:shd w:fill="F5F5F7" w:val="clear"/>
            <w:tcMar>
              <w:top w:type="dxa" w:w="60"/>
              <w:left w:type="dxa" w:w="100"/>
              <w:bottom w:type="dxa" w:w="60"/>
              <w:right w:type="dxa" w:w="100"/>
            </w:tcMar>
            <w:vAlign w:val="center"/>
          </w:tcPr>
          <w:p>
            <w:pPr>
              <w:spacing w:after="40" w:before="40"/>
            </w:pPr>
            <w:r>
              <w:rPr>
                <w:sz w:val="19"/>
                <w:szCs w:val="19"/>
              </w:rPr>
              <w:t xml:space="preserve">Works only the opportunities assigned to them: POC execution, deployment/licence data and the daily activity log. Deliberately not a "weaker admin" — commercial modules (deals, commissions, doc requests, companies) are closed to them.</w:t>
            </w:r>
          </w:p>
        </w:tc>
      </w:tr>
    </w:tbl>
    <w:p>
      <w:pPr>
        <w:pBdr>
          <w:left w:val="single" w:color="3750ED" w:sz="24"/>
        </w:pBdr>
        <w:shd w:fill="EEF1FE" w:val="clear"/>
        <w:spacing w:after="140" w:before="60"/>
        <w:ind w:left="240" w:right="240"/>
      </w:pPr>
      <w:r>
        <w:rPr>
          <w:b/>
          <w:bCs/>
          <w:i w:val="false"/>
          <w:iCs w:val="false"/>
        </w:rPr>
        <w:t xml:space="preserve">Note: </w:t>
      </w:r>
      <w:r>
        <w:t xml:space="preserve">User statuses: active, inactive, pending_activation, locked. Only active users can sign in.</w:t>
      </w:r>
    </w:p>
    <w:p>
      <w:pPr>
        <w:pStyle w:val="Heading2"/>
        <w:spacing w:after="160" w:before="320"/>
      </w:pPr>
      <w:r>
        <w:t xml:space="preserve">3.2 Company types and the partner programme</w:t>
      </w:r>
    </w:p>
    <w:p>
      <w:pPr>
        <w:spacing w:after="120" w:line="276"/>
      </w:pPr>
      <w:r>
        <w:t xml:space="preserve">Every partner user belongs to exactly one company; administrators and sales reps belong to none. The company’s type decides how much of the portal its users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979"/>
        <w:gridCol w:w="4693"/>
      </w:tblGrid>
      <w:tr>
        <w:trPr>
          <w:tblHeader/>
        </w:trPr>
        <w:tc>
          <w:tcPr>
            <w:tcW w:type="dxa" w:w="1354"/>
            <w:shd w:fill="1C1C3A" w:val="clear"/>
            <w:tcMar>
              <w:top w:type="dxa" w:w="60"/>
              <w:left w:type="dxa" w:w="100"/>
              <w:bottom w:type="dxa" w:w="60"/>
              <w:right w:type="dxa" w:w="100"/>
            </w:tcMar>
            <w:vAlign w:val="center"/>
          </w:tcPr>
          <w:p>
            <w:pPr>
              <w:spacing w:after="40" w:before="40"/>
            </w:pPr>
            <w:r>
              <w:rPr>
                <w:b/>
                <w:bCs/>
                <w:color w:val="FFFFFF"/>
                <w:sz w:val="19"/>
                <w:szCs w:val="19"/>
              </w:rPr>
              <w:t xml:space="preserve">Company type</w:t>
            </w:r>
          </w:p>
        </w:tc>
        <w:tc>
          <w:tcPr>
            <w:tcW w:type="dxa" w:w="2979"/>
            <w:shd w:fill="1C1C3A" w:val="clear"/>
            <w:tcMar>
              <w:top w:type="dxa" w:w="60"/>
              <w:left w:type="dxa" w:w="100"/>
              <w:bottom w:type="dxa" w:w="60"/>
              <w:right w:type="dxa" w:w="100"/>
            </w:tcMar>
            <w:vAlign w:val="center"/>
          </w:tcPr>
          <w:p>
            <w:pPr>
              <w:spacing w:after="40" w:before="40"/>
            </w:pPr>
            <w:r>
              <w:rPr>
                <w:b/>
                <w:bCs/>
                <w:color w:val="FFFFFF"/>
                <w:sz w:val="19"/>
                <w:szCs w:val="19"/>
              </w:rPr>
              <w:t xml:space="preserve">Description</w:t>
            </w:r>
          </w:p>
        </w:tc>
        <w:tc>
          <w:tcPr>
            <w:tcW w:type="dxa" w:w="4693"/>
            <w:shd w:fill="1C1C3A" w:val="clear"/>
            <w:tcMar>
              <w:top w:type="dxa" w:w="60"/>
              <w:left w:type="dxa" w:w="100"/>
              <w:bottom w:type="dxa" w:w="60"/>
              <w:right w:type="dxa" w:w="100"/>
            </w:tcMar>
            <w:vAlign w:val="center"/>
          </w:tcPr>
          <w:p>
            <w:pPr>
              <w:spacing w:after="40" w:before="40"/>
            </w:pPr>
            <w:r>
              <w:rPr>
                <w:b/>
                <w:bCs/>
                <w:color w:val="FFFFFF"/>
                <w:sz w:val="19"/>
                <w:szCs w:val="19"/>
              </w:rPr>
              <w:t xml:space="preserve">Programme access</w:t>
            </w:r>
          </w:p>
        </w:tc>
      </w:tr>
      <w:tr>
        <w:tc>
          <w:tcPr>
            <w:tcW w:type="dxa" w:w="1354"/>
            <w:tcMar>
              <w:top w:type="dxa" w:w="60"/>
              <w:left w:type="dxa" w:w="100"/>
              <w:bottom w:type="dxa" w:w="60"/>
              <w:right w:type="dxa" w:w="100"/>
            </w:tcMar>
            <w:vAlign w:val="center"/>
          </w:tcPr>
          <w:p>
            <w:pPr>
              <w:spacing w:after="40" w:before="40"/>
            </w:pPr>
            <w:r>
              <w:rPr>
                <w:sz w:val="19"/>
                <w:szCs w:val="19"/>
              </w:rPr>
              <w:t xml:space="preserve">Partner</w:t>
            </w:r>
          </w:p>
        </w:tc>
        <w:tc>
          <w:tcPr>
            <w:tcW w:type="dxa" w:w="2979"/>
            <w:tcMar>
              <w:top w:type="dxa" w:w="60"/>
              <w:left w:type="dxa" w:w="100"/>
              <w:bottom w:type="dxa" w:w="60"/>
              <w:right w:type="dxa" w:w="100"/>
            </w:tcMar>
            <w:vAlign w:val="center"/>
          </w:tcPr>
          <w:p>
            <w:pPr>
              <w:spacing w:after="40" w:before="40"/>
            </w:pPr>
            <w:r>
              <w:rPr>
                <w:sz w:val="19"/>
                <w:szCs w:val="19"/>
              </w:rPr>
              <w:t xml:space="preserve">A direct channel partner.</w:t>
            </w:r>
          </w:p>
        </w:tc>
        <w:tc>
          <w:tcPr>
            <w:tcW w:type="dxa" w:w="4693"/>
            <w:tcMar>
              <w:top w:type="dxa" w:w="60"/>
              <w:left w:type="dxa" w:w="100"/>
              <w:bottom w:type="dxa" w:w="60"/>
              <w:right w:type="dxa" w:w="100"/>
            </w:tcMar>
            <w:vAlign w:val="center"/>
          </w:tcPr>
          <w:p>
            <w:pPr>
              <w:spacing w:after="40" w:before="40"/>
            </w:pPr>
            <w:r>
              <w:rPr>
                <w:sz w:val="19"/>
                <w:szCs w:val="19"/>
              </w:rPr>
              <w:t xml:space="preserve">Full programme: deal registration, exclusivity, renewals, commissions, tier &amp; scorecard, leaderboard.</w:t>
            </w:r>
          </w:p>
        </w:tc>
      </w:tr>
      <w:tr>
        <w:tc>
          <w:tcPr>
            <w:tcW w:type="dxa" w:w="1354"/>
            <w:shd w:fill="F5F5F7" w:val="clear"/>
            <w:tcMar>
              <w:top w:type="dxa" w:w="60"/>
              <w:left w:type="dxa" w:w="100"/>
              <w:bottom w:type="dxa" w:w="60"/>
              <w:right w:type="dxa" w:w="100"/>
            </w:tcMar>
            <w:vAlign w:val="center"/>
          </w:tcPr>
          <w:p>
            <w:pPr>
              <w:spacing w:after="40" w:before="40"/>
            </w:pPr>
            <w:r>
              <w:rPr>
                <w:sz w:val="19"/>
                <w:szCs w:val="19"/>
              </w:rPr>
              <w:t xml:space="preserve">Distributor</w:t>
            </w:r>
          </w:p>
        </w:tc>
        <w:tc>
          <w:tcPr>
            <w:tcW w:type="dxa" w:w="2979"/>
            <w:shd w:fill="F5F5F7" w:val="clear"/>
            <w:tcMar>
              <w:top w:type="dxa" w:w="60"/>
              <w:left w:type="dxa" w:w="100"/>
              <w:bottom w:type="dxa" w:w="60"/>
              <w:right w:type="dxa" w:w="100"/>
            </w:tcMar>
            <w:vAlign w:val="center"/>
          </w:tcPr>
          <w:p>
            <w:pPr>
              <w:spacing w:after="40" w:before="40"/>
            </w:pPr>
            <w:r>
              <w:rPr>
                <w:sz w:val="19"/>
                <w:szCs w:val="19"/>
              </w:rPr>
              <w:t xml:space="preserve">Resells through sub-partners (resellers).</w:t>
            </w:r>
          </w:p>
        </w:tc>
        <w:tc>
          <w:tcPr>
            <w:tcW w:type="dxa" w:w="4693"/>
            <w:shd w:fill="F5F5F7" w:val="clear"/>
            <w:tcMar>
              <w:top w:type="dxa" w:w="60"/>
              <w:left w:type="dxa" w:w="100"/>
              <w:bottom w:type="dxa" w:w="60"/>
              <w:right w:type="dxa" w:w="100"/>
            </w:tcMar>
            <w:vAlign w:val="center"/>
          </w:tcPr>
          <w:p>
            <w:pPr>
              <w:spacing w:after="40" w:before="40"/>
            </w:pPr>
            <w:r>
              <w:rPr>
                <w:sz w:val="19"/>
                <w:szCs w:val="19"/>
              </w:rPr>
              <w:t xml:space="preserve">Full programme, plus read-only visibility of the pipeline (opportunities, POCs, licences) of every reseller underneath it.</w:t>
            </w:r>
          </w:p>
        </w:tc>
      </w:tr>
      <w:tr>
        <w:tc>
          <w:tcPr>
            <w:tcW w:type="dxa" w:w="1354"/>
            <w:tcMar>
              <w:top w:type="dxa" w:w="60"/>
              <w:left w:type="dxa" w:w="100"/>
              <w:bottom w:type="dxa" w:w="60"/>
              <w:right w:type="dxa" w:w="100"/>
            </w:tcMar>
            <w:vAlign w:val="center"/>
          </w:tcPr>
          <w:p>
            <w:pPr>
              <w:spacing w:after="40" w:before="40"/>
            </w:pPr>
            <w:r>
              <w:rPr>
                <w:sz w:val="19"/>
                <w:szCs w:val="19"/>
              </w:rPr>
              <w:t xml:space="preserve">Customer</w:t>
            </w:r>
          </w:p>
        </w:tc>
        <w:tc>
          <w:tcPr>
            <w:tcW w:type="dxa" w:w="2979"/>
            <w:tcMar>
              <w:top w:type="dxa" w:w="60"/>
              <w:left w:type="dxa" w:w="100"/>
              <w:bottom w:type="dxa" w:w="60"/>
              <w:right w:type="dxa" w:w="100"/>
            </w:tcMar>
            <w:vAlign w:val="center"/>
          </w:tcPr>
          <w:p>
            <w:pPr>
              <w:spacing w:after="40" w:before="40"/>
            </w:pPr>
            <w:r>
              <w:rPr>
                <w:sz w:val="19"/>
                <w:szCs w:val="19"/>
              </w:rPr>
              <w:t xml:space="preserve">An end customer with a portal login.</w:t>
            </w:r>
          </w:p>
        </w:tc>
        <w:tc>
          <w:tcPr>
            <w:tcW w:type="dxa" w:w="4693"/>
            <w:tcMar>
              <w:top w:type="dxa" w:w="60"/>
              <w:left w:type="dxa" w:w="100"/>
              <w:bottom w:type="dxa" w:w="60"/>
              <w:right w:type="dxa" w:w="100"/>
            </w:tcMar>
            <w:vAlign w:val="center"/>
          </w:tcPr>
          <w:p>
            <w:pPr>
              <w:spacing w:after="40" w:before="40"/>
            </w:pPr>
            <w:r>
              <w:rPr>
                <w:sz w:val="19"/>
                <w:szCs w:val="19"/>
              </w:rPr>
              <w:t xml:space="preserve">Pipeline only: tracks its own opportunities, POCs and licences. No deal registration, no commissions, no scorecard, no leaderboard, no tier. "Outside the programme, not outside the portal."</w:t>
            </w:r>
          </w:p>
        </w:tc>
      </w:tr>
    </w:tbl>
    <w:p>
      <w:pPr>
        <w:spacing w:after="120" w:line="276"/>
      </w:pPr>
      <w:r>
        <w:t xml:space="preserve">Reseller hierarchy rules: only a partner-type company may sit under a distributor; the hierarchy is exactly two levels; a company can never be its own parent; a distributor with resellers cannot be reclassified; a reseller can only be of type partner. Setting or changing a company’s type or parent distributor is superadmin-only.</w:t>
      </w:r>
    </w:p>
    <w:p>
      <w:pPr>
        <w:pStyle w:val="Heading2"/>
        <w:spacing w:after="160" w:before="320"/>
      </w:pPr>
      <w:r>
        <w:t xml:space="preserve">3.3 Derived capabilities</w:t>
      </w:r>
    </w:p>
    <w:p>
      <w:pPr>
        <w:spacing w:after="120" w:line="276"/>
      </w:pPr>
      <w:r>
        <w:t xml:space="preserve">Beyond the three roles, the portal derives a few capabilities that gate menus and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069"/>
        <w:gridCol w:w="4332"/>
      </w:tblGrid>
      <w:tr>
        <w:trPr>
          <w:tblHeader/>
        </w:trPr>
        <w:tc>
          <w:tcPr>
            <w:tcW w:type="dxa" w:w="1625"/>
            <w:shd w:fill="1C1C3A" w:val="clear"/>
            <w:tcMar>
              <w:top w:type="dxa" w:w="60"/>
              <w:left w:type="dxa" w:w="100"/>
              <w:bottom w:type="dxa" w:w="60"/>
              <w:right w:type="dxa" w:w="100"/>
            </w:tcMar>
            <w:vAlign w:val="center"/>
          </w:tcPr>
          <w:p>
            <w:pPr>
              <w:spacing w:after="40" w:before="40"/>
            </w:pPr>
            <w:r>
              <w:rPr>
                <w:b/>
                <w:bCs/>
                <w:color w:val="FFFFFF"/>
                <w:sz w:val="19"/>
                <w:szCs w:val="19"/>
              </w:rPr>
              <w:t xml:space="preserve">Capability</w:t>
            </w:r>
          </w:p>
        </w:tc>
        <w:tc>
          <w:tcPr>
            <w:tcW w:type="dxa" w:w="3069"/>
            <w:shd w:fill="1C1C3A" w:val="clear"/>
            <w:tcMar>
              <w:top w:type="dxa" w:w="60"/>
              <w:left w:type="dxa" w:w="100"/>
              <w:bottom w:type="dxa" w:w="60"/>
              <w:right w:type="dxa" w:w="100"/>
            </w:tcMar>
            <w:vAlign w:val="center"/>
          </w:tcPr>
          <w:p>
            <w:pPr>
              <w:spacing w:after="40" w:before="40"/>
            </w:pPr>
            <w:r>
              <w:rPr>
                <w:b/>
                <w:bCs/>
                <w:color w:val="FFFFFF"/>
                <w:sz w:val="19"/>
                <w:szCs w:val="19"/>
              </w:rPr>
              <w:t xml:space="preserve">Who holds it</w:t>
            </w:r>
          </w:p>
        </w:tc>
        <w:tc>
          <w:tcPr>
            <w:tcW w:type="dxa" w:w="4332"/>
            <w:shd w:fill="1C1C3A" w:val="clear"/>
            <w:tcMar>
              <w:top w:type="dxa" w:w="60"/>
              <w:left w:type="dxa" w:w="100"/>
              <w:bottom w:type="dxa" w:w="60"/>
              <w:right w:type="dxa" w:w="100"/>
            </w:tcMar>
            <w:vAlign w:val="center"/>
          </w:tcPr>
          <w:p>
            <w:pPr>
              <w:spacing w:after="40" w:before="40"/>
            </w:pPr>
            <w:r>
              <w:rPr>
                <w:b/>
                <w:bCs/>
                <w:color w:val="FFFFFF"/>
                <w:sz w:val="19"/>
                <w:szCs w:val="19"/>
              </w:rPr>
              <w:t xml:space="preserve">What it unlocks</w:t>
            </w:r>
          </w:p>
        </w:tc>
      </w:tr>
      <w:tr>
        <w:tc>
          <w:tcPr>
            <w:tcW w:type="dxa" w:w="1625"/>
            <w:tcMar>
              <w:top w:type="dxa" w:w="60"/>
              <w:left w:type="dxa" w:w="100"/>
              <w:bottom w:type="dxa" w:w="60"/>
              <w:right w:type="dxa" w:w="100"/>
            </w:tcMar>
            <w:vAlign w:val="center"/>
          </w:tcPr>
          <w:p>
            <w:pPr>
              <w:spacing w:after="40" w:before="40"/>
            </w:pPr>
            <w:r>
              <w:rPr>
                <w:sz w:val="19"/>
                <w:szCs w:val="19"/>
              </w:rPr>
              <w:t xml:space="preserve">superadmin</w:t>
            </w:r>
          </w:p>
        </w:tc>
        <w:tc>
          <w:tcPr>
            <w:tcW w:type="dxa" w:w="3069"/>
            <w:tcMar>
              <w:top w:type="dxa" w:w="60"/>
              <w:left w:type="dxa" w:w="100"/>
              <w:bottom w:type="dxa" w:w="60"/>
              <w:right w:type="dxa" w:w="100"/>
            </w:tcMar>
            <w:vAlign w:val="center"/>
          </w:tcPr>
          <w:p>
            <w:pPr>
              <w:spacing w:after="40" w:before="40"/>
            </w:pPr>
            <w:r>
              <w:rPr>
                <w:sz w:val="19"/>
                <w:szCs w:val="19"/>
              </w:rPr>
              <w:t xml:space="preserve">Admins with the superadmin flag</w:t>
            </w:r>
          </w:p>
        </w:tc>
        <w:tc>
          <w:tcPr>
            <w:tcW w:type="dxa" w:w="4332"/>
            <w:tcMar>
              <w:top w:type="dxa" w:w="60"/>
              <w:left w:type="dxa" w:w="100"/>
              <w:bottom w:type="dxa" w:w="60"/>
              <w:right w:type="dxa" w:w="100"/>
            </w:tcMar>
            <w:vAlign w:val="center"/>
          </w:tcPr>
          <w:p>
            <w:pPr>
              <w:spacing w:after="40" w:before="40"/>
            </w:pPr>
            <w:r>
              <w:rPr>
                <w:sz w:val="19"/>
                <w:szCs w:val="19"/>
              </w:rPr>
              <w:t xml:space="preserve">Administration pages: Users, Audit Logs, Bulk Import, Email Log, Currency Rates, Legal Documents, company creation/deletion.</w:t>
            </w:r>
          </w:p>
        </w:tc>
      </w:tr>
      <w:tr>
        <w:tc>
          <w:tcPr>
            <w:tcW w:type="dxa" w:w="1625"/>
            <w:shd w:fill="F5F5F7" w:val="clear"/>
            <w:tcMar>
              <w:top w:type="dxa" w:w="60"/>
              <w:left w:type="dxa" w:w="100"/>
              <w:bottom w:type="dxa" w:w="60"/>
              <w:right w:type="dxa" w:w="100"/>
            </w:tcMar>
            <w:vAlign w:val="center"/>
          </w:tcPr>
          <w:p>
            <w:pPr>
              <w:spacing w:after="40" w:before="40"/>
            </w:pPr>
            <w:r>
              <w:rPr>
                <w:sz w:val="19"/>
                <w:szCs w:val="19"/>
              </w:rPr>
              <w:t xml:space="preserve">channel_member</w:t>
            </w:r>
          </w:p>
        </w:tc>
        <w:tc>
          <w:tcPr>
            <w:tcW w:type="dxa" w:w="3069"/>
            <w:shd w:fill="F5F5F7" w:val="clear"/>
            <w:tcMar>
              <w:top w:type="dxa" w:w="60"/>
              <w:left w:type="dxa" w:w="100"/>
              <w:bottom w:type="dxa" w:w="60"/>
              <w:right w:type="dxa" w:w="100"/>
            </w:tcMar>
            <w:vAlign w:val="center"/>
          </w:tcPr>
          <w:p>
            <w:pPr>
              <w:spacing w:after="40" w:before="40"/>
            </w:pPr>
            <w:r>
              <w:rPr>
                <w:sz w:val="19"/>
                <w:szCs w:val="19"/>
              </w:rPr>
              <w:t xml:space="preserve">All admins, plus partner users at partner/distributor companies</w:t>
            </w:r>
          </w:p>
        </w:tc>
        <w:tc>
          <w:tcPr>
            <w:tcW w:type="dxa" w:w="4332"/>
            <w:shd w:fill="F5F5F7" w:val="clear"/>
            <w:tcMar>
              <w:top w:type="dxa" w:w="60"/>
              <w:left w:type="dxa" w:w="100"/>
              <w:bottom w:type="dxa" w:w="60"/>
              <w:right w:type="dxa" w:w="100"/>
            </w:tcMar>
            <w:vAlign w:val="center"/>
          </w:tcPr>
          <w:p>
            <w:pPr>
              <w:spacing w:after="40" w:before="40"/>
            </w:pPr>
            <w:r>
              <w:rPr>
                <w:sz w:val="19"/>
                <w:szCs w:val="19"/>
              </w:rPr>
              <w:t xml:space="preserve">The partner-programme pages: Deal Registration, Exclusivity, Renewals, Commissions, Leaderboard.</w:t>
            </w:r>
          </w:p>
        </w:tc>
      </w:tr>
      <w:tr>
        <w:tc>
          <w:tcPr>
            <w:tcW w:type="dxa" w:w="1625"/>
            <w:tcMar>
              <w:top w:type="dxa" w:w="60"/>
              <w:left w:type="dxa" w:w="100"/>
              <w:bottom w:type="dxa" w:w="60"/>
              <w:right w:type="dxa" w:w="100"/>
            </w:tcMar>
            <w:vAlign w:val="center"/>
          </w:tcPr>
          <w:p>
            <w:pPr>
              <w:spacing w:after="40" w:before="40"/>
            </w:pPr>
            <w:r>
              <w:rPr>
                <w:sz w:val="19"/>
                <w:szCs w:val="19"/>
              </w:rPr>
              <w:t xml:space="preserve">own_scorecard</w:t>
            </w:r>
          </w:p>
        </w:tc>
        <w:tc>
          <w:tcPr>
            <w:tcW w:type="dxa" w:w="3069"/>
            <w:tcMar>
              <w:top w:type="dxa" w:w="60"/>
              <w:left w:type="dxa" w:w="100"/>
              <w:bottom w:type="dxa" w:w="60"/>
              <w:right w:type="dxa" w:w="100"/>
            </w:tcMar>
            <w:vAlign w:val="center"/>
          </w:tcPr>
          <w:p>
            <w:pPr>
              <w:spacing w:after="40" w:before="40"/>
            </w:pPr>
            <w:r>
              <w:rPr>
                <w:sz w:val="19"/>
                <w:szCs w:val="19"/>
              </w:rPr>
              <w:t xml:space="preserve">Partner users at partner/distributor companies</w:t>
            </w:r>
          </w:p>
        </w:tc>
        <w:tc>
          <w:tcPr>
            <w:tcW w:type="dxa" w:w="4332"/>
            <w:tcMar>
              <w:top w:type="dxa" w:w="60"/>
              <w:left w:type="dxa" w:w="100"/>
              <w:bottom w:type="dxa" w:w="60"/>
              <w:right w:type="dxa" w:w="100"/>
            </w:tcMar>
            <w:vAlign w:val="center"/>
          </w:tcPr>
          <w:p>
            <w:pPr>
              <w:spacing w:after="40" w:before="40"/>
            </w:pPr>
            <w:r>
              <w:rPr>
                <w:sz w:val="19"/>
                <w:szCs w:val="19"/>
              </w:rPr>
              <w:t xml:space="preserve">The My Scorecard page (admins have no company to score).</w:t>
            </w:r>
          </w:p>
        </w:tc>
      </w:tr>
      <w:tr>
        <w:tc>
          <w:tcPr>
            <w:tcW w:type="dxa" w:w="1625"/>
            <w:shd w:fill="F5F5F7" w:val="clear"/>
            <w:tcMar>
              <w:top w:type="dxa" w:w="60"/>
              <w:left w:type="dxa" w:w="100"/>
              <w:bottom w:type="dxa" w:w="60"/>
              <w:right w:type="dxa" w:w="100"/>
            </w:tcMar>
            <w:vAlign w:val="center"/>
          </w:tcPr>
          <w:p>
            <w:pPr>
              <w:spacing w:after="40" w:before="40"/>
            </w:pPr>
            <w:r>
              <w:rPr>
                <w:sz w:val="19"/>
                <w:szCs w:val="19"/>
              </w:rPr>
              <w:t xml:space="preserve">poc_editor</w:t>
            </w:r>
          </w:p>
        </w:tc>
        <w:tc>
          <w:tcPr>
            <w:tcW w:type="dxa" w:w="3069"/>
            <w:shd w:fill="F5F5F7" w:val="clear"/>
            <w:tcMar>
              <w:top w:type="dxa" w:w="60"/>
              <w:left w:type="dxa" w:w="100"/>
              <w:bottom w:type="dxa" w:w="60"/>
              <w:right w:type="dxa" w:w="100"/>
            </w:tcMar>
            <w:vAlign w:val="center"/>
          </w:tcPr>
          <w:p>
            <w:pPr>
              <w:spacing w:after="40" w:before="40"/>
            </w:pPr>
            <w:r>
              <w:rPr>
                <w:sz w:val="19"/>
                <w:szCs w:val="19"/>
              </w:rPr>
              <w:t xml:space="preserve">Admins and sales reps</w:t>
            </w:r>
          </w:p>
        </w:tc>
        <w:tc>
          <w:tcPr>
            <w:tcW w:type="dxa" w:w="4332"/>
            <w:shd w:fill="F5F5F7" w:val="clear"/>
            <w:tcMar>
              <w:top w:type="dxa" w:w="60"/>
              <w:left w:type="dxa" w:w="100"/>
              <w:bottom w:type="dxa" w:w="60"/>
              <w:right w:type="dxa" w:w="100"/>
            </w:tcMar>
            <w:vAlign w:val="center"/>
          </w:tcPr>
          <w:p>
            <w:pPr>
              <w:spacing w:after="40" w:before="40"/>
            </w:pPr>
            <w:r>
              <w:rPr>
                <w:sz w:val="19"/>
                <w:szCs w:val="19"/>
              </w:rPr>
              <w:t xml:space="preserve">Writing POC, deployment and licence data (partners are read-only), and the Deployment page.</w:t>
            </w:r>
          </w:p>
        </w:tc>
      </w:tr>
    </w:tbl>
    <w:p>
      <w:pPr>
        <w:pStyle w:val="Heading2"/>
        <w:spacing w:after="160" w:before="320"/>
      </w:pPr>
      <w:r>
        <w:t xml:space="preserve">3.4 Visibility scoping — who sees which records</w:t>
      </w:r>
    </w:p>
    <w:p>
      <w:pPr>
        <w:pStyle w:val="ListParagraph"/>
        <w:numPr>
          <w:ilvl w:val="0"/>
          <w:numId w:val="2"/>
        </w:numPr>
        <w:spacing w:after="60" w:line="276"/>
      </w:pPr>
      <w:r>
        <w:rPr>
          <w:b/>
          <w:bCs/>
          <w:i w:val="false"/>
          <w:iCs w:val="false"/>
        </w:rPr>
        <w:t xml:space="preserve">Superadmin: </w:t>
      </w:r>
      <w:r>
        <w:t xml:space="preserve">global, unscoped — every company, every record.</w:t>
      </w:r>
    </w:p>
    <w:p>
      <w:pPr>
        <w:pStyle w:val="ListParagraph"/>
        <w:numPr>
          <w:ilvl w:val="0"/>
          <w:numId w:val="2"/>
        </w:numPr>
        <w:spacing w:after="60" w:line="276"/>
      </w:pPr>
      <w:r>
        <w:rPr>
          <w:b/>
          <w:bCs/>
          <w:i w:val="false"/>
          <w:iCs w:val="false"/>
        </w:rPr>
        <w:t xml:space="preserve">Channel manager: </w:t>
      </w:r>
      <w:r>
        <w:t xml:space="preserve">scoped to their "book" — the companies where they are the assigned channel manager. All lists, dashboards, decisions and exports are filtered to that book. A manager with no companies sees no operational data.</w:t>
      </w:r>
    </w:p>
    <w:p>
      <w:pPr>
        <w:pStyle w:val="ListParagraph"/>
        <w:numPr>
          <w:ilvl w:val="0"/>
          <w:numId w:val="2"/>
        </w:numPr>
        <w:spacing w:after="60" w:line="276"/>
      </w:pPr>
      <w:r>
        <w:rPr>
          <w:b/>
          <w:bCs/>
          <w:i w:val="false"/>
          <w:iCs w:val="false"/>
        </w:rPr>
        <w:t xml:space="preserve">Partner (pipeline): </w:t>
      </w:r>
      <w:r>
        <w:t xml:space="preserve">their own company’s opportunities, POCs and licences. If the company is a distributor, the pipeline of its resellers is added — downward only, one level: a reseller never sees siblings or its parent, and a distributor can read but never edit a reseller’s opportunity.</w:t>
      </w:r>
    </w:p>
    <w:p>
      <w:pPr>
        <w:pStyle w:val="ListParagraph"/>
        <w:numPr>
          <w:ilvl w:val="0"/>
          <w:numId w:val="2"/>
        </w:numPr>
        <w:spacing w:after="60" w:line="276"/>
      </w:pPr>
      <w:r>
        <w:rPr>
          <w:b/>
          <w:bCs/>
          <w:i w:val="false"/>
          <w:iCs w:val="false"/>
        </w:rPr>
        <w:t xml:space="preserve">Partner (money): </w:t>
      </w:r>
      <w:r>
        <w:t xml:space="preserve">deal registrations, commissions, statements, scorecards and document requests are always scoped to the user’s own company only. Commercial and exclusivity data never crosses the reseller tree.</w:t>
      </w:r>
    </w:p>
    <w:p>
      <w:pPr>
        <w:pStyle w:val="ListParagraph"/>
        <w:numPr>
          <w:ilvl w:val="0"/>
          <w:numId w:val="2"/>
        </w:numPr>
        <w:spacing w:after="60" w:line="276"/>
      </w:pPr>
      <w:r>
        <w:rPr>
          <w:b/>
          <w:bCs/>
          <w:i w:val="false"/>
          <w:iCs w:val="false"/>
        </w:rPr>
        <w:t xml:space="preserve">Within a company: </w:t>
      </w:r>
      <w:r>
        <w:t xml:space="preserve">colleagues can read each other’s opportunities (reads are company-wide) but only the submitter can edit or submit their own; internal admin notes are never shown to partners.</w:t>
      </w:r>
    </w:p>
    <w:p>
      <w:pPr>
        <w:pStyle w:val="ListParagraph"/>
        <w:numPr>
          <w:ilvl w:val="0"/>
          <w:numId w:val="2"/>
        </w:numPr>
        <w:spacing w:after="60" w:line="276"/>
      </w:pPr>
      <w:r>
        <w:rPr>
          <w:b/>
          <w:bCs/>
          <w:i w:val="false"/>
          <w:iCs w:val="false"/>
        </w:rPr>
        <w:t xml:space="preserve">Sales rep: </w:t>
      </w:r>
      <w:r>
        <w:t xml:space="preserve">only the opportunities where they are the assigned sales rep — plus any POC whose team they are currently on (see 6.3).</w:t>
      </w:r>
    </w:p>
    <w:p>
      <w:pPr>
        <w:pStyle w:val="Heading2"/>
        <w:spacing w:after="160" w:before="320"/>
      </w:pPr>
      <w:r>
        <w:t xml:space="preserve">3.5 Permission matrix</w:t>
      </w:r>
    </w:p>
    <w:p>
      <w:pPr>
        <w:spacing w:after="120" w:line="276"/>
      </w:pPr>
      <w:r>
        <w:t xml:space="preserve">The table below summarises what each role can do per module. "Scoped" means limited to the user’s visibility scope described in 3.4. Customer-company partners follow the Partner column except where the Customer column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354"/>
        <w:gridCol w:w="1444"/>
        <w:gridCol w:w="1444"/>
        <w:gridCol w:w="1264"/>
        <w:gridCol w:w="1173"/>
      </w:tblGrid>
      <w:tr>
        <w:trPr>
          <w:tblHeader/>
        </w:trPr>
        <w:tc>
          <w:tcPr>
            <w:tcW w:type="dxa" w:w="2347"/>
            <w:shd w:fill="1C1C3A" w:val="clear"/>
            <w:tcMar>
              <w:top w:type="dxa" w:w="60"/>
              <w:left w:type="dxa" w:w="100"/>
              <w:bottom w:type="dxa" w:w="60"/>
              <w:right w:type="dxa" w:w="100"/>
            </w:tcMar>
            <w:vAlign w:val="center"/>
          </w:tcPr>
          <w:p>
            <w:pPr>
              <w:spacing w:after="40" w:before="40"/>
            </w:pPr>
            <w:r>
              <w:rPr>
                <w:b/>
                <w:bCs/>
                <w:color w:val="FFFFFF"/>
                <w:sz w:val="19"/>
                <w:szCs w:val="19"/>
              </w:rPr>
              <w:t xml:space="preserve">Module / action</w:t>
            </w:r>
          </w:p>
        </w:tc>
        <w:tc>
          <w:tcPr>
            <w:tcW w:type="dxa" w:w="1354"/>
            <w:shd w:fill="1C1C3A" w:val="clear"/>
            <w:tcMar>
              <w:top w:type="dxa" w:w="60"/>
              <w:left w:type="dxa" w:w="100"/>
              <w:bottom w:type="dxa" w:w="60"/>
              <w:right w:type="dxa" w:w="100"/>
            </w:tcMar>
            <w:vAlign w:val="center"/>
          </w:tcPr>
          <w:p>
            <w:pPr>
              <w:spacing w:after="40" w:before="40"/>
            </w:pPr>
            <w:r>
              <w:rPr>
                <w:b/>
                <w:bCs/>
                <w:color w:val="FFFFFF"/>
                <w:sz w:val="19"/>
                <w:szCs w:val="19"/>
              </w:rPr>
              <w:t xml:space="preserve">Superadmin</w:t>
            </w:r>
          </w:p>
        </w:tc>
        <w:tc>
          <w:tcPr>
            <w:tcW w:type="dxa" w:w="1444"/>
            <w:shd w:fill="1C1C3A" w:val="clear"/>
            <w:tcMar>
              <w:top w:type="dxa" w:w="60"/>
              <w:left w:type="dxa" w:w="100"/>
              <w:bottom w:type="dxa" w:w="60"/>
              <w:right w:type="dxa" w:w="100"/>
            </w:tcMar>
            <w:vAlign w:val="center"/>
          </w:tcPr>
          <w:p>
            <w:pPr>
              <w:spacing w:after="40" w:before="40"/>
            </w:pPr>
            <w:r>
              <w:rPr>
                <w:b/>
                <w:bCs/>
                <w:color w:val="FFFFFF"/>
                <w:sz w:val="19"/>
                <w:szCs w:val="19"/>
              </w:rPr>
              <w:t xml:space="preserve">Channel Manager</w:t>
            </w:r>
          </w:p>
        </w:tc>
        <w:tc>
          <w:tcPr>
            <w:tcW w:type="dxa" w:w="1444"/>
            <w:shd w:fill="1C1C3A" w:val="clear"/>
            <w:tcMar>
              <w:top w:type="dxa" w:w="60"/>
              <w:left w:type="dxa" w:w="100"/>
              <w:bottom w:type="dxa" w:w="60"/>
              <w:right w:type="dxa" w:w="100"/>
            </w:tcMar>
            <w:vAlign w:val="center"/>
          </w:tcPr>
          <w:p>
            <w:pPr>
              <w:spacing w:after="40" w:before="40"/>
            </w:pPr>
            <w:r>
              <w:rPr>
                <w:b/>
                <w:bCs/>
                <w:color w:val="FFFFFF"/>
                <w:sz w:val="19"/>
                <w:szCs w:val="19"/>
              </w:rPr>
              <w:t xml:space="preserve">Partner (channel)</w:t>
            </w:r>
          </w:p>
        </w:tc>
        <w:tc>
          <w:tcPr>
            <w:tcW w:type="dxa" w:w="1264"/>
            <w:shd w:fill="1C1C3A" w:val="clear"/>
            <w:tcMar>
              <w:top w:type="dxa" w:w="60"/>
              <w:left w:type="dxa" w:w="100"/>
              <w:bottom w:type="dxa" w:w="60"/>
              <w:right w:type="dxa" w:w="100"/>
            </w:tcMar>
            <w:vAlign w:val="center"/>
          </w:tcPr>
          <w:p>
            <w:pPr>
              <w:spacing w:after="40" w:before="40"/>
            </w:pPr>
            <w:r>
              <w:rPr>
                <w:b/>
                <w:bCs/>
                <w:color w:val="FFFFFF"/>
                <w:sz w:val="19"/>
                <w:szCs w:val="19"/>
              </w:rPr>
              <w:t xml:space="preserve">Partner (customer co.)</w:t>
            </w:r>
          </w:p>
        </w:tc>
        <w:tc>
          <w:tcPr>
            <w:tcW w:type="dxa" w:w="1173"/>
            <w:shd w:fill="1C1C3A" w:val="clear"/>
            <w:tcMar>
              <w:top w:type="dxa" w:w="60"/>
              <w:left w:type="dxa" w:w="100"/>
              <w:bottom w:type="dxa" w:w="60"/>
              <w:right w:type="dxa" w:w="100"/>
            </w:tcMar>
            <w:vAlign w:val="center"/>
          </w:tcPr>
          <w:p>
            <w:pPr>
              <w:spacing w:after="40" w:before="40"/>
            </w:pPr>
            <w:r>
              <w:rPr>
                <w:b/>
                <w:bCs/>
                <w:color w:val="FFFFFF"/>
                <w:sz w:val="19"/>
                <w:szCs w:val="19"/>
              </w:rPr>
              <w:t xml:space="preserve">Sales Rep</w:t>
            </w:r>
          </w:p>
        </w:tc>
      </w:tr>
      <w:tr>
        <w:tc>
          <w:tcPr>
            <w:tcW w:type="dxa" w:w="2347"/>
            <w:tcMar>
              <w:top w:type="dxa" w:w="60"/>
              <w:left w:type="dxa" w:w="100"/>
              <w:bottom w:type="dxa" w:w="60"/>
              <w:right w:type="dxa" w:w="100"/>
            </w:tcMar>
            <w:vAlign w:val="center"/>
          </w:tcPr>
          <w:p>
            <w:pPr>
              <w:spacing w:after="40" w:before="40"/>
            </w:pPr>
            <w:r>
              <w:rPr>
                <w:sz w:val="19"/>
                <w:szCs w:val="19"/>
              </w:rPr>
              <w:t xml:space="preserve">Dashboard</w:t>
            </w:r>
          </w:p>
        </w:tc>
        <w:tc>
          <w:tcPr>
            <w:tcW w:type="dxa" w:w="1354"/>
            <w:tcMar>
              <w:top w:type="dxa" w:w="60"/>
              <w:left w:type="dxa" w:w="100"/>
              <w:bottom w:type="dxa" w:w="60"/>
              <w:right w:type="dxa" w:w="100"/>
            </w:tcMar>
            <w:vAlign w:val="center"/>
          </w:tcPr>
          <w:p>
            <w:pPr>
              <w:spacing w:after="40" w:before="40"/>
            </w:pPr>
            <w:r>
              <w:rPr>
                <w:sz w:val="19"/>
                <w:szCs w:val="19"/>
              </w:rPr>
              <w:t xml:space="preserve">Full system view</w:t>
            </w:r>
          </w:p>
        </w:tc>
        <w:tc>
          <w:tcPr>
            <w:tcW w:type="dxa" w:w="1444"/>
            <w:tcMar>
              <w:top w:type="dxa" w:w="60"/>
              <w:left w:type="dxa" w:w="100"/>
              <w:bottom w:type="dxa" w:w="60"/>
              <w:right w:type="dxa" w:w="100"/>
            </w:tcMar>
            <w:vAlign w:val="center"/>
          </w:tcPr>
          <w:p>
            <w:pPr>
              <w:spacing w:after="40" w:before="40"/>
            </w:pPr>
            <w:r>
              <w:rPr>
                <w:sz w:val="19"/>
                <w:szCs w:val="19"/>
              </w:rPr>
              <w:t xml:space="preserve">Own book</w:t>
            </w:r>
          </w:p>
        </w:tc>
        <w:tc>
          <w:tcPr>
            <w:tcW w:type="dxa" w:w="1444"/>
            <w:tcMar>
              <w:top w:type="dxa" w:w="60"/>
              <w:left w:type="dxa" w:w="100"/>
              <w:bottom w:type="dxa" w:w="60"/>
              <w:right w:type="dxa" w:w="100"/>
            </w:tcMar>
            <w:vAlign w:val="center"/>
          </w:tcPr>
          <w:p>
            <w:pPr>
              <w:spacing w:after="40" w:before="40"/>
            </w:pPr>
            <w:r>
              <w:rPr>
                <w:sz w:val="19"/>
                <w:szCs w:val="19"/>
              </w:rPr>
              <w:t xml:space="preserve">Own company</w:t>
            </w:r>
          </w:p>
        </w:tc>
        <w:tc>
          <w:tcPr>
            <w:tcW w:type="dxa" w:w="1264"/>
            <w:tcMar>
              <w:top w:type="dxa" w:w="60"/>
              <w:left w:type="dxa" w:w="100"/>
              <w:bottom w:type="dxa" w:w="60"/>
              <w:right w:type="dxa" w:w="100"/>
            </w:tcMar>
            <w:vAlign w:val="center"/>
          </w:tcPr>
          <w:p>
            <w:pPr>
              <w:spacing w:after="40" w:before="40"/>
            </w:pPr>
            <w:r>
              <w:rPr>
                <w:sz w:val="19"/>
                <w:szCs w:val="19"/>
              </w:rPr>
              <w:t xml:space="preserve">Own company</w:t>
            </w:r>
          </w:p>
        </w:tc>
        <w:tc>
          <w:tcPr>
            <w:tcW w:type="dxa" w:w="1173"/>
            <w:tcMar>
              <w:top w:type="dxa" w:w="60"/>
              <w:left w:type="dxa" w:w="100"/>
              <w:bottom w:type="dxa" w:w="60"/>
              <w:right w:type="dxa" w:w="100"/>
            </w:tcMar>
            <w:vAlign w:val="center"/>
          </w:tcPr>
          <w:p>
            <w:pPr>
              <w:spacing w:after="40" w:before="40"/>
            </w:pPr>
            <w:r>
              <w:rPr>
                <w:sz w:val="19"/>
                <w:szCs w:val="19"/>
              </w:rPr>
              <w:t xml:space="preserve">Own assignments</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Opportunities — view</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All</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Company + resellers</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Own company</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Assigned only</w:t>
            </w:r>
          </w:p>
        </w:tc>
      </w:tr>
      <w:tr>
        <w:tc>
          <w:tcPr>
            <w:tcW w:type="dxa" w:w="2347"/>
            <w:tcMar>
              <w:top w:type="dxa" w:w="60"/>
              <w:left w:type="dxa" w:w="100"/>
              <w:bottom w:type="dxa" w:w="60"/>
              <w:right w:type="dxa" w:w="100"/>
            </w:tcMar>
            <w:vAlign w:val="center"/>
          </w:tcPr>
          <w:p>
            <w:pPr>
              <w:spacing w:after="40" w:before="40"/>
            </w:pPr>
            <w:r>
              <w:rPr>
                <w:sz w:val="19"/>
                <w:szCs w:val="19"/>
              </w:rPr>
              <w:t xml:space="preserve">Opportunities — create/edit/submit</w:t>
            </w:r>
          </w:p>
        </w:tc>
        <w:tc>
          <w:tcPr>
            <w:tcW w:type="dxa" w:w="1354"/>
            <w:tcMar>
              <w:top w:type="dxa" w:w="60"/>
              <w:left w:type="dxa" w:w="100"/>
              <w:bottom w:type="dxa" w:w="60"/>
              <w:right w:type="dxa" w:w="100"/>
            </w:tcMar>
            <w:vAlign w:val="center"/>
          </w:tcPr>
          <w:p>
            <w:pPr>
              <w:spacing w:after="40" w:before="40"/>
            </w:pPr>
            <w:r>
              <w:rPr>
                <w:sz w:val="19"/>
                <w:szCs w:val="19"/>
              </w:rPr>
              <w:t xml:space="preserve">—</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444"/>
            <w:tcMar>
              <w:top w:type="dxa" w:w="60"/>
              <w:left w:type="dxa" w:w="100"/>
              <w:bottom w:type="dxa" w:w="60"/>
              <w:right w:type="dxa" w:w="100"/>
            </w:tcMar>
            <w:vAlign w:val="center"/>
          </w:tcPr>
          <w:p>
            <w:pPr>
              <w:spacing w:after="40" w:before="40"/>
            </w:pPr>
            <w:r>
              <w:rPr>
                <w:sz w:val="19"/>
                <w:szCs w:val="19"/>
              </w:rPr>
              <w:t xml:space="preserve">Yes (own)</w:t>
            </w:r>
          </w:p>
        </w:tc>
        <w:tc>
          <w:tcPr>
            <w:tcW w:type="dxa" w:w="1264"/>
            <w:tcMar>
              <w:top w:type="dxa" w:w="60"/>
              <w:left w:type="dxa" w:w="100"/>
              <w:bottom w:type="dxa" w:w="60"/>
              <w:right w:type="dxa" w:w="100"/>
            </w:tcMar>
            <w:vAlign w:val="center"/>
          </w:tcPr>
          <w:p>
            <w:pPr>
              <w:spacing w:after="40" w:before="40"/>
            </w:pPr>
            <w:r>
              <w:rPr>
                <w:sz w:val="19"/>
                <w:szCs w:val="19"/>
              </w:rPr>
              <w:t xml:space="preserve">Yes (own)</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Opportunities — approve/reject/close/release</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Yes</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w:t>
            </w:r>
          </w:p>
        </w:tc>
      </w:tr>
      <w:tr>
        <w:tc>
          <w:tcPr>
            <w:tcW w:type="dxa" w:w="2347"/>
            <w:tcMar>
              <w:top w:type="dxa" w:w="60"/>
              <w:left w:type="dxa" w:w="100"/>
              <w:bottom w:type="dxa" w:w="60"/>
              <w:right w:type="dxa" w:w="100"/>
            </w:tcMar>
            <w:vAlign w:val="center"/>
          </w:tcPr>
          <w:p>
            <w:pPr>
              <w:spacing w:after="40" w:before="40"/>
            </w:pPr>
            <w:r>
              <w:rPr>
                <w:sz w:val="19"/>
                <w:szCs w:val="19"/>
              </w:rPr>
              <w:t xml:space="preserve">Internal notes on opportunities</w:t>
            </w:r>
          </w:p>
        </w:tc>
        <w:tc>
          <w:tcPr>
            <w:tcW w:type="dxa" w:w="135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Scoped</w:t>
            </w:r>
          </w:p>
        </w:tc>
        <w:tc>
          <w:tcPr>
            <w:tcW w:type="dxa" w:w="1444"/>
            <w:tcMar>
              <w:top w:type="dxa" w:w="60"/>
              <w:left w:type="dxa" w:w="100"/>
              <w:bottom w:type="dxa" w:w="60"/>
              <w:right w:type="dxa" w:w="100"/>
            </w:tcMar>
            <w:vAlign w:val="center"/>
          </w:tcPr>
          <w:p>
            <w:pPr>
              <w:spacing w:after="40" w:before="40"/>
            </w:pPr>
            <w:r>
              <w:rPr>
                <w:sz w:val="19"/>
                <w:szCs w:val="19"/>
              </w:rPr>
              <w:t xml:space="preserve">Never shown</w:t>
            </w:r>
          </w:p>
        </w:tc>
        <w:tc>
          <w:tcPr>
            <w:tcW w:type="dxa" w:w="1264"/>
            <w:tcMar>
              <w:top w:type="dxa" w:w="60"/>
              <w:left w:type="dxa" w:w="100"/>
              <w:bottom w:type="dxa" w:w="60"/>
              <w:right w:type="dxa" w:w="100"/>
            </w:tcMar>
            <w:vAlign w:val="center"/>
          </w:tcPr>
          <w:p>
            <w:pPr>
              <w:spacing w:after="40" w:before="40"/>
            </w:pPr>
            <w:r>
              <w:rPr>
                <w:sz w:val="19"/>
                <w:szCs w:val="19"/>
              </w:rPr>
              <w:t xml:space="preserve">Never shown</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Duplicate review queue</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Yes</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w:t>
            </w:r>
          </w:p>
        </w:tc>
      </w:tr>
      <w:tr>
        <w:tc>
          <w:tcPr>
            <w:tcW w:type="dxa" w:w="2347"/>
            <w:tcMar>
              <w:top w:type="dxa" w:w="60"/>
              <w:left w:type="dxa" w:w="100"/>
              <w:bottom w:type="dxa" w:w="60"/>
              <w:right w:type="dxa" w:w="100"/>
            </w:tcMar>
            <w:vAlign w:val="center"/>
          </w:tcPr>
          <w:p>
            <w:pPr>
              <w:spacing w:after="40" w:before="40"/>
            </w:pPr>
            <w:r>
              <w:rPr>
                <w:sz w:val="19"/>
                <w:szCs w:val="19"/>
              </w:rPr>
              <w:t xml:space="preserve">Stuck reviews / release</w:t>
            </w:r>
          </w:p>
        </w:tc>
        <w:tc>
          <w:tcPr>
            <w:tcW w:type="dxa" w:w="135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Scoped</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POC — view</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All</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Read-only, redacted</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Read-only, redacted</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Assigned + team</w:t>
            </w:r>
          </w:p>
        </w:tc>
      </w:tr>
      <w:tr>
        <w:tc>
          <w:tcPr>
            <w:tcW w:type="dxa" w:w="2347"/>
            <w:tcMar>
              <w:top w:type="dxa" w:w="60"/>
              <w:left w:type="dxa" w:w="100"/>
              <w:bottom w:type="dxa" w:w="60"/>
              <w:right w:type="dxa" w:w="100"/>
            </w:tcMar>
            <w:vAlign w:val="center"/>
          </w:tcPr>
          <w:p>
            <w:pPr>
              <w:spacing w:after="40" w:before="40"/>
            </w:pPr>
            <w:r>
              <w:rPr>
                <w:sz w:val="19"/>
                <w:szCs w:val="19"/>
              </w:rPr>
              <w:t xml:space="preserve">POC — start/update/close, licences</w:t>
            </w:r>
          </w:p>
        </w:tc>
        <w:tc>
          <w:tcPr>
            <w:tcW w:type="dxa" w:w="135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Scoped</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Assigned + team</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POC team staffing</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Yes</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w:t>
            </w:r>
          </w:p>
        </w:tc>
      </w:tr>
      <w:tr>
        <w:tc>
          <w:tcPr>
            <w:tcW w:type="dxa" w:w="2347"/>
            <w:tcMar>
              <w:top w:type="dxa" w:w="60"/>
              <w:left w:type="dxa" w:w="100"/>
              <w:bottom w:type="dxa" w:w="60"/>
              <w:right w:type="dxa" w:w="100"/>
            </w:tcMar>
            <w:vAlign w:val="center"/>
          </w:tcPr>
          <w:p>
            <w:pPr>
              <w:spacing w:after="40" w:before="40"/>
            </w:pPr>
            <w:r>
              <w:rPr>
                <w:sz w:val="19"/>
                <w:szCs w:val="19"/>
              </w:rPr>
              <w:t xml:space="preserve">Deployment page</w:t>
            </w:r>
          </w:p>
        </w:tc>
        <w:tc>
          <w:tcPr>
            <w:tcW w:type="dxa" w:w="135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Yes</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Activity log</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View all, edit any</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View reps</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Own entries</w:t>
            </w:r>
          </w:p>
        </w:tc>
      </w:tr>
      <w:tr>
        <w:tc>
          <w:tcPr>
            <w:tcW w:type="dxa" w:w="2347"/>
            <w:tcMar>
              <w:top w:type="dxa" w:w="60"/>
              <w:left w:type="dxa" w:w="100"/>
              <w:bottom w:type="dxa" w:w="60"/>
              <w:right w:type="dxa" w:w="100"/>
            </w:tcMar>
            <w:vAlign w:val="center"/>
          </w:tcPr>
          <w:p>
            <w:pPr>
              <w:spacing w:after="40" w:before="40"/>
            </w:pPr>
            <w:r>
              <w:rPr>
                <w:sz w:val="19"/>
                <w:szCs w:val="19"/>
              </w:rPr>
              <w:t xml:space="preserve">Deal registration — register</w:t>
            </w:r>
          </w:p>
        </w:tc>
        <w:tc>
          <w:tcPr>
            <w:tcW w:type="dxa" w:w="1354"/>
            <w:tcMar>
              <w:top w:type="dxa" w:w="60"/>
              <w:left w:type="dxa" w:w="100"/>
              <w:bottom w:type="dxa" w:w="60"/>
              <w:right w:type="dxa" w:w="100"/>
            </w:tcMar>
            <w:vAlign w:val="center"/>
          </w:tcPr>
          <w:p>
            <w:pPr>
              <w:spacing w:after="40" w:before="40"/>
            </w:pPr>
            <w:r>
              <w:rPr>
                <w:sz w:val="19"/>
                <w:szCs w:val="19"/>
              </w:rPr>
              <w:t xml:space="preserve">—</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444"/>
            <w:tcMar>
              <w:top w:type="dxa" w:w="60"/>
              <w:left w:type="dxa" w:w="100"/>
              <w:bottom w:type="dxa" w:w="60"/>
              <w:right w:type="dxa" w:w="100"/>
            </w:tcMar>
            <w:vAlign w:val="center"/>
          </w:tcPr>
          <w:p>
            <w:pPr>
              <w:spacing w:after="40" w:before="40"/>
            </w:pPr>
            <w:r>
              <w:rPr>
                <w:sz w:val="19"/>
                <w:szCs w:val="19"/>
              </w:rPr>
              <w:t xml:space="preserve">Yes</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Deal registration — approve/reject</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Yes</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Yes</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w:t>
            </w:r>
          </w:p>
        </w:tc>
      </w:tr>
      <w:tr>
        <w:tc>
          <w:tcPr>
            <w:tcW w:type="dxa" w:w="2347"/>
            <w:tcMar>
              <w:top w:type="dxa" w:w="60"/>
              <w:left w:type="dxa" w:w="100"/>
              <w:bottom w:type="dxa" w:w="60"/>
              <w:right w:type="dxa" w:w="100"/>
            </w:tcMar>
            <w:vAlign w:val="center"/>
          </w:tcPr>
          <w:p>
            <w:pPr>
              <w:spacing w:after="40" w:before="40"/>
            </w:pPr>
            <w:r>
              <w:rPr>
                <w:sz w:val="19"/>
                <w:szCs w:val="19"/>
              </w:rPr>
              <w:t xml:space="preserve">Exclusivity extensions</w:t>
            </w:r>
          </w:p>
        </w:tc>
        <w:tc>
          <w:tcPr>
            <w:tcW w:type="dxa" w:w="1354"/>
            <w:tcMar>
              <w:top w:type="dxa" w:w="60"/>
              <w:left w:type="dxa" w:w="100"/>
              <w:bottom w:type="dxa" w:w="60"/>
              <w:right w:type="dxa" w:w="100"/>
            </w:tcMar>
            <w:vAlign w:val="center"/>
          </w:tcPr>
          <w:p>
            <w:pPr>
              <w:spacing w:after="40" w:before="40"/>
            </w:pPr>
            <w:r>
              <w:rPr>
                <w:sz w:val="19"/>
                <w:szCs w:val="19"/>
              </w:rPr>
              <w:t xml:space="preserve">Decide</w:t>
            </w:r>
          </w:p>
        </w:tc>
        <w:tc>
          <w:tcPr>
            <w:tcW w:type="dxa" w:w="1444"/>
            <w:tcMar>
              <w:top w:type="dxa" w:w="60"/>
              <w:left w:type="dxa" w:w="100"/>
              <w:bottom w:type="dxa" w:w="60"/>
              <w:right w:type="dxa" w:w="100"/>
            </w:tcMar>
            <w:vAlign w:val="center"/>
          </w:tcPr>
          <w:p>
            <w:pPr>
              <w:spacing w:after="40" w:before="40"/>
            </w:pPr>
            <w:r>
              <w:rPr>
                <w:sz w:val="19"/>
                <w:szCs w:val="19"/>
              </w:rPr>
              <w:t xml:space="preserve">Decide (scoped)</w:t>
            </w:r>
          </w:p>
        </w:tc>
        <w:tc>
          <w:tcPr>
            <w:tcW w:type="dxa" w:w="1444"/>
            <w:tcMar>
              <w:top w:type="dxa" w:w="60"/>
              <w:left w:type="dxa" w:w="100"/>
              <w:bottom w:type="dxa" w:w="60"/>
              <w:right w:type="dxa" w:w="100"/>
            </w:tcMar>
            <w:vAlign w:val="center"/>
          </w:tcPr>
          <w:p>
            <w:pPr>
              <w:spacing w:after="40" w:before="40"/>
            </w:pPr>
            <w:r>
              <w:rPr>
                <w:sz w:val="19"/>
                <w:szCs w:val="19"/>
              </w:rPr>
              <w:t xml:space="preserve">Request</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Renewals</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All</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Own company</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w:t>
            </w:r>
          </w:p>
        </w:tc>
      </w:tr>
      <w:tr>
        <w:tc>
          <w:tcPr>
            <w:tcW w:type="dxa" w:w="2347"/>
            <w:tcMar>
              <w:top w:type="dxa" w:w="60"/>
              <w:left w:type="dxa" w:w="100"/>
              <w:bottom w:type="dxa" w:w="60"/>
              <w:right w:type="dxa" w:w="100"/>
            </w:tcMar>
            <w:vAlign w:val="center"/>
          </w:tcPr>
          <w:p>
            <w:pPr>
              <w:spacing w:after="40" w:before="40"/>
            </w:pPr>
            <w:r>
              <w:rPr>
                <w:sz w:val="19"/>
                <w:szCs w:val="19"/>
              </w:rPr>
              <w:t xml:space="preserve">Commissions</w:t>
            </w:r>
          </w:p>
        </w:tc>
        <w:tc>
          <w:tcPr>
            <w:tcW w:type="dxa" w:w="1354"/>
            <w:tcMar>
              <w:top w:type="dxa" w:w="60"/>
              <w:left w:type="dxa" w:w="100"/>
              <w:bottom w:type="dxa" w:w="60"/>
              <w:right w:type="dxa" w:w="100"/>
            </w:tcMar>
            <w:vAlign w:val="center"/>
          </w:tcPr>
          <w:p>
            <w:pPr>
              <w:spacing w:after="40" w:before="40"/>
            </w:pPr>
            <w:r>
              <w:rPr>
                <w:sz w:val="19"/>
                <w:szCs w:val="19"/>
              </w:rPr>
              <w:t xml:space="preserve">Manage all</w:t>
            </w:r>
          </w:p>
        </w:tc>
        <w:tc>
          <w:tcPr>
            <w:tcW w:type="dxa" w:w="1444"/>
            <w:tcMar>
              <w:top w:type="dxa" w:w="60"/>
              <w:left w:type="dxa" w:w="100"/>
              <w:bottom w:type="dxa" w:w="60"/>
              <w:right w:type="dxa" w:w="100"/>
            </w:tcMar>
            <w:vAlign w:val="center"/>
          </w:tcPr>
          <w:p>
            <w:pPr>
              <w:spacing w:after="40" w:before="40"/>
            </w:pPr>
            <w:r>
              <w:rPr>
                <w:sz w:val="19"/>
                <w:szCs w:val="19"/>
              </w:rPr>
              <w:t xml:space="preserve">Manage (scoped)</w:t>
            </w:r>
          </w:p>
        </w:tc>
        <w:tc>
          <w:tcPr>
            <w:tcW w:type="dxa" w:w="1444"/>
            <w:tcMar>
              <w:top w:type="dxa" w:w="60"/>
              <w:left w:type="dxa" w:w="100"/>
              <w:bottom w:type="dxa" w:w="60"/>
              <w:right w:type="dxa" w:w="100"/>
            </w:tcMar>
            <w:vAlign w:val="center"/>
          </w:tcPr>
          <w:p>
            <w:pPr>
              <w:spacing w:after="40" w:before="40"/>
            </w:pPr>
            <w:r>
              <w:rPr>
                <w:sz w:val="19"/>
                <w:szCs w:val="19"/>
              </w:rPr>
              <w:t xml:space="preserve">View own</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Scorecard</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Any company</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Own company</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w:t>
            </w:r>
          </w:p>
        </w:tc>
      </w:tr>
      <w:tr>
        <w:tc>
          <w:tcPr>
            <w:tcW w:type="dxa" w:w="2347"/>
            <w:tcMar>
              <w:top w:type="dxa" w:w="60"/>
              <w:left w:type="dxa" w:w="100"/>
              <w:bottom w:type="dxa" w:w="60"/>
              <w:right w:type="dxa" w:w="100"/>
            </w:tcMar>
            <w:vAlign w:val="center"/>
          </w:tcPr>
          <w:p>
            <w:pPr>
              <w:spacing w:after="40" w:before="40"/>
            </w:pPr>
            <w:r>
              <w:rPr>
                <w:sz w:val="19"/>
                <w:szCs w:val="19"/>
              </w:rPr>
              <w:t xml:space="preserve">Leaderboard</w:t>
            </w:r>
          </w:p>
        </w:tc>
        <w:tc>
          <w:tcPr>
            <w:tcW w:type="dxa" w:w="135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Yes</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Knowledge base</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Manage</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Manage</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Read/download</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Read/download</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Read/download</w:t>
            </w:r>
          </w:p>
        </w:tc>
      </w:tr>
      <w:tr>
        <w:tc>
          <w:tcPr>
            <w:tcW w:type="dxa" w:w="2347"/>
            <w:tcMar>
              <w:top w:type="dxa" w:w="60"/>
              <w:left w:type="dxa" w:w="100"/>
              <w:bottom w:type="dxa" w:w="60"/>
              <w:right w:type="dxa" w:w="100"/>
            </w:tcMar>
            <w:vAlign w:val="center"/>
          </w:tcPr>
          <w:p>
            <w:pPr>
              <w:spacing w:after="40" w:before="40"/>
            </w:pPr>
            <w:r>
              <w:rPr>
                <w:sz w:val="19"/>
                <w:szCs w:val="19"/>
              </w:rPr>
              <w:t xml:space="preserve">Training (LMS)</w:t>
            </w:r>
          </w:p>
        </w:tc>
        <w:tc>
          <w:tcPr>
            <w:tcW w:type="dxa" w:w="1354"/>
            <w:tcMar>
              <w:top w:type="dxa" w:w="60"/>
              <w:left w:type="dxa" w:w="100"/>
              <w:bottom w:type="dxa" w:w="60"/>
              <w:right w:type="dxa" w:w="100"/>
            </w:tcMar>
            <w:vAlign w:val="center"/>
          </w:tcPr>
          <w:p>
            <w:pPr>
              <w:spacing w:after="40" w:before="40"/>
            </w:pPr>
            <w:r>
              <w:rPr>
                <w:sz w:val="19"/>
                <w:szCs w:val="19"/>
              </w:rPr>
              <w:t xml:space="preserve">Author courses</w:t>
            </w:r>
          </w:p>
        </w:tc>
        <w:tc>
          <w:tcPr>
            <w:tcW w:type="dxa" w:w="1444"/>
            <w:tcMar>
              <w:top w:type="dxa" w:w="60"/>
              <w:left w:type="dxa" w:w="100"/>
              <w:bottom w:type="dxa" w:w="60"/>
              <w:right w:type="dxa" w:w="100"/>
            </w:tcMar>
            <w:vAlign w:val="center"/>
          </w:tcPr>
          <w:p>
            <w:pPr>
              <w:spacing w:after="40" w:before="40"/>
            </w:pPr>
            <w:r>
              <w:rPr>
                <w:sz w:val="19"/>
                <w:szCs w:val="19"/>
              </w:rPr>
              <w:t xml:space="preserve">Author courses</w:t>
            </w:r>
          </w:p>
        </w:tc>
        <w:tc>
          <w:tcPr>
            <w:tcW w:type="dxa" w:w="1444"/>
            <w:tcMar>
              <w:top w:type="dxa" w:w="60"/>
              <w:left w:type="dxa" w:w="100"/>
              <w:bottom w:type="dxa" w:w="60"/>
              <w:right w:type="dxa" w:w="100"/>
            </w:tcMar>
            <w:vAlign w:val="center"/>
          </w:tcPr>
          <w:p>
            <w:pPr>
              <w:spacing w:after="40" w:before="40"/>
            </w:pPr>
            <w:r>
              <w:rPr>
                <w:sz w:val="19"/>
                <w:szCs w:val="19"/>
              </w:rPr>
              <w:t xml:space="preserve">Enrol &amp; learn</w:t>
            </w:r>
          </w:p>
        </w:tc>
        <w:tc>
          <w:tcPr>
            <w:tcW w:type="dxa" w:w="1264"/>
            <w:tcMar>
              <w:top w:type="dxa" w:w="60"/>
              <w:left w:type="dxa" w:w="100"/>
              <w:bottom w:type="dxa" w:w="60"/>
              <w:right w:type="dxa" w:w="100"/>
            </w:tcMar>
            <w:vAlign w:val="center"/>
          </w:tcPr>
          <w:p>
            <w:pPr>
              <w:spacing w:after="40" w:before="40"/>
            </w:pPr>
            <w:r>
              <w:rPr>
                <w:sz w:val="19"/>
                <w:szCs w:val="19"/>
              </w:rPr>
              <w:t xml:space="preserve">Enrol &amp; learn</w:t>
            </w:r>
          </w:p>
        </w:tc>
        <w:tc>
          <w:tcPr>
            <w:tcW w:type="dxa" w:w="1173"/>
            <w:tcMar>
              <w:top w:type="dxa" w:w="60"/>
              <w:left w:type="dxa" w:w="100"/>
              <w:bottom w:type="dxa" w:w="60"/>
              <w:right w:type="dxa" w:w="100"/>
            </w:tcMar>
            <w:vAlign w:val="center"/>
          </w:tcPr>
          <w:p>
            <w:pPr>
              <w:spacing w:after="40" w:before="40"/>
            </w:pPr>
            <w:r>
              <w:rPr>
                <w:sz w:val="19"/>
                <w:szCs w:val="19"/>
              </w:rPr>
              <w:t xml:space="preserve">Browse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Document requests</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Fulfill/decline</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Scoped</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Create/view own co.</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Create/view own co.</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w:t>
            </w:r>
          </w:p>
        </w:tc>
      </w:tr>
      <w:tr>
        <w:tc>
          <w:tcPr>
            <w:tcW w:type="dxa" w:w="2347"/>
            <w:tcMar>
              <w:top w:type="dxa" w:w="60"/>
              <w:left w:type="dxa" w:w="100"/>
              <w:bottom w:type="dxa" w:w="60"/>
              <w:right w:type="dxa" w:w="100"/>
            </w:tcMar>
            <w:vAlign w:val="center"/>
          </w:tcPr>
          <w:p>
            <w:pPr>
              <w:spacing w:after="40" w:before="40"/>
            </w:pPr>
            <w:r>
              <w:rPr>
                <w:sz w:val="19"/>
                <w:szCs w:val="19"/>
              </w:rPr>
              <w:t xml:space="preserve">Companies</w:t>
            </w:r>
          </w:p>
        </w:tc>
        <w:tc>
          <w:tcPr>
            <w:tcW w:type="dxa" w:w="1354"/>
            <w:tcMar>
              <w:top w:type="dxa" w:w="60"/>
              <w:left w:type="dxa" w:w="100"/>
              <w:bottom w:type="dxa" w:w="60"/>
              <w:right w:type="dxa" w:w="100"/>
            </w:tcMar>
            <w:vAlign w:val="center"/>
          </w:tcPr>
          <w:p>
            <w:pPr>
              <w:spacing w:after="40" w:before="40"/>
            </w:pPr>
            <w:r>
              <w:rPr>
                <w:sz w:val="19"/>
                <w:szCs w:val="19"/>
              </w:rPr>
              <w:t xml:space="preserve">Create/edit/delete</w:t>
            </w:r>
          </w:p>
        </w:tc>
        <w:tc>
          <w:tcPr>
            <w:tcW w:type="dxa" w:w="1444"/>
            <w:tcMar>
              <w:top w:type="dxa" w:w="60"/>
              <w:left w:type="dxa" w:w="100"/>
              <w:bottom w:type="dxa" w:w="60"/>
              <w:right w:type="dxa" w:w="100"/>
            </w:tcMar>
            <w:vAlign w:val="center"/>
          </w:tcPr>
          <w:p>
            <w:pPr>
              <w:spacing w:after="40" w:before="40"/>
            </w:pPr>
            <w:r>
              <w:rPr>
                <w:sz w:val="19"/>
                <w:szCs w:val="19"/>
              </w:rPr>
              <w:t xml:space="preserve">View/edit own book</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r>
        <w:tc>
          <w:tcPr>
            <w:tcW w:type="dxa" w:w="2347"/>
            <w:shd w:fill="F5F5F7" w:val="clear"/>
            <w:tcMar>
              <w:top w:type="dxa" w:w="60"/>
              <w:left w:type="dxa" w:w="100"/>
              <w:bottom w:type="dxa" w:w="60"/>
              <w:right w:type="dxa" w:w="100"/>
            </w:tcMar>
            <w:vAlign w:val="center"/>
          </w:tcPr>
          <w:p>
            <w:pPr>
              <w:spacing w:after="40" w:before="40"/>
            </w:pPr>
            <w:r>
              <w:rPr>
                <w:sz w:val="19"/>
                <w:szCs w:val="19"/>
              </w:rPr>
              <w:t xml:space="preserve">Users</w:t>
            </w:r>
          </w:p>
        </w:tc>
        <w:tc>
          <w:tcPr>
            <w:tcW w:type="dxa" w:w="1354"/>
            <w:shd w:fill="F5F5F7" w:val="clear"/>
            <w:tcMar>
              <w:top w:type="dxa" w:w="60"/>
              <w:left w:type="dxa" w:w="100"/>
              <w:bottom w:type="dxa" w:w="60"/>
              <w:right w:type="dxa" w:w="100"/>
            </w:tcMar>
            <w:vAlign w:val="center"/>
          </w:tcPr>
          <w:p>
            <w:pPr>
              <w:spacing w:after="40" w:before="40"/>
            </w:pPr>
            <w:r>
              <w:rPr>
                <w:sz w:val="19"/>
                <w:szCs w:val="19"/>
              </w:rPr>
              <w:t xml:space="preserve">Full</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Partner users in book</w:t>
            </w:r>
          </w:p>
        </w:tc>
        <w:tc>
          <w:tcPr>
            <w:tcW w:type="dxa" w:w="1444"/>
            <w:shd w:fill="F5F5F7" w:val="clear"/>
            <w:tcMar>
              <w:top w:type="dxa" w:w="60"/>
              <w:left w:type="dxa" w:w="100"/>
              <w:bottom w:type="dxa" w:w="60"/>
              <w:right w:type="dxa" w:w="100"/>
            </w:tcMar>
            <w:vAlign w:val="center"/>
          </w:tcPr>
          <w:p>
            <w:pPr>
              <w:spacing w:after="40" w:before="40"/>
            </w:pPr>
            <w:r>
              <w:rPr>
                <w:sz w:val="19"/>
                <w:szCs w:val="19"/>
              </w:rPr>
              <w:t xml:space="preserve">Self only</w:t>
            </w:r>
          </w:p>
        </w:tc>
        <w:tc>
          <w:tcPr>
            <w:tcW w:type="dxa" w:w="1264"/>
            <w:shd w:fill="F5F5F7" w:val="clear"/>
            <w:tcMar>
              <w:top w:type="dxa" w:w="60"/>
              <w:left w:type="dxa" w:w="100"/>
              <w:bottom w:type="dxa" w:w="60"/>
              <w:right w:type="dxa" w:w="100"/>
            </w:tcMar>
            <w:vAlign w:val="center"/>
          </w:tcPr>
          <w:p>
            <w:pPr>
              <w:spacing w:after="40" w:before="40"/>
            </w:pPr>
            <w:r>
              <w:rPr>
                <w:sz w:val="19"/>
                <w:szCs w:val="19"/>
              </w:rPr>
              <w:t xml:space="preserve">Self only</w:t>
            </w:r>
          </w:p>
        </w:tc>
        <w:tc>
          <w:tcPr>
            <w:tcW w:type="dxa" w:w="1173"/>
            <w:shd w:fill="F5F5F7" w:val="clear"/>
            <w:tcMar>
              <w:top w:type="dxa" w:w="60"/>
              <w:left w:type="dxa" w:w="100"/>
              <w:bottom w:type="dxa" w:w="60"/>
              <w:right w:type="dxa" w:w="100"/>
            </w:tcMar>
            <w:vAlign w:val="center"/>
          </w:tcPr>
          <w:p>
            <w:pPr>
              <w:spacing w:after="40" w:before="40"/>
            </w:pPr>
            <w:r>
              <w:rPr>
                <w:sz w:val="19"/>
                <w:szCs w:val="19"/>
              </w:rPr>
              <w:t xml:space="preserve">Self only</w:t>
            </w:r>
          </w:p>
        </w:tc>
      </w:tr>
      <w:tr>
        <w:tc>
          <w:tcPr>
            <w:tcW w:type="dxa" w:w="2347"/>
            <w:tcMar>
              <w:top w:type="dxa" w:w="60"/>
              <w:left w:type="dxa" w:w="100"/>
              <w:bottom w:type="dxa" w:w="60"/>
              <w:right w:type="dxa" w:w="100"/>
            </w:tcMar>
            <w:vAlign w:val="center"/>
          </w:tcPr>
          <w:p>
            <w:pPr>
              <w:spacing w:after="40" w:before="40"/>
            </w:pPr>
            <w:r>
              <w:rPr>
                <w:sz w:val="19"/>
                <w:szCs w:val="19"/>
              </w:rPr>
              <w:t xml:space="preserve">Bulk import / Email log / Currencies / Legal publishing / Audit logs</w:t>
            </w:r>
          </w:p>
        </w:tc>
        <w:tc>
          <w:tcPr>
            <w:tcW w:type="dxa" w:w="1354"/>
            <w:tcMar>
              <w:top w:type="dxa" w:w="60"/>
              <w:left w:type="dxa" w:w="100"/>
              <w:bottom w:type="dxa" w:w="60"/>
              <w:right w:type="dxa" w:w="100"/>
            </w:tcMar>
            <w:vAlign w:val="center"/>
          </w:tcPr>
          <w:p>
            <w:pPr>
              <w:spacing w:after="40" w:before="40"/>
            </w:pPr>
            <w:r>
              <w:rPr>
                <w:sz w:val="19"/>
                <w:szCs w:val="19"/>
              </w:rPr>
              <w:t xml:space="preserve">Yes</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444"/>
            <w:tcMar>
              <w:top w:type="dxa" w:w="60"/>
              <w:left w:type="dxa" w:w="100"/>
              <w:bottom w:type="dxa" w:w="60"/>
              <w:right w:type="dxa" w:w="100"/>
            </w:tcMar>
            <w:vAlign w:val="center"/>
          </w:tcPr>
          <w:p>
            <w:pPr>
              <w:spacing w:after="40" w:before="40"/>
            </w:pPr>
            <w:r>
              <w:rPr>
                <w:sz w:val="19"/>
                <w:szCs w:val="19"/>
              </w:rPr>
              <w:t xml:space="preserve">—</w:t>
            </w:r>
          </w:p>
        </w:tc>
        <w:tc>
          <w:tcPr>
            <w:tcW w:type="dxa" w:w="1264"/>
            <w:tcMar>
              <w:top w:type="dxa" w:w="60"/>
              <w:left w:type="dxa" w:w="100"/>
              <w:bottom w:type="dxa" w:w="60"/>
              <w:right w:type="dxa" w:w="100"/>
            </w:tcMar>
            <w:vAlign w:val="center"/>
          </w:tcPr>
          <w:p>
            <w:pPr>
              <w:spacing w:after="40" w:before="40"/>
            </w:pPr>
            <w:r>
              <w:rPr>
                <w:sz w:val="19"/>
                <w:szCs w:val="19"/>
              </w:rPr>
              <w:t xml:space="preserve">—</w:t>
            </w:r>
          </w:p>
        </w:tc>
        <w:tc>
          <w:tcPr>
            <w:tcW w:type="dxa" w:w="1173"/>
            <w:tcMar>
              <w:top w:type="dxa" w:w="60"/>
              <w:left w:type="dxa" w:w="100"/>
              <w:bottom w:type="dxa" w:w="60"/>
              <w:right w:type="dxa" w:w="100"/>
            </w:tcMar>
            <w:vAlign w:val="center"/>
          </w:tcPr>
          <w:p>
            <w:pPr>
              <w:spacing w:after="40" w:before="40"/>
            </w:pPr>
            <w:r>
              <w:rPr>
                <w:sz w:val="19"/>
                <w:szCs w:val="19"/>
              </w:rPr>
              <w:t xml:space="preserve">—</w:t>
            </w:r>
          </w:p>
        </w:tc>
      </w:tr>
    </w:tbl>
    <w:p>
      <w:pPr>
        <w:pStyle w:val="Heading2"/>
        <w:spacing w:after="160" w:before="320"/>
      </w:pPr>
      <w:r>
        <w:t xml:space="preserve">3.6 Navigation by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1C1C3A" w:val="clear"/>
            <w:tcMar>
              <w:top w:type="dxa" w:w="60"/>
              <w:left w:type="dxa" w:w="100"/>
              <w:bottom w:type="dxa" w:w="60"/>
              <w:right w:type="dxa" w:w="100"/>
            </w:tcMar>
            <w:vAlign w:val="center"/>
          </w:tcPr>
          <w:p>
            <w:pPr>
              <w:spacing w:after="40" w:before="40"/>
            </w:pPr>
            <w:r>
              <w:rPr>
                <w:b/>
                <w:bCs/>
                <w:color w:val="FFFFFF"/>
                <w:sz w:val="19"/>
                <w:szCs w:val="19"/>
              </w:rPr>
              <w:t xml:space="preserve">Role</w:t>
            </w:r>
          </w:p>
        </w:tc>
        <w:tc>
          <w:tcPr>
            <w:tcW w:type="dxa" w:w="7040"/>
            <w:shd w:fill="1C1C3A" w:val="clear"/>
            <w:tcMar>
              <w:top w:type="dxa" w:w="60"/>
              <w:left w:type="dxa" w:w="100"/>
              <w:bottom w:type="dxa" w:w="60"/>
              <w:right w:type="dxa" w:w="100"/>
            </w:tcMar>
            <w:vAlign w:val="center"/>
          </w:tcPr>
          <w:p>
            <w:pPr>
              <w:spacing w:after="40" w:before="40"/>
            </w:pPr>
            <w:r>
              <w:rPr>
                <w:b/>
                <w:bCs/>
                <w:color w:val="FFFFFF"/>
                <w:sz w:val="19"/>
                <w:szCs w:val="19"/>
              </w:rPr>
              <w:t xml:space="preserve">Sidebar menu (in order)</w:t>
            </w:r>
          </w:p>
        </w:tc>
      </w:tr>
      <w:tr>
        <w:tc>
          <w:tcPr>
            <w:tcW w:type="dxa" w:w="1986"/>
            <w:tcMar>
              <w:top w:type="dxa" w:w="60"/>
              <w:left w:type="dxa" w:w="100"/>
              <w:bottom w:type="dxa" w:w="60"/>
              <w:right w:type="dxa" w:w="100"/>
            </w:tcMar>
            <w:vAlign w:val="center"/>
          </w:tcPr>
          <w:p>
            <w:pPr>
              <w:spacing w:after="40" w:before="40"/>
            </w:pPr>
            <w:r>
              <w:rPr>
                <w:sz w:val="19"/>
                <w:szCs w:val="19"/>
              </w:rPr>
              <w:t xml:space="preserve">Superadmin</w:t>
            </w:r>
          </w:p>
        </w:tc>
        <w:tc>
          <w:tcPr>
            <w:tcW w:type="dxa" w:w="7040"/>
            <w:tcMar>
              <w:top w:type="dxa" w:w="60"/>
              <w:left w:type="dxa" w:w="100"/>
              <w:bottom w:type="dxa" w:w="60"/>
              <w:right w:type="dxa" w:w="100"/>
            </w:tcMar>
            <w:vAlign w:val="center"/>
          </w:tcPr>
          <w:p>
            <w:pPr>
              <w:spacing w:after="40" w:before="40"/>
            </w:pPr>
            <w:r>
              <w:rPr>
                <w:sz w:val="19"/>
                <w:szCs w:val="19"/>
              </w:rPr>
              <w:t xml:space="preserve">Dashboard · Companies · Users · Opportunities · Duplicate Review · Stuck Reviews · POC Tracking · Deployment · Activity Log · Deal Registration · Exclusivity · Renewals · Commissions · Leaderboard · Knowledge Base · LMS / Training · Document Requests · Bulk Import · Email Log · Currency Rates · Legal Documents · Audit Logs</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Channel Manager</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Dashboard · My Companies · Pipeline (Opportunities) · Duplicate Review · Stuck Reviews · POC Tracking · Deployment · Activity Log · Deal Registration · Exclusivity · Renewals · Commissions · Leaderboard · Knowledge Base · LMS / Training · Document Requests</w:t>
            </w:r>
          </w:p>
        </w:tc>
      </w:tr>
      <w:tr>
        <w:tc>
          <w:tcPr>
            <w:tcW w:type="dxa" w:w="1986"/>
            <w:tcMar>
              <w:top w:type="dxa" w:w="60"/>
              <w:left w:type="dxa" w:w="100"/>
              <w:bottom w:type="dxa" w:w="60"/>
              <w:right w:type="dxa" w:w="100"/>
            </w:tcMar>
            <w:vAlign w:val="center"/>
          </w:tcPr>
          <w:p>
            <w:pPr>
              <w:spacing w:after="40" w:before="40"/>
            </w:pPr>
            <w:r>
              <w:rPr>
                <w:sz w:val="19"/>
                <w:szCs w:val="19"/>
              </w:rPr>
              <w:t xml:space="preserve">Partner (channel company)</w:t>
            </w:r>
          </w:p>
        </w:tc>
        <w:tc>
          <w:tcPr>
            <w:tcW w:type="dxa" w:w="7040"/>
            <w:tcMar>
              <w:top w:type="dxa" w:w="60"/>
              <w:left w:type="dxa" w:w="100"/>
              <w:bottom w:type="dxa" w:w="60"/>
              <w:right w:type="dxa" w:w="100"/>
            </w:tcMar>
            <w:vAlign w:val="center"/>
          </w:tcPr>
          <w:p>
            <w:pPr>
              <w:spacing w:after="40" w:before="40"/>
            </w:pPr>
            <w:r>
              <w:rPr>
                <w:sz w:val="19"/>
                <w:szCs w:val="19"/>
              </w:rPr>
              <w:t xml:space="preserve">Dashboard · My Scorecard · Opportunities · POC Status · Deal Registration · Exclusivity · Renewals · My Commissions · Leaderboard · Knowledge Base · Training Courses · Document Requests</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Partner (customer company)</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Dashboard · Opportunities · POC Status · Knowledge Base · Training Courses · Document Requests</w:t>
            </w:r>
          </w:p>
        </w:tc>
      </w:tr>
      <w:tr>
        <w:tc>
          <w:tcPr>
            <w:tcW w:type="dxa" w:w="1986"/>
            <w:tcMar>
              <w:top w:type="dxa" w:w="60"/>
              <w:left w:type="dxa" w:w="100"/>
              <w:bottom w:type="dxa" w:w="60"/>
              <w:right w:type="dxa" w:w="100"/>
            </w:tcMar>
            <w:vAlign w:val="center"/>
          </w:tcPr>
          <w:p>
            <w:pPr>
              <w:spacing w:after="40" w:before="40"/>
            </w:pPr>
            <w:r>
              <w:rPr>
                <w:sz w:val="19"/>
                <w:szCs w:val="19"/>
              </w:rPr>
              <w:t xml:space="preserve">Sales Rep</w:t>
            </w:r>
          </w:p>
        </w:tc>
        <w:tc>
          <w:tcPr>
            <w:tcW w:type="dxa" w:w="7040"/>
            <w:tcMar>
              <w:top w:type="dxa" w:w="60"/>
              <w:left w:type="dxa" w:w="100"/>
              <w:bottom w:type="dxa" w:w="60"/>
              <w:right w:type="dxa" w:w="100"/>
            </w:tcMar>
            <w:vAlign w:val="center"/>
          </w:tcPr>
          <w:p>
            <w:pPr>
              <w:spacing w:after="40" w:before="40"/>
            </w:pPr>
            <w:r>
              <w:rPr>
                <w:sz w:val="19"/>
                <w:szCs w:val="19"/>
              </w:rPr>
              <w:t xml:space="preserve">Dashboard · My Activity Log · My Opportunities · POC Tracking · Deployment · Knowledge Base · Training Courses</w:t>
            </w:r>
          </w:p>
        </w:tc>
      </w:tr>
    </w:tbl>
    <w:p>
      <w:pPr>
        <w:spacing w:after="120" w:line="276"/>
      </w:pPr>
      <w:r>
        <w:t xml:space="preserve">Every user also has Notifications and My Profile (header avatar menu). Pages you cannot access never appear in the menu or command palette; typing their URL redirects you to the dashboard.</w:t>
      </w:r>
    </w:p>
    <w:p>
      <w:r>
        <w:br w:type="page"/>
      </w:r>
    </w:p>
    <w:p>
      <w:pPr>
        <w:pStyle w:val="Heading1"/>
        <w:spacing w:after="200" w:before="400"/>
      </w:pPr>
      <w:r>
        <w:t xml:space="preserve">4. Dashboards</w:t>
      </w:r>
    </w:p>
    <w:p>
      <w:pPr>
        <w:spacing w:after="120" w:line="276"/>
      </w:pPr>
      <w:r>
        <w:t xml:space="preserve">The /dashboard page adapts to your role. All figures respect your visibility scope.</w:t>
      </w:r>
    </w:p>
    <w:p>
      <w:pPr>
        <w:pStyle w:val="Heading2"/>
        <w:spacing w:after="160" w:before="320"/>
      </w:pPr>
      <w:r>
        <w:t xml:space="preserve">4.1 Admin dashboard (superadmin &amp; channel manager)</w:t>
      </w:r>
    </w:p>
    <w:p>
      <w:pPr>
        <w:pStyle w:val="ListParagraph"/>
        <w:numPr>
          <w:ilvl w:val="0"/>
          <w:numId w:val="2"/>
        </w:numPr>
        <w:spacing w:after="60" w:line="276"/>
      </w:pPr>
      <w:r>
        <w:t xml:space="preserve">Title: "Admin Dashboard" (superadmin, full-system view) or "Channel Manager Dashboard" (with company/partner counts for your book).</w:t>
      </w:r>
    </w:p>
    <w:p>
      <w:pPr>
        <w:pStyle w:val="ListParagraph"/>
        <w:numPr>
          <w:ilvl w:val="0"/>
          <w:numId w:val="2"/>
        </w:numPr>
        <w:spacing w:after="60" w:line="276"/>
      </w:pPr>
      <w:r>
        <w:t xml:space="preserve">Action banners: overdue opportunities awaiting review, pending document requests, and flagged duplicates — each with a button jumping straight to the queue.</w:t>
      </w:r>
    </w:p>
    <w:p>
      <w:pPr>
        <w:pStyle w:val="ListParagraph"/>
        <w:numPr>
          <w:ilvl w:val="0"/>
          <w:numId w:val="2"/>
        </w:numPr>
        <w:spacing w:after="60" w:line="276"/>
      </w:pPr>
      <w:r>
        <w:t xml:space="preserve">KPI cards: Total Companies, Active Partners, Opportunities (with month-over-month trend), Pipeline Worth — all clickable.</w:t>
      </w:r>
    </w:p>
    <w:p>
      <w:pPr>
        <w:pStyle w:val="ListParagraph"/>
        <w:numPr>
          <w:ilvl w:val="0"/>
          <w:numId w:val="2"/>
        </w:numPr>
        <w:spacing w:after="60" w:line="276"/>
      </w:pPr>
      <w:r>
        <w:t xml:space="preserve">Channel managers get a "My Companies" table: type, tier, partner count, pending/approved opportunities and open doc requests per company.</w:t>
      </w:r>
    </w:p>
    <w:p>
      <w:pPr>
        <w:pStyle w:val="ListParagraph"/>
        <w:numPr>
          <w:ilvl w:val="0"/>
          <w:numId w:val="2"/>
        </w:numPr>
        <w:spacing w:after="60" w:line="276"/>
      </w:pPr>
      <w:r>
        <w:t xml:space="preserve">POC section: POCs running/won/lost, success rate, average duration, POC pipeline value, stage funnel and by-country breakdown.</w:t>
      </w:r>
    </w:p>
    <w:p>
      <w:pPr>
        <w:pStyle w:val="ListParagraph"/>
        <w:numPr>
          <w:ilvl w:val="0"/>
          <w:numId w:val="2"/>
        </w:numPr>
        <w:spacing w:after="60" w:line="276"/>
      </w:pPr>
      <w:r>
        <w:t xml:space="preserve">2027 Target Plan analytics: total and probability-weighted pipeline, and breakdowns by product, industry, quarter, stage bucket and sales rep leaderboard.</w:t>
      </w:r>
    </w:p>
    <w:p>
      <w:pPr>
        <w:pStyle w:val="ListParagraph"/>
        <w:numPr>
          <w:ilvl w:val="0"/>
          <w:numId w:val="2"/>
        </w:numPr>
        <w:spacing w:after="60" w:line="276"/>
      </w:pPr>
      <w:r>
        <w:t xml:space="preserve">Further analytics: monthly pipeline breakdown, tier distribution, regional performance, conversion funnel, "Why Deals Were Lost" (loss-reason) table, top industries, top companies with a #1-partner radar, activity heat-map, recent activity feed, and an overdue-opportunities list.</w:t>
      </w:r>
    </w:p>
    <w:p>
      <w:pPr>
        <w:pStyle w:val="Heading2"/>
        <w:spacing w:after="160" w:before="320"/>
      </w:pPr>
      <w:r>
        <w:t xml:space="preserve">4.2 Partner dashboard</w:t>
      </w:r>
    </w:p>
    <w:p>
      <w:pPr>
        <w:pStyle w:val="ListParagraph"/>
        <w:numPr>
          <w:ilvl w:val="0"/>
          <w:numId w:val="2"/>
        </w:numPr>
        <w:spacing w:after="60" w:line="276"/>
      </w:pPr>
      <w:r>
        <w:t xml:space="preserve">"Welcome back" header with your company’s tier badge (channel companies).</w:t>
      </w:r>
    </w:p>
    <w:p>
      <w:pPr>
        <w:pStyle w:val="ListParagraph"/>
        <w:numPr>
          <w:ilvl w:val="0"/>
          <w:numId w:val="2"/>
        </w:numPr>
        <w:spacing w:after="60" w:line="276"/>
      </w:pPr>
      <w:r>
        <w:t xml:space="preserve">Getting Started onboarding checklist (2.7) and a pending-doc-request alert when relevant.</w:t>
      </w:r>
    </w:p>
    <w:p>
      <w:pPr>
        <w:pStyle w:val="ListParagraph"/>
        <w:numPr>
          <w:ilvl w:val="0"/>
          <w:numId w:val="2"/>
        </w:numPr>
        <w:spacing w:after="60" w:line="276"/>
      </w:pPr>
      <w:r>
        <w:t xml:space="preserve">KPIs: Opportunities, Approved (with worth), Pipeline Worth, Drafts. Pills for Won / Pending / Rejected / Courses.</w:t>
      </w:r>
    </w:p>
    <w:p>
      <w:pPr>
        <w:pStyle w:val="ListParagraph"/>
        <w:numPr>
          <w:ilvl w:val="0"/>
          <w:numId w:val="2"/>
        </w:numPr>
        <w:spacing w:after="60" w:line="276"/>
      </w:pPr>
      <w:r>
        <w:t xml:space="preserve">Charts: win-rate gauge, pipeline-vs-target gauge, status donut, monthly pipeline and approvals trends, personal KPI rings, training progress donut.</w:t>
      </w:r>
    </w:p>
    <w:p>
      <w:pPr>
        <w:pStyle w:val="ListParagraph"/>
        <w:numPr>
          <w:ilvl w:val="0"/>
          <w:numId w:val="2"/>
        </w:numPr>
        <w:spacing w:after="60" w:line="276"/>
      </w:pPr>
      <w:r>
        <w:rPr>
          <w:b/>
          <w:bCs/>
          <w:i w:val="false"/>
          <w:iCs w:val="false"/>
        </w:rPr>
        <w:t xml:space="preserve">Tier Progress card </w:t>
      </w:r>
      <w:r>
        <w:t xml:space="preserve">(channel companies): current and next tier, "Approved Opportunities x/y" and company-wide "Training Completion x%/y%" bars — both must reach 100% to promote — plus an at-risk warning with the grace deadline when your tier is in danger (see 11).</w:t>
      </w:r>
    </w:p>
    <w:p>
      <w:pPr>
        <w:pStyle w:val="ListParagraph"/>
        <w:numPr>
          <w:ilvl w:val="0"/>
          <w:numId w:val="2"/>
        </w:numPr>
        <w:spacing w:after="60" w:line="276"/>
      </w:pPr>
      <w:r>
        <w:t xml:space="preserve">Achievements badges: First Win, Rising Star (5 approvals), Top Closer (10), Lifelong Learner (3 courses), Million Dollar ($1M pipeline), Tier Climber.</w:t>
      </w:r>
    </w:p>
    <w:p>
      <w:pPr>
        <w:pStyle w:val="ListParagraph"/>
        <w:numPr>
          <w:ilvl w:val="0"/>
          <w:numId w:val="2"/>
        </w:numPr>
        <w:spacing w:after="60" w:line="276"/>
      </w:pPr>
      <w:r>
        <w:t xml:space="preserve">Quick actions: New Opportunity, Register Deal (channel companies), Knowledge Base, Request Doc.</w:t>
      </w:r>
    </w:p>
    <w:p>
      <w:pPr>
        <w:pStyle w:val="Heading2"/>
        <w:spacing w:after="160" w:before="320"/>
      </w:pPr>
      <w:r>
        <w:t xml:space="preserve">4.3 Sales rep dashboard</w:t>
      </w:r>
    </w:p>
    <w:p>
      <w:pPr>
        <w:pStyle w:val="ListParagraph"/>
        <w:numPr>
          <w:ilvl w:val="0"/>
          <w:numId w:val="2"/>
        </w:numPr>
        <w:spacing w:after="60" w:line="276"/>
      </w:pPr>
      <w:r>
        <w:t xml:space="preserve">Stats: running / successful / unsuccessful / overdue POCs, POC success rate, devices deployed, pipeline in POC.</w:t>
      </w:r>
    </w:p>
    <w:p>
      <w:pPr>
        <w:pStyle w:val="ListParagraph"/>
        <w:numPr>
          <w:ilvl w:val="0"/>
          <w:numId w:val="2"/>
        </w:numPr>
        <w:spacing w:after="60" w:line="276"/>
      </w:pPr>
      <w:r>
        <w:t xml:space="preserve">"My POC stage funnel", a "My opportunities" table (customer, partner, worth, stage, quarter), and "POCs I’m working on" with your team role on each.</w:t>
      </w:r>
    </w:p>
    <w:p>
      <w:r>
        <w:br w:type="page"/>
      </w:r>
    </w:p>
    <w:p>
      <w:pPr>
        <w:pStyle w:val="Heading1"/>
        <w:spacing w:after="200" w:before="400"/>
      </w:pPr>
      <w:r>
        <w:t xml:space="preserve">5. Opportunity Management</w:t>
      </w:r>
    </w:p>
    <w:p>
      <w:pPr>
        <w:pStyle w:val="Heading2"/>
        <w:spacing w:after="160" w:before="320"/>
      </w:pPr>
      <w:r>
        <w:t xml:space="preserve">5.1 What it is and who does what</w:t>
      </w:r>
    </w:p>
    <w:p>
      <w:pPr>
        <w:spacing w:after="120" w:line="276"/>
      </w:pPr>
      <w:r>
        <w:t xml:space="preserve">Opportunities are the sales pipeline. Partners create and submit them; Extravis admins review and approve or reject them; approved opportunities are eventually closed Won or Lost by an admin. Sales reps are assigned to opportunities and drive the technical work (POC, deployment).</w:t>
      </w:r>
    </w:p>
    <w:p>
      <w:pPr>
        <w:pStyle w:val="Heading2"/>
        <w:spacing w:after="160" w:before="320"/>
      </w:pPr>
      <w:r>
        <w:t xml:space="preserve">5.2 Lifecycle and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694"/>
        <w:gridCol w:w="2888"/>
      </w:tblGrid>
      <w:tr>
        <w:trPr>
          <w:tblHeader/>
        </w:trPr>
        <w:tc>
          <w:tcPr>
            <w:tcW w:type="dxa" w:w="1444"/>
            <w:shd w:fill="1C1C3A" w:val="clear"/>
            <w:tcMar>
              <w:top w:type="dxa" w:w="60"/>
              <w:left w:type="dxa" w:w="100"/>
              <w:bottom w:type="dxa" w:w="60"/>
              <w:right w:type="dxa" w:w="100"/>
            </w:tcMar>
            <w:vAlign w:val="center"/>
          </w:tcPr>
          <w:p>
            <w:pPr>
              <w:spacing w:after="40" w:before="40"/>
            </w:pPr>
            <w:r>
              <w:rPr>
                <w:b/>
                <w:bCs/>
                <w:color w:val="FFFFFF"/>
                <w:sz w:val="19"/>
                <w:szCs w:val="19"/>
              </w:rPr>
              <w:t xml:space="preserve">Status</w:t>
            </w:r>
          </w:p>
        </w:tc>
        <w:tc>
          <w:tcPr>
            <w:tcW w:type="dxa" w:w="4694"/>
            <w:shd w:fill="1C1C3A" w:val="clear"/>
            <w:tcMar>
              <w:top w:type="dxa" w:w="60"/>
              <w:left w:type="dxa" w:w="100"/>
              <w:bottom w:type="dxa" w:w="60"/>
              <w:right w:type="dxa" w:w="100"/>
            </w:tcMar>
            <w:vAlign w:val="center"/>
          </w:tcPr>
          <w:p>
            <w:pPr>
              <w:spacing w:after="40" w:before="40"/>
            </w:pPr>
            <w:r>
              <w:rPr>
                <w:b/>
                <w:bCs/>
                <w:color w:val="FFFFFF"/>
                <w:sz w:val="19"/>
                <w:szCs w:val="19"/>
              </w:rPr>
              <w:t xml:space="preserve">Meaning</w:t>
            </w:r>
          </w:p>
        </w:tc>
        <w:tc>
          <w:tcPr>
            <w:tcW w:type="dxa" w:w="2888"/>
            <w:shd w:fill="1C1C3A" w:val="clear"/>
            <w:tcMar>
              <w:top w:type="dxa" w:w="60"/>
              <w:left w:type="dxa" w:w="100"/>
              <w:bottom w:type="dxa" w:w="60"/>
              <w:right w:type="dxa" w:w="100"/>
            </w:tcMar>
            <w:vAlign w:val="center"/>
          </w:tcPr>
          <w:p>
            <w:pPr>
              <w:spacing w:after="40" w:before="40"/>
            </w:pPr>
            <w:r>
              <w:rPr>
                <w:b/>
                <w:bCs/>
                <w:color w:val="FFFFFF"/>
                <w:sz w:val="19"/>
                <w:szCs w:val="19"/>
              </w:rPr>
              <w:t xml:space="preserve">Who moves it there</w:t>
            </w:r>
          </w:p>
        </w:tc>
      </w:tr>
      <w:tr>
        <w:tc>
          <w:tcPr>
            <w:tcW w:type="dxa" w:w="1444"/>
            <w:tcMar>
              <w:top w:type="dxa" w:w="60"/>
              <w:left w:type="dxa" w:w="100"/>
              <w:bottom w:type="dxa" w:w="60"/>
              <w:right w:type="dxa" w:w="100"/>
            </w:tcMar>
            <w:vAlign w:val="center"/>
          </w:tcPr>
          <w:p>
            <w:pPr>
              <w:spacing w:after="40" w:before="40"/>
            </w:pPr>
            <w:r>
              <w:rPr>
                <w:sz w:val="19"/>
                <w:szCs w:val="19"/>
              </w:rPr>
              <w:t xml:space="preserve">draft</w:t>
            </w:r>
          </w:p>
        </w:tc>
        <w:tc>
          <w:tcPr>
            <w:tcW w:type="dxa" w:w="4694"/>
            <w:tcMar>
              <w:top w:type="dxa" w:w="60"/>
              <w:left w:type="dxa" w:w="100"/>
              <w:bottom w:type="dxa" w:w="60"/>
              <w:right w:type="dxa" w:w="100"/>
            </w:tcMar>
            <w:vAlign w:val="center"/>
          </w:tcPr>
          <w:p>
            <w:pPr>
              <w:spacing w:after="40" w:before="40"/>
            </w:pPr>
            <w:r>
              <w:rPr>
                <w:sz w:val="19"/>
                <w:szCs w:val="19"/>
              </w:rPr>
              <w:t xml:space="preserve">Being prepared; editable by the submitter.</w:t>
            </w:r>
          </w:p>
        </w:tc>
        <w:tc>
          <w:tcPr>
            <w:tcW w:type="dxa" w:w="2888"/>
            <w:tcMar>
              <w:top w:type="dxa" w:w="60"/>
              <w:left w:type="dxa" w:w="100"/>
              <w:bottom w:type="dxa" w:w="60"/>
              <w:right w:type="dxa" w:w="100"/>
            </w:tcMar>
            <w:vAlign w:val="center"/>
          </w:tcPr>
          <w:p>
            <w:pPr>
              <w:spacing w:after="40" w:before="40"/>
            </w:pPr>
            <w:r>
              <w:rPr>
                <w:sz w:val="19"/>
                <w:szCs w:val="19"/>
              </w:rPr>
              <w:t xml:space="preserve">Partner (create / save as draft)</w:t>
            </w:r>
          </w:p>
        </w:tc>
      </w:tr>
      <w:tr>
        <w:tc>
          <w:tcPr>
            <w:tcW w:type="dxa" w:w="1444"/>
            <w:shd w:fill="F5F5F7" w:val="clear"/>
            <w:tcMar>
              <w:top w:type="dxa" w:w="60"/>
              <w:left w:type="dxa" w:w="100"/>
              <w:bottom w:type="dxa" w:w="60"/>
              <w:right w:type="dxa" w:w="100"/>
            </w:tcMar>
            <w:vAlign w:val="center"/>
          </w:tcPr>
          <w:p>
            <w:pPr>
              <w:spacing w:after="40" w:before="40"/>
            </w:pPr>
            <w:r>
              <w:rPr>
                <w:sz w:val="19"/>
                <w:szCs w:val="19"/>
              </w:rPr>
              <w:t xml:space="preserve">pending_review</w:t>
            </w:r>
          </w:p>
        </w:tc>
        <w:tc>
          <w:tcPr>
            <w:tcW w:type="dxa" w:w="4694"/>
            <w:shd w:fill="F5F5F7" w:val="clear"/>
            <w:tcMar>
              <w:top w:type="dxa" w:w="60"/>
              <w:left w:type="dxa" w:w="100"/>
              <w:bottom w:type="dxa" w:w="60"/>
              <w:right w:type="dxa" w:w="100"/>
            </w:tcMar>
            <w:vAlign w:val="center"/>
          </w:tcPr>
          <w:p>
            <w:pPr>
              <w:spacing w:after="40" w:before="40"/>
            </w:pPr>
            <w:r>
              <w:rPr>
                <w:sz w:val="19"/>
                <w:szCs w:val="19"/>
              </w:rPr>
              <w:t xml:space="preserve">Submitted, waiting for an admin.</w:t>
            </w:r>
          </w:p>
        </w:tc>
        <w:tc>
          <w:tcPr>
            <w:tcW w:type="dxa" w:w="2888"/>
            <w:shd w:fill="F5F5F7" w:val="clear"/>
            <w:tcMar>
              <w:top w:type="dxa" w:w="60"/>
              <w:left w:type="dxa" w:w="100"/>
              <w:bottom w:type="dxa" w:w="60"/>
              <w:right w:type="dxa" w:w="100"/>
            </w:tcMar>
            <w:vAlign w:val="center"/>
          </w:tcPr>
          <w:p>
            <w:pPr>
              <w:spacing w:after="40" w:before="40"/>
            </w:pPr>
            <w:r>
              <w:rPr>
                <w:sz w:val="19"/>
                <w:szCs w:val="19"/>
              </w:rPr>
              <w:t xml:space="preserve">Partner (submit)</w:t>
            </w:r>
          </w:p>
        </w:tc>
      </w:tr>
      <w:tr>
        <w:tc>
          <w:tcPr>
            <w:tcW w:type="dxa" w:w="1444"/>
            <w:tcMar>
              <w:top w:type="dxa" w:w="60"/>
              <w:left w:type="dxa" w:w="100"/>
              <w:bottom w:type="dxa" w:w="60"/>
              <w:right w:type="dxa" w:w="100"/>
            </w:tcMar>
            <w:vAlign w:val="center"/>
          </w:tcPr>
          <w:p>
            <w:pPr>
              <w:spacing w:after="40" w:before="40"/>
            </w:pPr>
            <w:r>
              <w:rPr>
                <w:sz w:val="19"/>
                <w:szCs w:val="19"/>
              </w:rPr>
              <w:t xml:space="preserve">under_review</w:t>
            </w:r>
          </w:p>
        </w:tc>
        <w:tc>
          <w:tcPr>
            <w:tcW w:type="dxa" w:w="4694"/>
            <w:tcMar>
              <w:top w:type="dxa" w:w="60"/>
              <w:left w:type="dxa" w:w="100"/>
              <w:bottom w:type="dxa" w:w="60"/>
              <w:right w:type="dxa" w:w="100"/>
            </w:tcMar>
            <w:vAlign w:val="center"/>
          </w:tcPr>
          <w:p>
            <w:pPr>
              <w:spacing w:after="40" w:before="40"/>
            </w:pPr>
            <w:r>
              <w:rPr>
                <w:sz w:val="19"/>
                <w:szCs w:val="19"/>
              </w:rPr>
              <w:t xml:space="preserve">Claimed by an admin reviewer; the partner can no longer edit.</w:t>
            </w:r>
          </w:p>
        </w:tc>
        <w:tc>
          <w:tcPr>
            <w:tcW w:type="dxa" w:w="2888"/>
            <w:tcMar>
              <w:top w:type="dxa" w:w="60"/>
              <w:left w:type="dxa" w:w="100"/>
              <w:bottom w:type="dxa" w:w="60"/>
              <w:right w:type="dxa" w:w="100"/>
            </w:tcMar>
            <w:vAlign w:val="center"/>
          </w:tcPr>
          <w:p>
            <w:pPr>
              <w:spacing w:after="40" w:before="40"/>
            </w:pPr>
            <w:r>
              <w:rPr>
                <w:sz w:val="19"/>
                <w:szCs w:val="19"/>
              </w:rPr>
              <w:t xml:space="preserve">Automatic when an admin opens a pending opportunity (or manual "Mark Under Review")</w:t>
            </w:r>
          </w:p>
        </w:tc>
      </w:tr>
      <w:tr>
        <w:tc>
          <w:tcPr>
            <w:tcW w:type="dxa" w:w="1444"/>
            <w:shd w:fill="F5F5F7" w:val="clear"/>
            <w:tcMar>
              <w:top w:type="dxa" w:w="60"/>
              <w:left w:type="dxa" w:w="100"/>
              <w:bottom w:type="dxa" w:w="60"/>
              <w:right w:type="dxa" w:w="100"/>
            </w:tcMar>
            <w:vAlign w:val="center"/>
          </w:tcPr>
          <w:p>
            <w:pPr>
              <w:spacing w:after="40" w:before="40"/>
            </w:pPr>
            <w:r>
              <w:rPr>
                <w:sz w:val="19"/>
                <w:szCs w:val="19"/>
              </w:rPr>
              <w:t xml:space="preserve">approved</w:t>
            </w:r>
          </w:p>
        </w:tc>
        <w:tc>
          <w:tcPr>
            <w:tcW w:type="dxa" w:w="4694"/>
            <w:shd w:fill="F5F5F7" w:val="clear"/>
            <w:tcMar>
              <w:top w:type="dxa" w:w="60"/>
              <w:left w:type="dxa" w:w="100"/>
              <w:bottom w:type="dxa" w:w="60"/>
              <w:right w:type="dxa" w:w="100"/>
            </w:tcMar>
            <w:vAlign w:val="center"/>
          </w:tcPr>
          <w:p>
            <w:pPr>
              <w:spacing w:after="40" w:before="40"/>
            </w:pPr>
            <w:r>
              <w:rPr>
                <w:sz w:val="19"/>
                <w:szCs w:val="19"/>
              </w:rPr>
              <w:t xml:space="preserve">Accepted into the pipeline; counts toward the partner’s tier.</w:t>
            </w:r>
          </w:p>
        </w:tc>
        <w:tc>
          <w:tcPr>
            <w:tcW w:type="dxa" w:w="2888"/>
            <w:shd w:fill="F5F5F7" w:val="clear"/>
            <w:tcMar>
              <w:top w:type="dxa" w:w="60"/>
              <w:left w:type="dxa" w:w="100"/>
              <w:bottom w:type="dxa" w:w="60"/>
              <w:right w:type="dxa" w:w="100"/>
            </w:tcMar>
            <w:vAlign w:val="center"/>
          </w:tcPr>
          <w:p>
            <w:pPr>
              <w:spacing w:after="40" w:before="40"/>
            </w:pPr>
            <w:r>
              <w:rPr>
                <w:sz w:val="19"/>
                <w:szCs w:val="19"/>
              </w:rPr>
              <w:t xml:space="preserve">Admin (Approve)</w:t>
            </w:r>
          </w:p>
        </w:tc>
      </w:tr>
      <w:tr>
        <w:tc>
          <w:tcPr>
            <w:tcW w:type="dxa" w:w="1444"/>
            <w:tcMar>
              <w:top w:type="dxa" w:w="60"/>
              <w:left w:type="dxa" w:w="100"/>
              <w:bottom w:type="dxa" w:w="60"/>
              <w:right w:type="dxa" w:w="100"/>
            </w:tcMar>
            <w:vAlign w:val="center"/>
          </w:tcPr>
          <w:p>
            <w:pPr>
              <w:spacing w:after="40" w:before="40"/>
            </w:pPr>
            <w:r>
              <w:rPr>
                <w:sz w:val="19"/>
                <w:szCs w:val="19"/>
              </w:rPr>
              <w:t xml:space="preserve">rejected</w:t>
            </w:r>
          </w:p>
        </w:tc>
        <w:tc>
          <w:tcPr>
            <w:tcW w:type="dxa" w:w="4694"/>
            <w:tcMar>
              <w:top w:type="dxa" w:w="60"/>
              <w:left w:type="dxa" w:w="100"/>
              <w:bottom w:type="dxa" w:w="60"/>
              <w:right w:type="dxa" w:w="100"/>
            </w:tcMar>
            <w:vAlign w:val="center"/>
          </w:tcPr>
          <w:p>
            <w:pPr>
              <w:spacing w:after="40" w:before="40"/>
            </w:pPr>
            <w:r>
              <w:rPr>
                <w:sz w:val="19"/>
                <w:szCs w:val="19"/>
              </w:rPr>
              <w:t xml:space="preserve">Declined with a written reason; the partner may edit and resubmit.</w:t>
            </w:r>
          </w:p>
        </w:tc>
        <w:tc>
          <w:tcPr>
            <w:tcW w:type="dxa" w:w="2888"/>
            <w:tcMar>
              <w:top w:type="dxa" w:w="60"/>
              <w:left w:type="dxa" w:w="100"/>
              <w:bottom w:type="dxa" w:w="60"/>
              <w:right w:type="dxa" w:w="100"/>
            </w:tcMar>
            <w:vAlign w:val="center"/>
          </w:tcPr>
          <w:p>
            <w:pPr>
              <w:spacing w:after="40" w:before="40"/>
            </w:pPr>
            <w:r>
              <w:rPr>
                <w:sz w:val="19"/>
                <w:szCs w:val="19"/>
              </w:rPr>
              <w:t xml:space="preserve">Admin (Reject)</w:t>
            </w:r>
          </w:p>
        </w:tc>
      </w:tr>
      <w:tr>
        <w:tc>
          <w:tcPr>
            <w:tcW w:type="dxa" w:w="1444"/>
            <w:shd w:fill="F5F5F7" w:val="clear"/>
            <w:tcMar>
              <w:top w:type="dxa" w:w="60"/>
              <w:left w:type="dxa" w:w="100"/>
              <w:bottom w:type="dxa" w:w="60"/>
              <w:right w:type="dxa" w:w="100"/>
            </w:tcMar>
            <w:vAlign w:val="center"/>
          </w:tcPr>
          <w:p>
            <w:pPr>
              <w:spacing w:after="40" w:before="40"/>
            </w:pPr>
            <w:r>
              <w:rPr>
                <w:sz w:val="19"/>
                <w:szCs w:val="19"/>
              </w:rPr>
              <w:t xml:space="preserve">won / lost</w:t>
            </w:r>
          </w:p>
        </w:tc>
        <w:tc>
          <w:tcPr>
            <w:tcW w:type="dxa" w:w="4694"/>
            <w:shd w:fill="F5F5F7" w:val="clear"/>
            <w:tcMar>
              <w:top w:type="dxa" w:w="60"/>
              <w:left w:type="dxa" w:w="100"/>
              <w:bottom w:type="dxa" w:w="60"/>
              <w:right w:type="dxa" w:w="100"/>
            </w:tcMar>
            <w:vAlign w:val="center"/>
          </w:tcPr>
          <w:p>
            <w:pPr>
              <w:spacing w:after="40" w:before="40"/>
            </w:pPr>
            <w:r>
              <w:rPr>
                <w:sz w:val="19"/>
                <w:szCs w:val="19"/>
              </w:rPr>
              <w:t xml:space="preserve">Final commercial outcome. Lost requires a reason.</w:t>
            </w:r>
          </w:p>
        </w:tc>
        <w:tc>
          <w:tcPr>
            <w:tcW w:type="dxa" w:w="2888"/>
            <w:shd w:fill="F5F5F7" w:val="clear"/>
            <w:tcMar>
              <w:top w:type="dxa" w:w="60"/>
              <w:left w:type="dxa" w:w="100"/>
              <w:bottom w:type="dxa" w:w="60"/>
              <w:right w:type="dxa" w:w="100"/>
            </w:tcMar>
            <w:vAlign w:val="center"/>
          </w:tcPr>
          <w:p>
            <w:pPr>
              <w:spacing w:after="40" w:before="40"/>
            </w:pPr>
            <w:r>
              <w:rPr>
                <w:sz w:val="19"/>
                <w:szCs w:val="19"/>
              </w:rPr>
              <w:t xml:space="preserve">Admin (Mark Won / Mark Lost — only from approved)</w:t>
            </w:r>
          </w:p>
        </w:tc>
      </w:tr>
      <w:tr>
        <w:tc>
          <w:tcPr>
            <w:tcW w:type="dxa" w:w="1444"/>
            <w:tcMar>
              <w:top w:type="dxa" w:w="60"/>
              <w:left w:type="dxa" w:w="100"/>
              <w:bottom w:type="dxa" w:w="60"/>
              <w:right w:type="dxa" w:w="100"/>
            </w:tcMar>
            <w:vAlign w:val="center"/>
          </w:tcPr>
          <w:p>
            <w:pPr>
              <w:spacing w:after="40" w:before="40"/>
            </w:pPr>
            <w:r>
              <w:rPr>
                <w:sz w:val="19"/>
                <w:szCs w:val="19"/>
              </w:rPr>
              <w:t xml:space="preserve">removed</w:t>
            </w:r>
          </w:p>
        </w:tc>
        <w:tc>
          <w:tcPr>
            <w:tcW w:type="dxa" w:w="4694"/>
            <w:tcMar>
              <w:top w:type="dxa" w:w="60"/>
              <w:left w:type="dxa" w:w="100"/>
              <w:bottom w:type="dxa" w:w="60"/>
              <w:right w:type="dxa" w:w="100"/>
            </w:tcMar>
            <w:vAlign w:val="center"/>
          </w:tcPr>
          <w:p>
            <w:pPr>
              <w:spacing w:after="40" w:before="40"/>
            </w:pPr>
            <w:r>
              <w:rPr>
                <w:sz w:val="19"/>
                <w:szCs w:val="19"/>
              </w:rPr>
              <w:t xml:space="preserve">Soft-deleted by an admin.</w:t>
            </w:r>
          </w:p>
        </w:tc>
        <w:tc>
          <w:tcPr>
            <w:tcW w:type="dxa" w:w="2888"/>
            <w:tcMar>
              <w:top w:type="dxa" w:w="60"/>
              <w:left w:type="dxa" w:w="100"/>
              <w:bottom w:type="dxa" w:w="60"/>
              <w:right w:type="dxa" w:w="100"/>
            </w:tcMar>
            <w:vAlign w:val="center"/>
          </w:tcPr>
          <w:p>
            <w:pPr>
              <w:spacing w:after="40" w:before="40"/>
            </w:pPr>
            <w:r>
              <w:rPr>
                <w:sz w:val="19"/>
                <w:szCs w:val="19"/>
              </w:rPr>
              <w:t xml:space="preserve">Admin (Remove)</w:t>
            </w:r>
          </w:p>
        </w:tc>
      </w:tr>
    </w:tbl>
    <w:p>
      <w:pPr>
        <w:pBdr>
          <w:left w:val="single" w:color="3750ED" w:sz="24"/>
        </w:pBdr>
        <w:shd w:fill="EEF1FE" w:val="clear"/>
        <w:spacing w:after="140" w:before="60"/>
        <w:ind w:left="240" w:right="240"/>
      </w:pPr>
      <w:r>
        <w:rPr>
          <w:b/>
          <w:bCs/>
          <w:i w:val="false"/>
          <w:iCs w:val="false"/>
        </w:rPr>
        <w:t xml:space="preserve">Note: </w:t>
      </w:r>
      <w:r>
        <w:t xml:space="preserve">"Approved" counts always include "won" — winning a deal never subtracts from a partner’s record; losing does not count as approved.</w:t>
      </w:r>
    </w:p>
    <w:p>
      <w:pPr>
        <w:pStyle w:val="Heading2"/>
        <w:spacing w:after="160" w:before="320"/>
      </w:pPr>
      <w:r>
        <w:t xml:space="preserve">5.3 Creating an opportunity (Partner)</w:t>
      </w:r>
    </w:p>
    <w:p>
      <w:pPr>
        <w:pStyle w:val="ListParagraph"/>
        <w:numPr>
          <w:ilvl w:val="0"/>
          <w:numId w:val="7"/>
        </w:numPr>
        <w:spacing w:after="80" w:line="276"/>
      </w:pPr>
      <w:r>
        <w:t xml:space="preserve">Open Opportunities → New Opportunity (partners only; requires current legal documents to be accepted).</w:t>
      </w:r>
    </w:p>
    <w:p>
      <w:pPr>
        <w:pStyle w:val="ListParagraph"/>
        <w:numPr>
          <w:ilvl w:val="0"/>
          <w:numId w:val="7"/>
        </w:numPr>
        <w:spacing w:after="80" w:line="276"/>
      </w:pPr>
      <w:r>
        <w:rPr>
          <w:b/>
          <w:bCs/>
          <w:i w:val="false"/>
          <w:iCs w:val="false"/>
        </w:rPr>
        <w:t xml:space="preserve">Live duplicate check: </w:t>
      </w:r>
      <w:r>
        <w:t xml:space="preserve">as you type the customer name and country, the form checks for duplicates and shows: green "No duplicates detected"; yellow "N possible duplicates found" (exact, similar-name or same-domain matches — you may proceed, but the opportunity is flagged for admin review); or red "Registration blocked" when another company holds exclusivity or ownership of that customer (submission is refused).</w:t>
      </w:r>
    </w:p>
    <w:p>
      <w:pPr>
        <w:pStyle w:val="ListParagraph"/>
        <w:numPr>
          <w:ilvl w:val="0"/>
          <w:numId w:val="7"/>
        </w:numPr>
        <w:spacing w:after="80" w:line="276"/>
      </w:pPr>
      <w:r>
        <w:t xml:space="preserve">Fill in: Opportunity Name, Customer Name, Region/Country/City, Opportunity Worth and Currency (USD, SAR, AED or PKR — converted to USD for reporting at the current published rate), Customer Industry, Pipeline Stage (10% Raw Lead → 100% Payment Received), Expected Time Frame (quarter), Expected Closing Date, and Detailed Requirements.</w:t>
      </w:r>
    </w:p>
    <w:p>
      <w:pPr>
        <w:pStyle w:val="ListParagraph"/>
        <w:numPr>
          <w:ilvl w:val="0"/>
          <w:numId w:val="7"/>
        </w:numPr>
        <w:spacing w:after="80" w:line="276"/>
      </w:pPr>
      <w:r>
        <w:rPr>
          <w:b/>
          <w:bCs/>
          <w:i w:val="false"/>
          <w:iCs w:val="false"/>
        </w:rPr>
        <w:t xml:space="preserve">Products &amp; Sizing: </w:t>
      </w:r>
      <w:r>
        <w:t xml:space="preserve">add one line per product (MonetX, SupportX, GreenX, PatchX, AgentX) with optional device count, node count and line value. Line values need not add up to the deal total (the remainder reports as "Unattributed").</w:t>
      </w:r>
    </w:p>
    <w:p>
      <w:pPr>
        <w:pStyle w:val="ListParagraph"/>
        <w:numPr>
          <w:ilvl w:val="0"/>
          <w:numId w:val="7"/>
        </w:numPr>
        <w:spacing w:after="80" w:line="276"/>
      </w:pPr>
      <w:r>
        <w:t xml:space="preserve">Click Save as Draft (finish later) or Submit for Review.</w:t>
      </w:r>
    </w:p>
    <w:p>
      <w:pPr>
        <w:pStyle w:val="ListParagraph"/>
        <w:numPr>
          <w:ilvl w:val="0"/>
          <w:numId w:val="7"/>
        </w:numPr>
        <w:spacing w:after="80" w:line="276"/>
      </w:pPr>
      <w:r>
        <w:t xml:space="preserve">On submission all admins are notified, and — when AI is enabled — the opportunity is automatically AI-scored and checked for AI-detected duplicates in the background.</w:t>
      </w:r>
    </w:p>
    <w:p>
      <w:pPr>
        <w:spacing w:after="120" w:line="276"/>
      </w:pPr>
      <w:r>
        <w:t xml:space="preserve">Editing: only the submitter can edit, and only while the opportunity is draft, pending review, or rejected. Under-review and decided opportunities are locked. Changing the customer or amount re-runs duplicate detection and re-stamps the exchange rate.</w:t>
      </w:r>
    </w:p>
    <w:p>
      <w:pPr>
        <w:spacing w:after="120" w:line="276"/>
      </w:pPr>
      <w:r>
        <w:t xml:space="preserve">Documents: up to 5 files (max 20 MB each; PDF, Office documents, PNG/JPEG) can be attached from the opportunity page. Partners can only manage documents on opportunities they themselves submitted, and can delete them only before a decision. Downloads use signed, expiring links.</w:t>
      </w:r>
    </w:p>
    <w:p>
      <w:pPr>
        <w:pStyle w:val="Heading2"/>
        <w:spacing w:after="160" w:before="320"/>
      </w:pPr>
      <w:r>
        <w:t xml:space="preserve">5.4 Reviewing an opportunity (Admin)</w:t>
      </w:r>
    </w:p>
    <w:p>
      <w:pPr>
        <w:pStyle w:val="ListParagraph"/>
        <w:numPr>
          <w:ilvl w:val="0"/>
          <w:numId w:val="8"/>
        </w:numPr>
        <w:spacing w:after="80" w:line="276"/>
      </w:pPr>
      <w:r>
        <w:t xml:space="preserve">Admins are notified of each submission. Opening a pending opportunity automatically claims it: status becomes under_review, you become the reviewer, and the partner can no longer edit it.</w:t>
      </w:r>
    </w:p>
    <w:p>
      <w:pPr>
        <w:pStyle w:val="ListParagraph"/>
        <w:numPr>
          <w:ilvl w:val="0"/>
          <w:numId w:val="8"/>
        </w:numPr>
        <w:spacing w:after="80" w:line="276"/>
      </w:pPr>
      <w:r>
        <w:rPr>
          <w:b/>
          <w:bCs/>
          <w:i w:val="false"/>
          <w:iCs w:val="false"/>
        </w:rPr>
        <w:t xml:space="preserve">Approve: </w:t>
      </w:r>
      <w:r>
        <w:t xml:space="preserve">optionally tick "Tag as Preferred Partner". The submitter is notified, and the company’s tier is re-evaluated (an approval can trigger a promotion).</w:t>
      </w:r>
    </w:p>
    <w:p>
      <w:pPr>
        <w:pStyle w:val="ListParagraph"/>
        <w:numPr>
          <w:ilvl w:val="0"/>
          <w:numId w:val="8"/>
        </w:numPr>
        <w:spacing w:after="80" w:line="276"/>
      </w:pPr>
      <w:r>
        <w:rPr>
          <w:b/>
          <w:bCs/>
          <w:i w:val="false"/>
          <w:iCs w:val="false"/>
        </w:rPr>
        <w:t xml:space="preserve">Reject: </w:t>
      </w:r>
      <w:r>
        <w:t xml:space="preserve">a written reason (up to 1000 characters) is required and is sent to the submitter, who may edit and resubmit.</w:t>
      </w:r>
    </w:p>
    <w:p>
      <w:pPr>
        <w:pStyle w:val="ListParagraph"/>
        <w:numPr>
          <w:ilvl w:val="0"/>
          <w:numId w:val="8"/>
        </w:numPr>
        <w:spacing w:after="80" w:line="276"/>
      </w:pPr>
      <w:r>
        <w:rPr>
          <w:b/>
          <w:bCs/>
          <w:i w:val="false"/>
          <w:iCs w:val="false"/>
        </w:rPr>
        <w:t xml:space="preserve">Add Note: </w:t>
      </w:r>
      <w:r>
        <w:t xml:space="preserve">internal notes are visible to admins only; the partner is told a note was added but never sees the content.</w:t>
      </w:r>
    </w:p>
    <w:p>
      <w:pPr>
        <w:pStyle w:val="ListParagraph"/>
        <w:numPr>
          <w:ilvl w:val="0"/>
          <w:numId w:val="8"/>
        </w:numPr>
        <w:spacing w:after="80" w:line="276"/>
      </w:pPr>
      <w:r>
        <w:rPr>
          <w:b/>
          <w:bCs/>
          <w:i w:val="false"/>
          <w:iCs w:val="false"/>
        </w:rPr>
        <w:t xml:space="preserve">Release Review: </w:t>
      </w:r>
      <w:r>
        <w:t xml:space="preserve">hands a claimed opportunity back to the queue — the reviewer is cleared, the partner can edit again, and the previous reviewer is notified.</w:t>
      </w:r>
    </w:p>
    <w:p>
      <w:pPr>
        <w:pStyle w:val="Heading3"/>
        <w:spacing w:after="120" w:before="240"/>
      </w:pPr>
      <w:r>
        <w:t xml:space="preserve">Review SLA — reminders, escalation and Stuck Reviews</w:t>
      </w:r>
    </w:p>
    <w:p>
      <w:pPr>
        <w:spacing w:after="120" w:line="276"/>
      </w:pPr>
      <w:r>
        <w:t xml:space="preserve">A claimed review must not sit forever: after 3 days the reviewer gets a reminder ("the partner cannot edit it until you approve or reject"); after 7 days the claim is escalated to the company’s channel manager and all superadmins. The Stuck Reviews page (admins) lists aged claims with a Release button so another admin can free them.</w:t>
      </w:r>
    </w:p>
    <w:p>
      <w:pPr>
        <w:pStyle w:val="Heading2"/>
        <w:spacing w:after="160" w:before="320"/>
      </w:pPr>
      <w:r>
        <w:t xml:space="preserve">5.5 Closing Won or Lost (Admin)</w:t>
      </w:r>
    </w:p>
    <w:p>
      <w:pPr>
        <w:spacing w:after="120" w:line="276"/>
      </w:pPr>
      <w:r>
        <w:t xml:space="preserve">Only approved opportunities can be closed. Mark Won is final and counts toward the partner’s tier. Mark Lost requires a reason from a fixed list — Price, Lost to competitor, No budget, Timing, Technical fit, No decision made — plus optional notes; loss reasons feed the admin analytics ("Why Deals Were Lost"). The submitter is notified either way, and the company’s tier is re-evaluated.</w:t>
      </w:r>
    </w:p>
    <w:p>
      <w:pPr>
        <w:pStyle w:val="Heading2"/>
        <w:spacing w:after="160" w:before="320"/>
      </w:pPr>
      <w:r>
        <w:t xml:space="preserve">5.6 Duplicate detection &amp; customer ownership</w:t>
      </w:r>
    </w:p>
    <w:p>
      <w:pPr>
        <w:spacing w:after="120" w:line="276"/>
      </w:pPr>
      <w:r>
        <w:t xml:space="preserve">The portal protects partners’ customers from being poached. Detection runs when creating, editing and submitting an opportunity, in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5055"/>
        <w:gridCol w:w="2707"/>
      </w:tblGrid>
      <w:tr>
        <w:trPr>
          <w:tblHeader/>
        </w:trPr>
        <w:tc>
          <w:tcPr>
            <w:tcW w:type="dxa" w:w="1264"/>
            <w:shd w:fill="1C1C3A" w:val="clear"/>
            <w:tcMar>
              <w:top w:type="dxa" w:w="60"/>
              <w:left w:type="dxa" w:w="100"/>
              <w:bottom w:type="dxa" w:w="60"/>
              <w:right w:type="dxa" w:w="100"/>
            </w:tcMar>
            <w:vAlign w:val="center"/>
          </w:tcPr>
          <w:p>
            <w:pPr>
              <w:spacing w:after="40" w:before="40"/>
            </w:pPr>
            <w:r>
              <w:rPr>
                <w:b/>
                <w:bCs/>
                <w:color w:val="FFFFFF"/>
                <w:sz w:val="19"/>
                <w:szCs w:val="19"/>
              </w:rPr>
              <w:t xml:space="preserve">Layer</w:t>
            </w:r>
          </w:p>
        </w:tc>
        <w:tc>
          <w:tcPr>
            <w:tcW w:type="dxa" w:w="5055"/>
            <w:shd w:fill="1C1C3A" w:val="clear"/>
            <w:tcMar>
              <w:top w:type="dxa" w:w="60"/>
              <w:left w:type="dxa" w:w="100"/>
              <w:bottom w:type="dxa" w:w="60"/>
              <w:right w:type="dxa" w:w="100"/>
            </w:tcMar>
            <w:vAlign w:val="center"/>
          </w:tcPr>
          <w:p>
            <w:pPr>
              <w:spacing w:after="40" w:before="40"/>
            </w:pPr>
            <w:r>
              <w:rPr>
                <w:b/>
                <w:bCs/>
                <w:color w:val="FFFFFF"/>
                <w:sz w:val="19"/>
                <w:szCs w:val="19"/>
              </w:rPr>
              <w:t xml:space="preserve">What it matches</w:t>
            </w:r>
          </w:p>
        </w:tc>
        <w:tc>
          <w:tcPr>
            <w:tcW w:type="dxa" w:w="2707"/>
            <w:shd w:fill="1C1C3A" w:val="clear"/>
            <w:tcMar>
              <w:top w:type="dxa" w:w="60"/>
              <w:left w:type="dxa" w:w="100"/>
              <w:bottom w:type="dxa" w:w="60"/>
              <w:right w:type="dxa" w:w="100"/>
            </w:tcMar>
            <w:vAlign w:val="center"/>
          </w:tcPr>
          <w:p>
            <w:pPr>
              <w:spacing w:after="40" w:before="40"/>
            </w:pPr>
            <w:r>
              <w:rPr>
                <w:b/>
                <w:bCs/>
                <w:color w:val="FFFFFF"/>
                <w:sz w:val="19"/>
                <w:szCs w:val="19"/>
              </w:rPr>
              <w:t xml:space="preserve">Effect</w:t>
            </w:r>
          </w:p>
        </w:tc>
      </w:tr>
      <w:tr>
        <w:tc>
          <w:tcPr>
            <w:tcW w:type="dxa" w:w="1264"/>
            <w:tcMar>
              <w:top w:type="dxa" w:w="60"/>
              <w:left w:type="dxa" w:w="100"/>
              <w:bottom w:type="dxa" w:w="60"/>
              <w:right w:type="dxa" w:w="100"/>
            </w:tcMar>
            <w:vAlign w:val="center"/>
          </w:tcPr>
          <w:p>
            <w:pPr>
              <w:spacing w:after="40" w:before="40"/>
            </w:pPr>
            <w:r>
              <w:rPr>
                <w:sz w:val="19"/>
                <w:szCs w:val="19"/>
              </w:rPr>
              <w:t xml:space="preserve">Exact</w:t>
            </w:r>
          </w:p>
        </w:tc>
        <w:tc>
          <w:tcPr>
            <w:tcW w:type="dxa" w:w="5055"/>
            <w:tcMar>
              <w:top w:type="dxa" w:w="60"/>
              <w:left w:type="dxa" w:w="100"/>
              <w:bottom w:type="dxa" w:w="60"/>
              <w:right w:type="dxa" w:w="100"/>
            </w:tcMar>
            <w:vAlign w:val="center"/>
          </w:tcPr>
          <w:p>
            <w:pPr>
              <w:spacing w:after="40" w:before="40"/>
            </w:pPr>
            <w:r>
              <w:rPr>
                <w:sz w:val="19"/>
                <w:szCs w:val="19"/>
              </w:rPr>
              <w:t xml:space="preserve">Same normalized customer name + country (corporate suffixes stripped).</w:t>
            </w:r>
          </w:p>
        </w:tc>
        <w:tc>
          <w:tcPr>
            <w:tcW w:type="dxa" w:w="2707"/>
            <w:tcMar>
              <w:top w:type="dxa" w:w="60"/>
              <w:left w:type="dxa" w:w="100"/>
              <w:bottom w:type="dxa" w:w="60"/>
              <w:right w:type="dxa" w:w="100"/>
            </w:tcMar>
            <w:vAlign w:val="center"/>
          </w:tcPr>
          <w:p>
            <w:pPr>
              <w:spacing w:after="40" w:before="40"/>
            </w:pPr>
            <w:r>
              <w:rPr>
                <w:sz w:val="19"/>
                <w:szCs w:val="19"/>
              </w:rPr>
              <w:t xml:space="preserve">Warning — flagged for admin review</w:t>
            </w:r>
          </w:p>
        </w:tc>
      </w:tr>
      <w:tr>
        <w:tc>
          <w:tcPr>
            <w:tcW w:type="dxa" w:w="1264"/>
            <w:shd w:fill="F5F5F7" w:val="clear"/>
            <w:tcMar>
              <w:top w:type="dxa" w:w="60"/>
              <w:left w:type="dxa" w:w="100"/>
              <w:bottom w:type="dxa" w:w="60"/>
              <w:right w:type="dxa" w:w="100"/>
            </w:tcMar>
            <w:vAlign w:val="center"/>
          </w:tcPr>
          <w:p>
            <w:pPr>
              <w:spacing w:after="40" w:before="40"/>
            </w:pPr>
            <w:r>
              <w:rPr>
                <w:sz w:val="19"/>
                <w:szCs w:val="19"/>
              </w:rPr>
              <w:t xml:space="preserve">Fuzzy</w:t>
            </w:r>
          </w:p>
        </w:tc>
        <w:tc>
          <w:tcPr>
            <w:tcW w:type="dxa" w:w="5055"/>
            <w:shd w:fill="F5F5F7" w:val="clear"/>
            <w:tcMar>
              <w:top w:type="dxa" w:w="60"/>
              <w:left w:type="dxa" w:w="100"/>
              <w:bottom w:type="dxa" w:w="60"/>
              <w:right w:type="dxa" w:w="100"/>
            </w:tcMar>
            <w:vAlign w:val="center"/>
          </w:tcPr>
          <w:p>
            <w:pPr>
              <w:spacing w:after="40" w:before="40"/>
            </w:pPr>
            <w:r>
              <w:rPr>
                <w:sz w:val="19"/>
                <w:szCs w:val="19"/>
              </w:rPr>
              <w:t xml:space="preserve">Name similarity ≥ 55% in the same country.</w:t>
            </w:r>
          </w:p>
        </w:tc>
        <w:tc>
          <w:tcPr>
            <w:tcW w:type="dxa" w:w="2707"/>
            <w:shd w:fill="F5F5F7" w:val="clear"/>
            <w:tcMar>
              <w:top w:type="dxa" w:w="60"/>
              <w:left w:type="dxa" w:w="100"/>
              <w:bottom w:type="dxa" w:w="60"/>
              <w:right w:type="dxa" w:w="100"/>
            </w:tcMar>
            <w:vAlign w:val="center"/>
          </w:tcPr>
          <w:p>
            <w:pPr>
              <w:spacing w:after="40" w:before="40"/>
            </w:pPr>
            <w:r>
              <w:rPr>
                <w:sz w:val="19"/>
                <w:szCs w:val="19"/>
              </w:rPr>
              <w:t xml:space="preserve">Warning — flagged for admin review</w:t>
            </w:r>
          </w:p>
        </w:tc>
      </w:tr>
      <w:tr>
        <w:tc>
          <w:tcPr>
            <w:tcW w:type="dxa" w:w="1264"/>
            <w:tcMar>
              <w:top w:type="dxa" w:w="60"/>
              <w:left w:type="dxa" w:w="100"/>
              <w:bottom w:type="dxa" w:w="60"/>
              <w:right w:type="dxa" w:w="100"/>
            </w:tcMar>
            <w:vAlign w:val="center"/>
          </w:tcPr>
          <w:p>
            <w:pPr>
              <w:spacing w:after="40" w:before="40"/>
            </w:pPr>
            <w:r>
              <w:rPr>
                <w:sz w:val="19"/>
                <w:szCs w:val="19"/>
              </w:rPr>
              <w:t xml:space="preserve">Domain</w:t>
            </w:r>
          </w:p>
        </w:tc>
        <w:tc>
          <w:tcPr>
            <w:tcW w:type="dxa" w:w="5055"/>
            <w:tcMar>
              <w:top w:type="dxa" w:w="60"/>
              <w:left w:type="dxa" w:w="100"/>
              <w:bottom w:type="dxa" w:w="60"/>
              <w:right w:type="dxa" w:w="100"/>
            </w:tcMar>
            <w:vAlign w:val="center"/>
          </w:tcPr>
          <w:p>
            <w:pPr>
              <w:spacing w:after="40" w:before="40"/>
            </w:pPr>
            <w:r>
              <w:rPr>
                <w:sz w:val="19"/>
                <w:szCs w:val="19"/>
              </w:rPr>
              <w:t xml:space="preserve">Same customer web domain.</w:t>
            </w:r>
          </w:p>
        </w:tc>
        <w:tc>
          <w:tcPr>
            <w:tcW w:type="dxa" w:w="2707"/>
            <w:tcMar>
              <w:top w:type="dxa" w:w="60"/>
              <w:left w:type="dxa" w:w="100"/>
              <w:bottom w:type="dxa" w:w="60"/>
              <w:right w:type="dxa" w:w="100"/>
            </w:tcMar>
            <w:vAlign w:val="center"/>
          </w:tcPr>
          <w:p>
            <w:pPr>
              <w:spacing w:after="40" w:before="40"/>
            </w:pPr>
            <w:r>
              <w:rPr>
                <w:sz w:val="19"/>
                <w:szCs w:val="19"/>
              </w:rPr>
              <w:t xml:space="preserve">Warning — flagged for admin review</w:t>
            </w:r>
          </w:p>
        </w:tc>
      </w:tr>
      <w:tr>
        <w:tc>
          <w:tcPr>
            <w:tcW w:type="dxa" w:w="1264"/>
            <w:shd w:fill="F5F5F7" w:val="clear"/>
            <w:tcMar>
              <w:top w:type="dxa" w:w="60"/>
              <w:left w:type="dxa" w:w="100"/>
              <w:bottom w:type="dxa" w:w="60"/>
              <w:right w:type="dxa" w:w="100"/>
            </w:tcMar>
            <w:vAlign w:val="center"/>
          </w:tcPr>
          <w:p>
            <w:pPr>
              <w:spacing w:after="40" w:before="40"/>
            </w:pPr>
            <w:r>
              <w:rPr>
                <w:sz w:val="19"/>
                <w:szCs w:val="19"/>
              </w:rPr>
              <w:t xml:space="preserve">Exclusivity</w:t>
            </w:r>
          </w:p>
        </w:tc>
        <w:tc>
          <w:tcPr>
            <w:tcW w:type="dxa" w:w="5055"/>
            <w:shd w:fill="F5F5F7" w:val="clear"/>
            <w:tcMar>
              <w:top w:type="dxa" w:w="60"/>
              <w:left w:type="dxa" w:w="100"/>
              <w:bottom w:type="dxa" w:w="60"/>
              <w:right w:type="dxa" w:w="100"/>
            </w:tcMar>
            <w:vAlign w:val="center"/>
          </w:tcPr>
          <w:p>
            <w:pPr>
              <w:spacing w:after="40" w:before="40"/>
            </w:pPr>
            <w:r>
              <w:rPr>
                <w:sz w:val="19"/>
                <w:szCs w:val="19"/>
              </w:rPr>
              <w:t xml:space="preserve">Customer covered by another company’s live approved deal-registration window.</w:t>
            </w:r>
          </w:p>
        </w:tc>
        <w:tc>
          <w:tcPr>
            <w:tcW w:type="dxa" w:w="2707"/>
            <w:shd w:fill="F5F5F7" w:val="clear"/>
            <w:tcMar>
              <w:top w:type="dxa" w:w="60"/>
              <w:left w:type="dxa" w:w="100"/>
              <w:bottom w:type="dxa" w:w="60"/>
              <w:right w:type="dxa" w:w="100"/>
            </w:tcMar>
            <w:vAlign w:val="center"/>
          </w:tcPr>
          <w:p>
            <w:pPr>
              <w:spacing w:after="40" w:before="40"/>
            </w:pPr>
            <w:r>
              <w:rPr>
                <w:sz w:val="19"/>
                <w:szCs w:val="19"/>
              </w:rPr>
              <w:t xml:space="preserve">Hard block (submission refused)</w:t>
            </w:r>
          </w:p>
        </w:tc>
      </w:tr>
      <w:tr>
        <w:tc>
          <w:tcPr>
            <w:tcW w:type="dxa" w:w="1264"/>
            <w:tcMar>
              <w:top w:type="dxa" w:w="60"/>
              <w:left w:type="dxa" w:w="100"/>
              <w:bottom w:type="dxa" w:w="60"/>
              <w:right w:type="dxa" w:w="100"/>
            </w:tcMar>
            <w:vAlign w:val="center"/>
          </w:tcPr>
          <w:p>
            <w:pPr>
              <w:spacing w:after="40" w:before="40"/>
            </w:pPr>
            <w:r>
              <w:rPr>
                <w:sz w:val="19"/>
                <w:szCs w:val="19"/>
              </w:rPr>
              <w:t xml:space="preserve">Ownership</w:t>
            </w:r>
          </w:p>
        </w:tc>
        <w:tc>
          <w:tcPr>
            <w:tcW w:type="dxa" w:w="5055"/>
            <w:tcMar>
              <w:top w:type="dxa" w:w="60"/>
              <w:left w:type="dxa" w:w="100"/>
              <w:bottom w:type="dxa" w:w="60"/>
              <w:right w:type="dxa" w:w="100"/>
            </w:tcMar>
            <w:vAlign w:val="center"/>
          </w:tcPr>
          <w:p>
            <w:pPr>
              <w:spacing w:after="40" w:before="40"/>
            </w:pPr>
            <w:r>
              <w:rPr>
                <w:sz w:val="19"/>
                <w:szCs w:val="19"/>
              </w:rPr>
              <w:t xml:space="preserve">Active customer-ownership record held by another company (created when a deal is approved).</w:t>
            </w:r>
          </w:p>
        </w:tc>
        <w:tc>
          <w:tcPr>
            <w:tcW w:type="dxa" w:w="2707"/>
            <w:tcMar>
              <w:top w:type="dxa" w:w="60"/>
              <w:left w:type="dxa" w:w="100"/>
              <w:bottom w:type="dxa" w:w="60"/>
              <w:right w:type="dxa" w:w="100"/>
            </w:tcMar>
            <w:vAlign w:val="center"/>
          </w:tcPr>
          <w:p>
            <w:pPr>
              <w:spacing w:after="40" w:before="40"/>
            </w:pPr>
            <w:r>
              <w:rPr>
                <w:sz w:val="19"/>
                <w:szCs w:val="19"/>
              </w:rPr>
              <w:t xml:space="preserve">Hard block (submission refused)</w:t>
            </w:r>
          </w:p>
        </w:tc>
      </w:tr>
      <w:tr>
        <w:tc>
          <w:tcPr>
            <w:tcW w:type="dxa" w:w="1264"/>
            <w:shd w:fill="F5F5F7" w:val="clear"/>
            <w:tcMar>
              <w:top w:type="dxa" w:w="60"/>
              <w:left w:type="dxa" w:w="100"/>
              <w:bottom w:type="dxa" w:w="60"/>
              <w:right w:type="dxa" w:w="100"/>
            </w:tcMar>
            <w:vAlign w:val="center"/>
          </w:tcPr>
          <w:p>
            <w:pPr>
              <w:spacing w:after="40" w:before="40"/>
            </w:pPr>
            <w:r>
              <w:rPr>
                <w:sz w:val="19"/>
                <w:szCs w:val="19"/>
              </w:rPr>
              <w:t xml:space="preserve">AI duplicate</w:t>
            </w:r>
          </w:p>
        </w:tc>
        <w:tc>
          <w:tcPr>
            <w:tcW w:type="dxa" w:w="5055"/>
            <w:shd w:fill="F5F5F7" w:val="clear"/>
            <w:tcMar>
              <w:top w:type="dxa" w:w="60"/>
              <w:left w:type="dxa" w:w="100"/>
              <w:bottom w:type="dxa" w:w="60"/>
              <w:right w:type="dxa" w:w="100"/>
            </w:tcMar>
            <w:vAlign w:val="center"/>
          </w:tcPr>
          <w:p>
            <w:pPr>
              <w:spacing w:after="40" w:before="40"/>
            </w:pPr>
            <w:r>
              <w:rPr>
                <w:sz w:val="19"/>
                <w:szCs w:val="19"/>
              </w:rPr>
              <w:t xml:space="preserve">AI comparison against same-country opportunities, confidence ≥ 0.6.</w:t>
            </w:r>
          </w:p>
        </w:tc>
        <w:tc>
          <w:tcPr>
            <w:tcW w:type="dxa" w:w="2707"/>
            <w:shd w:fill="F5F5F7" w:val="clear"/>
            <w:tcMar>
              <w:top w:type="dxa" w:w="60"/>
              <w:left w:type="dxa" w:w="100"/>
              <w:bottom w:type="dxa" w:w="60"/>
              <w:right w:type="dxa" w:w="100"/>
            </w:tcMar>
            <w:vAlign w:val="center"/>
          </w:tcPr>
          <w:p>
            <w:pPr>
              <w:spacing w:after="40" w:before="40"/>
            </w:pPr>
            <w:r>
              <w:rPr>
                <w:sz w:val="19"/>
                <w:szCs w:val="19"/>
              </w:rPr>
              <w:t xml:space="preserve">Flagged into the admin review queue</w:t>
            </w:r>
          </w:p>
        </w:tc>
      </w:tr>
    </w:tbl>
    <w:p>
      <w:pPr>
        <w:spacing w:after="120" w:line="276"/>
      </w:pPr>
      <w:r>
        <w:t xml:space="preserve">Warnings set a multi-partner alert on both opportunities and notify all admins. The Duplicate Review page (admins) presents flagged pairs side-by-side ("NEW" vs "POSSIBLE MATCH", with similarity % and whether the system or the AI flagged it) so an admin can decide which to approve, reject or remove.</w:t>
      </w:r>
    </w:p>
    <w:p>
      <w:pPr>
        <w:pStyle w:val="Heading2"/>
        <w:spacing w:after="160" w:before="320"/>
      </w:pPr>
      <w:r>
        <w:t xml:space="preserve">5.7 AI assistance on opportunities</w:t>
      </w:r>
    </w:p>
    <w:p>
      <w:pPr>
        <w:pStyle w:val="ListParagraph"/>
        <w:numPr>
          <w:ilvl w:val="0"/>
          <w:numId w:val="2"/>
        </w:numPr>
        <w:spacing w:after="60" w:line="276"/>
      </w:pPr>
      <w:r>
        <w:rPr>
          <w:b/>
          <w:bCs/>
          <w:i w:val="false"/>
          <w:iCs w:val="false"/>
        </w:rPr>
        <w:t xml:space="preserve">AI score badge: </w:t>
      </w:r>
      <w:r>
        <w:t xml:space="preserve">every submitted opportunity is scored 0–100 (green ≥ 70, gold ≥ 40, red below) with a short reasoning shown in the tooltip and on the detail page. Scoring weighs deal size, timeline clarity, customer specificity, requirement detail and partner tier.</w:t>
      </w:r>
    </w:p>
    <w:p>
      <w:pPr>
        <w:pStyle w:val="ListParagraph"/>
        <w:numPr>
          <w:ilvl w:val="0"/>
          <w:numId w:val="2"/>
        </w:numPr>
        <w:spacing w:after="60" w:line="276"/>
      </w:pPr>
      <w:r>
        <w:rPr>
          <w:b/>
          <w:bCs/>
          <w:i w:val="false"/>
          <w:iCs w:val="false"/>
        </w:rPr>
        <w:t xml:space="preserve">Re-score and Summarize </w:t>
      </w:r>
      <w:r>
        <w:t xml:space="preserve">(admin-only buttons on the detail page): refresh the score or generate a concise bullet summary (cached for 24 hours).</w:t>
      </w:r>
    </w:p>
    <w:p>
      <w:pPr>
        <w:pStyle w:val="ListParagraph"/>
        <w:numPr>
          <w:ilvl w:val="0"/>
          <w:numId w:val="2"/>
        </w:numPr>
        <w:spacing w:after="60" w:line="276"/>
      </w:pPr>
      <w:r>
        <w:t xml:space="preserve">If AI is disabled or unavailable, everything else works normally — badges simply show "AI scoring pending".</w:t>
      </w:r>
    </w:p>
    <w:p>
      <w:r>
        <w:br w:type="page"/>
      </w:r>
    </w:p>
    <w:p>
      <w:pPr>
        <w:pStyle w:val="Heading1"/>
        <w:spacing w:after="200" w:before="400"/>
      </w:pPr>
      <w:r>
        <w:t xml:space="preserve">6. POC Tracking &amp; Deployment</w:t>
      </w:r>
    </w:p>
    <w:p>
      <w:pPr>
        <w:pStyle w:val="Heading2"/>
        <w:spacing w:after="160" w:before="320"/>
      </w:pPr>
      <w:r>
        <w:t xml:space="preserve">6.1 Concept</w:t>
      </w:r>
    </w:p>
    <w:p>
      <w:pPr>
        <w:spacing w:after="120" w:line="276"/>
      </w:pPr>
      <w:r>
        <w:t xml:space="preserve">Each opportunity can have exactly one Proof of Concept (POC). A POC starts when the VM is allocated and runs through five stages: VM Provisioning → Deployment → Device Onboarding → Dashboarding → Fine Tuning. Stages can be completed in any order (each has its own completion date), but never before the POC start date. POC status is derived, never set by hand: not_started (no VM yet), running (VM allocated), successful / unsuccessful (explicitly closed by a person — completing all five stages does not auto-close, because "the work is done" is not the same as "the customer accepted it").</w:t>
      </w:r>
    </w:p>
    <w:p>
      <w:pPr>
        <w:spacing w:after="120" w:line="276"/>
      </w:pPr>
      <w:r>
        <w:rPr>
          <w:b/>
          <w:bCs/>
          <w:i w:val="false"/>
          <w:iCs w:val="false"/>
        </w:rPr>
        <w:t xml:space="preserve">Who does what: </w:t>
      </w:r>
      <w:r>
        <w:t xml:space="preserve">admins and sales reps (the "POC editors") start, update and close POCs and record licence data; sales reps only on their own assigned opportunities. Partners see progress read-only, with staff details redacted (see 6.4). POC team members of any staff role can work the POC they are on (6.3).</w:t>
      </w:r>
    </w:p>
    <w:p>
      <w:pPr>
        <w:pStyle w:val="Heading2"/>
        <w:spacing w:after="160" w:before="320"/>
      </w:pPr>
      <w:r>
        <w:t xml:space="preserve">6.2 Working a POC (Admin / Sales Rep)</w:t>
      </w:r>
    </w:p>
    <w:p>
      <w:pPr>
        <w:pStyle w:val="ListParagraph"/>
        <w:numPr>
          <w:ilvl w:val="0"/>
          <w:numId w:val="9"/>
        </w:numPr>
        <w:spacing w:after="80" w:line="276"/>
      </w:pPr>
      <w:r>
        <w:rPr>
          <w:b/>
          <w:bCs/>
          <w:i w:val="false"/>
          <w:iCs w:val="false"/>
        </w:rPr>
        <w:t xml:space="preserve">Start POC (allocate VM): </w:t>
      </w:r>
      <w:r>
        <w:t xml:space="preserve">from the Proof of Concept panel on the opportunity page, record the VM allocation date (this completes the VM Provisioning stage and starts the POC), an optional target end date and notes.</w:t>
      </w:r>
    </w:p>
    <w:p>
      <w:pPr>
        <w:pStyle w:val="ListParagraph"/>
        <w:numPr>
          <w:ilvl w:val="0"/>
          <w:numId w:val="9"/>
        </w:numPr>
        <w:spacing w:after="80" w:line="276"/>
      </w:pPr>
      <w:r>
        <w:t xml:space="preserve">Tick stages complete (or un-tick) directly on the five-stage tracker, on the opportunity page or from the expandable rows of the POC Tracking list.</w:t>
      </w:r>
    </w:p>
    <w:p>
      <w:pPr>
        <w:pStyle w:val="ListParagraph"/>
        <w:numPr>
          <w:ilvl w:val="0"/>
          <w:numId w:val="9"/>
        </w:numPr>
        <w:spacing w:after="80" w:line="276"/>
      </w:pPr>
      <w:r>
        <w:t xml:space="preserve">Optionally assign a stage owner per stage — owners must be on the POC team; any team member can assign or clear owners.</w:t>
      </w:r>
    </w:p>
    <w:p>
      <w:pPr>
        <w:pStyle w:val="ListParagraph"/>
        <w:numPr>
          <w:ilvl w:val="0"/>
          <w:numId w:val="9"/>
        </w:numPr>
        <w:spacing w:after="80" w:line="276"/>
      </w:pPr>
      <w:r>
        <w:rPr>
          <w:b/>
          <w:bCs/>
          <w:i w:val="false"/>
          <w:iCs w:val="false"/>
        </w:rPr>
        <w:t xml:space="preserve">Close POC: </w:t>
      </w:r>
      <w:r>
        <w:t xml:space="preserve">choose Successful or Unsuccessful, set the end date, and record the reason for failure (e.g. "lost on latency") and outcome notes. A closed POC is locked; Reopen undoes a close.</w:t>
      </w:r>
    </w:p>
    <w:p>
      <w:pPr>
        <w:spacing w:after="120" w:line="276"/>
      </w:pPr>
      <w:r>
        <w:t xml:space="preserve">A POC open past its target end date is flagged Overdue on every list and dashboard.</w:t>
      </w:r>
    </w:p>
    <w:p>
      <w:pPr>
        <w:pStyle w:val="Heading2"/>
        <w:spacing w:after="160" w:before="320"/>
      </w:pPr>
      <w:r>
        <w:t xml:space="preserve">6.3 POC teams</w:t>
      </w:r>
    </w:p>
    <w:p>
      <w:pPr>
        <w:spacing w:after="120" w:line="276"/>
      </w:pPr>
      <w:r>
        <w:t xml:space="preserve">Admins staff each POC with Extravis specialists in six roles: Presales Lead, Solution Architect, Deployment Engineer, Project Manager, QA, Support. Only active admins and sales reps are eligible — partners can never be on a POC team.</w:t>
      </w:r>
    </w:p>
    <w:p>
      <w:pPr>
        <w:pStyle w:val="ListParagraph"/>
        <w:numPr>
          <w:ilvl w:val="0"/>
          <w:numId w:val="2"/>
        </w:numPr>
        <w:spacing w:after="60" w:line="276"/>
      </w:pPr>
      <w:r>
        <w:t xml:space="preserve">Membership grants working access: a team member can read the POC and its parent opportunity, tick stages, update and close the POC — even if they are not the assigned sales rep. It never grants commercial rights (approve/reject/notes/delete).</w:t>
      </w:r>
    </w:p>
    <w:p>
      <w:pPr>
        <w:pStyle w:val="ListParagraph"/>
        <w:numPr>
          <w:ilvl w:val="0"/>
          <w:numId w:val="2"/>
        </w:numPr>
        <w:spacing w:after="60" w:line="276"/>
      </w:pPr>
      <w:r>
        <w:t xml:space="preserve">Only admins add, re-role or remove members (a member cannot enlarge their own team). Removal takes effect immediately, releases any stages the person owned, and is kept as history.</w:t>
      </w:r>
    </w:p>
    <w:p>
      <w:pPr>
        <w:pStyle w:val="ListParagraph"/>
        <w:numPr>
          <w:ilvl w:val="0"/>
          <w:numId w:val="2"/>
        </w:numPr>
        <w:spacing w:after="60" w:line="276"/>
      </w:pPr>
      <w:r>
        <w:t xml:space="preserve">Assignees are notified ("Assigned to a POC", "Your POC role changed") with a link to the opportunity.</w:t>
      </w:r>
    </w:p>
    <w:p>
      <w:pPr>
        <w:pStyle w:val="ListParagraph"/>
        <w:numPr>
          <w:ilvl w:val="0"/>
          <w:numId w:val="2"/>
        </w:numPr>
        <w:spacing w:after="60" w:line="276"/>
      </w:pPr>
      <w:r>
        <w:t xml:space="preserve">The "Activity on this POC" card (staff only) shows the work log: per-person activity totals (calling out team members with none logged) and each linked activity — see chapter 7.</w:t>
      </w:r>
    </w:p>
    <w:p>
      <w:pPr>
        <w:pStyle w:val="Heading2"/>
        <w:spacing w:after="160" w:before="320"/>
      </w:pPr>
      <w:r>
        <w:t xml:space="preserve">6.4 What partners see</w:t>
      </w:r>
    </w:p>
    <w:p>
      <w:pPr>
        <w:spacing w:after="120" w:line="276"/>
      </w:pPr>
      <w:r>
        <w:t xml:space="preserve">Partners follow their POCs read-only: stage progress, dates and status are visible, but stage owners are hidden and the team roster is redacted to names and role labels only (no emails, job titles or assignment details). The internal POC activity log is not visible to partners at all.</w:t>
      </w:r>
    </w:p>
    <w:p>
      <w:pPr>
        <w:pStyle w:val="Heading2"/>
        <w:spacing w:after="160" w:before="320"/>
      </w:pPr>
      <w:r>
        <w:t xml:space="preserve">6.5 Customer licences (post-PO)</w:t>
      </w:r>
    </w:p>
    <w:p>
      <w:pPr>
        <w:spacing w:after="120" w:line="276"/>
      </w:pPr>
      <w:r>
        <w:t xml:space="preserve">Once the purchase order lands, staff record it in the "Customer Tracking (post-PO)" card: PO number, date and value, device and node counts, licence activation and expiry dates, licence key and notes. Licence status is always derived from the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shd w:fill="1C1C3A" w:val="clear"/>
            <w:tcMar>
              <w:top w:type="dxa" w:w="60"/>
              <w:left w:type="dxa" w:w="100"/>
              <w:bottom w:type="dxa" w:w="60"/>
              <w:right w:type="dxa" w:w="100"/>
            </w:tcMar>
            <w:vAlign w:val="center"/>
          </w:tcPr>
          <w:p>
            <w:pPr>
              <w:spacing w:after="40" w:before="40"/>
            </w:pPr>
            <w:r>
              <w:rPr>
                <w:b/>
                <w:bCs/>
                <w:color w:val="FFFFFF"/>
                <w:sz w:val="19"/>
                <w:szCs w:val="19"/>
              </w:rPr>
              <w:t xml:space="preserve">Licence status</w:t>
            </w:r>
          </w:p>
        </w:tc>
        <w:tc>
          <w:tcPr>
            <w:tcW w:type="dxa" w:w="6769"/>
            <w:shd w:fill="1C1C3A" w:val="clear"/>
            <w:tcMar>
              <w:top w:type="dxa" w:w="60"/>
              <w:left w:type="dxa" w:w="100"/>
              <w:bottom w:type="dxa" w:w="60"/>
              <w:right w:type="dxa" w:w="100"/>
            </w:tcMar>
            <w:vAlign w:val="center"/>
          </w:tcPr>
          <w:p>
            <w:pPr>
              <w:spacing w:after="40" w:before="40"/>
            </w:pPr>
            <w:r>
              <w:rPr>
                <w:b/>
                <w:bCs/>
                <w:color w:val="FFFFFF"/>
                <w:sz w:val="19"/>
                <w:szCs w:val="19"/>
              </w:rPr>
              <w:t xml:space="preserve">Meaning</w:t>
            </w:r>
          </w:p>
        </w:tc>
      </w:tr>
      <w:tr>
        <w:tc>
          <w:tcPr>
            <w:tcW w:type="dxa" w:w="2257"/>
            <w:tcMar>
              <w:top w:type="dxa" w:w="60"/>
              <w:left w:type="dxa" w:w="100"/>
              <w:bottom w:type="dxa" w:w="60"/>
              <w:right w:type="dxa" w:w="100"/>
            </w:tcMar>
            <w:vAlign w:val="center"/>
          </w:tcPr>
          <w:p>
            <w:pPr>
              <w:spacing w:after="40" w:before="40"/>
            </w:pPr>
            <w:r>
              <w:rPr>
                <w:sz w:val="19"/>
                <w:szCs w:val="19"/>
              </w:rPr>
              <w:t xml:space="preserve">pending_activation</w:t>
            </w:r>
          </w:p>
        </w:tc>
        <w:tc>
          <w:tcPr>
            <w:tcW w:type="dxa" w:w="6769"/>
            <w:tcMar>
              <w:top w:type="dxa" w:w="60"/>
              <w:left w:type="dxa" w:w="100"/>
              <w:bottom w:type="dxa" w:w="60"/>
              <w:right w:type="dxa" w:w="100"/>
            </w:tcMar>
            <w:vAlign w:val="center"/>
          </w:tcPr>
          <w:p>
            <w:pPr>
              <w:spacing w:after="40" w:before="40"/>
            </w:pPr>
            <w:r>
              <w:rPr>
                <w:sz w:val="19"/>
                <w:szCs w:val="19"/>
              </w:rPr>
              <w:t xml:space="preserve">No activation date yet (or future-dated).</w:t>
            </w:r>
          </w:p>
        </w:tc>
      </w:tr>
      <w:tr>
        <w:tc>
          <w:tcPr>
            <w:tcW w:type="dxa" w:w="2257"/>
            <w:shd w:fill="F5F5F7" w:val="clear"/>
            <w:tcMar>
              <w:top w:type="dxa" w:w="60"/>
              <w:left w:type="dxa" w:w="100"/>
              <w:bottom w:type="dxa" w:w="60"/>
              <w:right w:type="dxa" w:w="100"/>
            </w:tcMar>
            <w:vAlign w:val="center"/>
          </w:tcPr>
          <w:p>
            <w:pPr>
              <w:spacing w:after="40" w:before="40"/>
            </w:pPr>
            <w:r>
              <w:rPr>
                <w:sz w:val="19"/>
                <w:szCs w:val="19"/>
              </w:rPr>
              <w:t xml:space="preserve">active</w:t>
            </w:r>
          </w:p>
        </w:tc>
        <w:tc>
          <w:tcPr>
            <w:tcW w:type="dxa" w:w="6769"/>
            <w:shd w:fill="F5F5F7" w:val="clear"/>
            <w:tcMar>
              <w:top w:type="dxa" w:w="60"/>
              <w:left w:type="dxa" w:w="100"/>
              <w:bottom w:type="dxa" w:w="60"/>
              <w:right w:type="dxa" w:w="100"/>
            </w:tcMar>
            <w:vAlign w:val="center"/>
          </w:tcPr>
          <w:p>
            <w:pPr>
              <w:spacing w:after="40" w:before="40"/>
            </w:pPr>
            <w:r>
              <w:rPr>
                <w:sz w:val="19"/>
                <w:szCs w:val="19"/>
              </w:rPr>
              <w:t xml:space="preserve">Activated; no expiry (perpetual) or expiry far out.</w:t>
            </w:r>
          </w:p>
        </w:tc>
      </w:tr>
      <w:tr>
        <w:tc>
          <w:tcPr>
            <w:tcW w:type="dxa" w:w="2257"/>
            <w:tcMar>
              <w:top w:type="dxa" w:w="60"/>
              <w:left w:type="dxa" w:w="100"/>
              <w:bottom w:type="dxa" w:w="60"/>
              <w:right w:type="dxa" w:w="100"/>
            </w:tcMar>
            <w:vAlign w:val="center"/>
          </w:tcPr>
          <w:p>
            <w:pPr>
              <w:spacing w:after="40" w:before="40"/>
            </w:pPr>
            <w:r>
              <w:rPr>
                <w:sz w:val="19"/>
                <w:szCs w:val="19"/>
              </w:rPr>
              <w:t xml:space="preserve">expiring_soon</w:t>
            </w:r>
          </w:p>
        </w:tc>
        <w:tc>
          <w:tcPr>
            <w:tcW w:type="dxa" w:w="6769"/>
            <w:tcMar>
              <w:top w:type="dxa" w:w="60"/>
              <w:left w:type="dxa" w:w="100"/>
              <w:bottom w:type="dxa" w:w="60"/>
              <w:right w:type="dxa" w:w="100"/>
            </w:tcMar>
            <w:vAlign w:val="center"/>
          </w:tcPr>
          <w:p>
            <w:pPr>
              <w:spacing w:after="40" w:before="40"/>
            </w:pPr>
            <w:r>
              <w:rPr>
                <w:sz w:val="19"/>
                <w:szCs w:val="19"/>
              </w:rPr>
              <w:t xml:space="preserve">Expiry within 60 days.</w:t>
            </w:r>
          </w:p>
        </w:tc>
      </w:tr>
      <w:tr>
        <w:tc>
          <w:tcPr>
            <w:tcW w:type="dxa" w:w="2257"/>
            <w:shd w:fill="F5F5F7" w:val="clear"/>
            <w:tcMar>
              <w:top w:type="dxa" w:w="60"/>
              <w:left w:type="dxa" w:w="100"/>
              <w:bottom w:type="dxa" w:w="60"/>
              <w:right w:type="dxa" w:w="100"/>
            </w:tcMar>
            <w:vAlign w:val="center"/>
          </w:tcPr>
          <w:p>
            <w:pPr>
              <w:spacing w:after="40" w:before="40"/>
            </w:pPr>
            <w:r>
              <w:rPr>
                <w:sz w:val="19"/>
                <w:szCs w:val="19"/>
              </w:rPr>
              <w:t xml:space="preserve">expired</w:t>
            </w:r>
          </w:p>
        </w:tc>
        <w:tc>
          <w:tcPr>
            <w:tcW w:type="dxa" w:w="6769"/>
            <w:shd w:fill="F5F5F7" w:val="clear"/>
            <w:tcMar>
              <w:top w:type="dxa" w:w="60"/>
              <w:left w:type="dxa" w:w="100"/>
              <w:bottom w:type="dxa" w:w="60"/>
              <w:right w:type="dxa" w:w="100"/>
            </w:tcMar>
            <w:vAlign w:val="center"/>
          </w:tcPr>
          <w:p>
            <w:pPr>
              <w:spacing w:after="40" w:before="40"/>
            </w:pPr>
            <w:r>
              <w:rPr>
                <w:sz w:val="19"/>
                <w:szCs w:val="19"/>
              </w:rPr>
              <w:t xml:space="preserve">Expiry date has passed.</w:t>
            </w:r>
          </w:p>
        </w:tc>
      </w:tr>
    </w:tbl>
    <w:p>
      <w:pPr>
        <w:pStyle w:val="Heading2"/>
        <w:spacing w:after="160" w:before="320"/>
      </w:pPr>
      <w:r>
        <w:t xml:space="preserve">6.6 The Deployment page (Admin / Sales Rep)</w:t>
      </w:r>
    </w:p>
    <w:p>
      <w:pPr>
        <w:spacing w:after="120" w:line="276"/>
      </w:pPr>
      <w:r>
        <w:t xml:space="preserve">A rollout view across all POCs and licences in your scope: active POC counts, devices and nodes deployed, licences by status, monthly started-vs-completed POC activity, the POC stage funnel, and a "Licences expiring in the next 90 days" table for chasing renewals. POCs and Licences can each be exported to PDF/Excel.</w:t>
      </w:r>
    </w:p>
    <w:p>
      <w:pPr>
        <w:pStyle w:val="Heading1"/>
        <w:spacing w:after="200" w:before="400"/>
      </w:pPr>
      <w:r>
        <w:t xml:space="preserve">7. Sales Activity Log</w:t>
      </w:r>
    </w:p>
    <w:p>
      <w:pPr>
        <w:spacing w:after="120" w:line="276"/>
      </w:pPr>
      <w:r>
        <w:t xml:space="preserve">The daily work log for Extravis sales reps, shown as a Monday–Friday month calendar. Sales reps log their own activities; admins pick a rep and view read-only; only a superadmin can edit someone else’s entries. Partners have no access.</w:t>
      </w:r>
    </w:p>
    <w:p>
      <w:pPr>
        <w:pStyle w:val="ListParagraph"/>
        <w:numPr>
          <w:ilvl w:val="0"/>
          <w:numId w:val="2"/>
        </w:numPr>
        <w:spacing w:after="60" w:line="276"/>
      </w:pPr>
      <w:r>
        <w:t xml:space="preserve">Activity types: Call, Meeting, Demo, Email, Site Visit, Follow-up, Training, Other.</w:t>
      </w:r>
    </w:p>
    <w:p>
      <w:pPr>
        <w:pStyle w:val="ListParagraph"/>
        <w:numPr>
          <w:ilvl w:val="0"/>
          <w:numId w:val="2"/>
        </w:numPr>
        <w:spacing w:after="60" w:line="276"/>
      </w:pPr>
      <w:r>
        <w:t xml:space="preserve">Rules: weekdays only; dates in the past or at most tomorrow (no forward-logging).</w:t>
      </w:r>
    </w:p>
    <w:p>
      <w:pPr>
        <w:pStyle w:val="ListParagraph"/>
        <w:numPr>
          <w:ilvl w:val="0"/>
          <w:numId w:val="2"/>
        </w:numPr>
        <w:spacing w:after="60" w:line="276"/>
      </w:pPr>
      <w:r>
        <w:t xml:space="preserve">An activity can be linked to an opportunity and/or a POC — linking to a POC is what makes it appear on that POC’s activity log, and you can only link POCs you are entitled to work on.</w:t>
      </w:r>
    </w:p>
    <w:p>
      <w:pPr>
        <w:pStyle w:val="ListParagraph"/>
        <w:numPr>
          <w:ilvl w:val="0"/>
          <w:numId w:val="2"/>
        </w:numPr>
        <w:spacing w:after="60" w:line="276"/>
      </w:pPr>
      <w:r>
        <w:t xml:space="preserve">Monthly totals per type, total count and time logged are shown above the grid.</w:t>
      </w:r>
    </w:p>
    <w:p>
      <w:r>
        <w:br w:type="page"/>
      </w:r>
    </w:p>
    <w:p>
      <w:pPr>
        <w:pStyle w:val="Heading1"/>
        <w:spacing w:after="200" w:before="400"/>
      </w:pPr>
      <w:r>
        <w:t xml:space="preserve">8. Deal Registration &amp; Exclusivity</w:t>
      </w:r>
    </w:p>
    <w:p>
      <w:pPr>
        <w:pStyle w:val="Heading2"/>
        <w:spacing w:after="160" w:before="320"/>
      </w:pPr>
      <w:r>
        <w:t xml:space="preserve">8.1 Concept</w:t>
      </w:r>
    </w:p>
    <w:p>
      <w:pPr>
        <w:spacing w:after="120" w:line="276"/>
      </w:pPr>
      <w:r>
        <w:t xml:space="preserve">Deal registration is how a channel partner claims a named customer deal. Approval grants an exclusivity window during which no other company can register or submit business for that customer — and automatically calculates the partner’s commission. Only partner users at channel companies can register deals; customer companies and sales reps are excluded entirely; admins approve or reject.</w:t>
      </w:r>
    </w:p>
    <w:p>
      <w:pPr>
        <w:pStyle w:val="Heading2"/>
        <w:spacing w:after="160" w:before="320"/>
      </w:pPr>
      <w:r>
        <w:t xml:space="preserve">8.2 Registering and deciding a deal</w:t>
      </w:r>
    </w:p>
    <w:p>
      <w:pPr>
        <w:pStyle w:val="ListParagraph"/>
        <w:numPr>
          <w:ilvl w:val="0"/>
          <w:numId w:val="10"/>
        </w:numPr>
        <w:spacing w:after="80" w:line="276"/>
      </w:pPr>
      <w:r>
        <w:rPr>
          <w:b/>
          <w:bCs/>
          <w:i w:val="false"/>
          <w:iCs w:val="false"/>
        </w:rPr>
        <w:t xml:space="preserve">Partner: </w:t>
      </w:r>
      <w:r>
        <w:t xml:space="preserve">Deal Registration → Register Deal. Fill in Customer Name, Deal Description, Estimated Value and Expected Close Date. Registration is refused if another company already holds a live exclusivity window on that customer, and requires current legal documents to be accepted. All admins are notified.</w:t>
      </w:r>
    </w:p>
    <w:p>
      <w:pPr>
        <w:pStyle w:val="ListParagraph"/>
        <w:numPr>
          <w:ilvl w:val="0"/>
          <w:numId w:val="10"/>
        </w:numPr>
        <w:spacing w:after="80" w:line="276"/>
      </w:pPr>
      <w:r>
        <w:rPr>
          <w:b/>
          <w:bCs/>
          <w:i w:val="false"/>
          <w:iCs w:val="false"/>
        </w:rPr>
        <w:t xml:space="preserve">Admin — Approve: </w:t>
      </w:r>
      <w:r>
        <w:t xml:space="preserve">choose the exclusivity window length in days (the dialog defaults to 90). The window starts today. Three things happen automatically: a customer-ownership record is created (blocking rival registrations), the commission is calculated at the company’s current tier rate (see 10), and the partner is notified "approved with N-day exclusivity".</w:t>
      </w:r>
    </w:p>
    <w:p>
      <w:pPr>
        <w:pStyle w:val="ListParagraph"/>
        <w:numPr>
          <w:ilvl w:val="0"/>
          <w:numId w:val="10"/>
        </w:numPr>
        <w:spacing w:after="80" w:line="276"/>
      </w:pPr>
      <w:r>
        <w:rPr>
          <w:b/>
          <w:bCs/>
          <w:i w:val="false"/>
          <w:iCs w:val="false"/>
        </w:rPr>
        <w:t xml:space="preserve">Admin — Reject: </w:t>
      </w:r>
      <w:r>
        <w:t xml:space="preserve">a written reason is required and is sent to the partner.</w:t>
      </w:r>
    </w:p>
    <w:p>
      <w:pPr>
        <w:spacing w:after="120" w:line="276"/>
      </w:pPr>
      <w:r>
        <w:t xml:space="preserve">Deal statuses: pending → approved / rejected; approved windows eventually become expired. The deals list shows days left on each window and any pending extension request. Partners see their own company’s deals only — never their resellers’ (money does not follow the reseller tree).</w:t>
      </w:r>
    </w:p>
    <w:p>
      <w:pPr>
        <w:pStyle w:val="Heading2"/>
        <w:spacing w:after="160" w:before="320"/>
      </w:pPr>
      <w:r>
        <w:t xml:space="preserve">8.3 The exclusivity window life-cycle (automatic)</w:t>
      </w:r>
    </w:p>
    <w:p>
      <w:pPr>
        <w:pStyle w:val="ListParagraph"/>
        <w:numPr>
          <w:ilvl w:val="0"/>
          <w:numId w:val="2"/>
        </w:numPr>
        <w:spacing w:after="60" w:line="276"/>
      </w:pPr>
      <w:r>
        <w:t xml:space="preserve">A daily sweep watches every approved window. 14 days before the end date, the partner AND the company’s channel manager get a one-time "about to end" warning.</w:t>
      </w:r>
    </w:p>
    <w:p>
      <w:pPr>
        <w:pStyle w:val="ListParagraph"/>
        <w:numPr>
          <w:ilvl w:val="0"/>
          <w:numId w:val="2"/>
        </w:numPr>
        <w:spacing w:after="60" w:line="276"/>
      </w:pPr>
      <w:r>
        <w:t xml:space="preserve">The end date is inclusive — a window ending today still protects.</w:t>
      </w:r>
    </w:p>
    <w:p>
      <w:pPr>
        <w:pStyle w:val="ListParagraph"/>
        <w:numPr>
          <w:ilvl w:val="0"/>
          <w:numId w:val="2"/>
        </w:numPr>
        <w:spacing w:after="60" w:line="276"/>
      </w:pPr>
      <w:r>
        <w:t xml:space="preserve">Once lapsed, the deal flips to expired, both parties are notified, and the customer-ownership record is released so other companies may register that customer again.</w:t>
      </w:r>
    </w:p>
    <w:p>
      <w:pPr>
        <w:pStyle w:val="Heading2"/>
        <w:spacing w:after="160" w:before="320"/>
      </w:pPr>
      <w:r>
        <w:t xml:space="preserve">8.4 Extension requests</w:t>
      </w:r>
    </w:p>
    <w:p>
      <w:pPr>
        <w:pStyle w:val="ListParagraph"/>
        <w:numPr>
          <w:ilvl w:val="0"/>
          <w:numId w:val="11"/>
        </w:numPr>
        <w:spacing w:after="80" w:line="276"/>
      </w:pPr>
      <w:r>
        <w:rPr>
          <w:b/>
          <w:bCs/>
          <w:i w:val="false"/>
          <w:iCs w:val="false"/>
        </w:rPr>
        <w:t xml:space="preserve">Partner: </w:t>
      </w:r>
      <w:r>
        <w:t xml:space="preserve">on an approved deal with a live window, click Request Extension (1–365 days, default 30, optional reason). Only one open request per deal; expired windows cannot be extended. The channel manager is notified.</w:t>
      </w:r>
    </w:p>
    <w:p>
      <w:pPr>
        <w:pStyle w:val="ListParagraph"/>
        <w:numPr>
          <w:ilvl w:val="0"/>
          <w:numId w:val="11"/>
        </w:numPr>
        <w:spacing w:after="80" w:line="276"/>
      </w:pPr>
      <w:r>
        <w:rPr>
          <w:b/>
          <w:bCs/>
          <w:i w:val="false"/>
          <w:iCs w:val="false"/>
        </w:rPr>
        <w:t xml:space="preserve">Admin: </w:t>
      </w:r>
      <w:r>
        <w:t xml:space="preserve">decide from the Exclusivity page — Grant (possibly fewer days than asked) or Refuse, with an optional note. The new window runs from the current end date, not from today, so deciding late never shortens protection. Approval also re-arms the expiry warning and extends the ownership record. The partner is notified either way.</w:t>
      </w:r>
    </w:p>
    <w:p>
      <w:pPr>
        <w:spacing w:after="120" w:line="276"/>
      </w:pPr>
      <w:r>
        <w:t xml:space="preserve">The Exclusivity page shows two queues: "Ending soon" (windows inside the warning period, red at ≤ 3 days) and "Extension requests" (pending/approved/refused, with the admin Decide button).</w:t>
      </w:r>
    </w:p>
    <w:p>
      <w:pPr>
        <w:pStyle w:val="Heading1"/>
        <w:spacing w:after="200" w:before="400"/>
      </w:pPr>
      <w:r>
        <w:t xml:space="preserve">9. Renewals</w:t>
      </w:r>
    </w:p>
    <w:p>
      <w:pPr>
        <w:spacing w:after="120" w:line="276"/>
      </w:pPr>
      <w:r>
        <w:t xml:space="preserve">Renewals turn expiring licences into new business without re-typing anything — and make sure they earn commission.</w:t>
      </w:r>
    </w:p>
    <w:p>
      <w:pPr>
        <w:pStyle w:val="ListParagraph"/>
        <w:numPr>
          <w:ilvl w:val="0"/>
          <w:numId w:val="2"/>
        </w:numPr>
        <w:spacing w:after="60" w:line="276"/>
      </w:pPr>
      <w:r>
        <w:rPr>
          <w:b/>
          <w:bCs/>
          <w:i w:val="false"/>
          <w:iCs w:val="false"/>
        </w:rPr>
        <w:t xml:space="preserve">Automatic chase: </w:t>
      </w:r>
      <w:r>
        <w:t xml:space="preserve">a daily sweep finds licences expiring within 90 days and sends a one-time "renewal due" notification to the original submitter, the sales rep and the channel manager.</w:t>
      </w:r>
    </w:p>
    <w:p>
      <w:pPr>
        <w:pStyle w:val="ListParagraph"/>
        <w:numPr>
          <w:ilvl w:val="0"/>
          <w:numId w:val="2"/>
        </w:numPr>
        <w:spacing w:after="60" w:line="276"/>
      </w:pPr>
      <w:r>
        <w:rPr>
          <w:b/>
          <w:bCs/>
          <w:i w:val="false"/>
          <w:iCs w:val="false"/>
        </w:rPr>
        <w:t xml:space="preserve">The Renewals page </w:t>
      </w:r>
      <w:r>
        <w:t xml:space="preserve">(channel partners and admins; window selectable 30/90/180/365 days) lists expiring licences with sizing, value, days left, and either a Raise Renewal button or a link to the renewal already raised.</w:t>
      </w:r>
    </w:p>
    <w:p>
      <w:pPr>
        <w:pStyle w:val="ListParagraph"/>
        <w:numPr>
          <w:ilvl w:val="0"/>
          <w:numId w:val="12"/>
        </w:numPr>
        <w:spacing w:after="80" w:line="276"/>
      </w:pPr>
      <w:r>
        <w:t xml:space="preserve">Click Raise Renewal (partner of the incumbent company, or an admin managing it). Review the value (defaults to the licence PO value — what the customer pays today) and the closing date (defaults to the licence expiry, "because a renewal closing later is a gap in service").</w:t>
      </w:r>
    </w:p>
    <w:p>
      <w:pPr>
        <w:pStyle w:val="ListParagraph"/>
        <w:numPr>
          <w:ilvl w:val="0"/>
          <w:numId w:val="12"/>
        </w:numPr>
        <w:spacing w:after="80" w:line="276"/>
      </w:pPr>
      <w:r>
        <w:t xml:space="preserve">The portal creates a draft renewal opportunity carrying forward the customer, location, industry, products and sizing, linked to the licence — owned by the original submitting partner even when an admin raises it.</w:t>
      </w:r>
    </w:p>
    <w:p>
      <w:pPr>
        <w:pStyle w:val="ListParagraph"/>
        <w:numPr>
          <w:ilvl w:val="0"/>
          <w:numId w:val="12"/>
        </w:numPr>
        <w:spacing w:after="80" w:line="276"/>
      </w:pPr>
      <w:r>
        <w:t xml:space="preserve">A pending deal registration is created at the same time — that is what earns commission when approved.</w:t>
      </w:r>
    </w:p>
    <w:p>
      <w:pPr>
        <w:pStyle w:val="ListParagraph"/>
        <w:numPr>
          <w:ilvl w:val="0"/>
          <w:numId w:val="12"/>
        </w:numPr>
        <w:spacing w:after="80" w:line="276"/>
      </w:pPr>
      <w:r>
        <w:t xml:space="preserve">The partner checks the draft, then submits it; it flows through the normal opportunity review and deal approval (chapters 5 and 8).</w:t>
      </w:r>
    </w:p>
    <w:p>
      <w:pPr>
        <w:pBdr>
          <w:left w:val="single" w:color="3750ED" w:sz="24"/>
        </w:pBdr>
        <w:shd w:fill="EEF1FE" w:val="clear"/>
        <w:spacing w:after="140" w:before="60"/>
        <w:ind w:left="240" w:right="240"/>
      </w:pPr>
      <w:r>
        <w:rPr>
          <w:b/>
          <w:bCs/>
          <w:i w:val="false"/>
          <w:iCs w:val="false"/>
        </w:rPr>
        <w:t xml:space="preserve">Note: </w:t>
      </w:r>
      <w:r>
        <w:t xml:space="preserve">One renewal per licence — raising a second is refused. Sales reps and customer companies do not have access to the Renewals module.</w:t>
      </w:r>
    </w:p>
    <w:p>
      <w:r>
        <w:br w:type="page"/>
      </w:r>
    </w:p>
    <w:p>
      <w:pPr>
        <w:pStyle w:val="Heading1"/>
        <w:spacing w:after="200" w:before="400"/>
      </w:pPr>
      <w:r>
        <w:t xml:space="preserve">10. Commissions &amp; Earnings</w:t>
      </w:r>
    </w:p>
    <w:p>
      <w:pPr>
        <w:pStyle w:val="Heading2"/>
        <w:spacing w:after="160" w:before="320"/>
      </w:pPr>
      <w:r>
        <w:t xml:space="preserve">10.1 How commission is calculated</w:t>
      </w:r>
    </w:p>
    <w:p>
      <w:pPr>
        <w:spacing w:after="120" w:line="276"/>
      </w:pPr>
      <w:r>
        <w:t xml:space="preserve">Commission is calculated automatically, once, at the moment an admin approves a deal registration. The formula: commission = deal value (in USD) × the company’s tier rate. The tier and rate in force are snapshotted onto the commission record, so later tier changes or rate updates never rewrite past commissions. Amounts are rounded to cents using banker’s rounding.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1C1C3A" w:val="clear"/>
            <w:tcMar>
              <w:top w:type="dxa" w:w="60"/>
              <w:left w:type="dxa" w:w="100"/>
              <w:bottom w:type="dxa" w:w="60"/>
              <w:right w:type="dxa" w:w="100"/>
            </w:tcMar>
            <w:vAlign w:val="center"/>
          </w:tcPr>
          <w:p>
            <w:pPr>
              <w:spacing w:after="40" w:before="40"/>
            </w:pPr>
            <w:r>
              <w:rPr>
                <w:b/>
                <w:bCs/>
                <w:color w:val="FFFFFF"/>
                <w:sz w:val="19"/>
                <w:szCs w:val="19"/>
              </w:rPr>
              <w:t xml:space="preserve">Tier</w:t>
            </w:r>
          </w:p>
        </w:tc>
        <w:tc>
          <w:tcPr>
            <w:tcW w:type="dxa" w:w="6318"/>
            <w:shd w:fill="1C1C3A" w:val="clear"/>
            <w:tcMar>
              <w:top w:type="dxa" w:w="60"/>
              <w:left w:type="dxa" w:w="100"/>
              <w:bottom w:type="dxa" w:w="60"/>
              <w:right w:type="dxa" w:w="100"/>
            </w:tcMar>
            <w:vAlign w:val="center"/>
          </w:tcPr>
          <w:p>
            <w:pPr>
              <w:spacing w:after="40" w:before="40"/>
            </w:pPr>
            <w:r>
              <w:rPr>
                <w:b/>
                <w:bCs/>
                <w:color w:val="FFFFFF"/>
                <w:sz w:val="19"/>
                <w:szCs w:val="19"/>
              </w:rPr>
              <w:t xml:space="preserve">Default commission rate</w:t>
            </w:r>
          </w:p>
        </w:tc>
      </w:tr>
      <w:tr>
        <w:tc>
          <w:tcPr>
            <w:tcW w:type="dxa" w:w="2708"/>
            <w:tcMar>
              <w:top w:type="dxa" w:w="60"/>
              <w:left w:type="dxa" w:w="100"/>
              <w:bottom w:type="dxa" w:w="60"/>
              <w:right w:type="dxa" w:w="100"/>
            </w:tcMar>
            <w:vAlign w:val="center"/>
          </w:tcPr>
          <w:p>
            <w:pPr>
              <w:spacing w:after="40" w:before="40"/>
            </w:pPr>
            <w:r>
              <w:rPr>
                <w:sz w:val="19"/>
                <w:szCs w:val="19"/>
              </w:rPr>
              <w:t xml:space="preserve">Silver</w:t>
            </w:r>
          </w:p>
        </w:tc>
        <w:tc>
          <w:tcPr>
            <w:tcW w:type="dxa" w:w="6318"/>
            <w:tcMar>
              <w:top w:type="dxa" w:w="60"/>
              <w:left w:type="dxa" w:w="100"/>
              <w:bottom w:type="dxa" w:w="60"/>
              <w:right w:type="dxa" w:w="100"/>
            </w:tcMar>
            <w:vAlign w:val="center"/>
          </w:tcPr>
          <w:p>
            <w:pPr>
              <w:spacing w:after="40" w:before="40"/>
            </w:pPr>
            <w:r>
              <w:rPr>
                <w:sz w:val="19"/>
                <w:szCs w:val="19"/>
              </w:rPr>
              <w:t xml:space="preserve">5%</w:t>
            </w:r>
          </w:p>
        </w:tc>
      </w:tr>
      <w:tr>
        <w:tc>
          <w:tcPr>
            <w:tcW w:type="dxa" w:w="2708"/>
            <w:shd w:fill="F5F5F7" w:val="clear"/>
            <w:tcMar>
              <w:top w:type="dxa" w:w="60"/>
              <w:left w:type="dxa" w:w="100"/>
              <w:bottom w:type="dxa" w:w="60"/>
              <w:right w:type="dxa" w:w="100"/>
            </w:tcMar>
            <w:vAlign w:val="center"/>
          </w:tcPr>
          <w:p>
            <w:pPr>
              <w:spacing w:after="40" w:before="40"/>
            </w:pPr>
            <w:r>
              <w:rPr>
                <w:sz w:val="19"/>
                <w:szCs w:val="19"/>
              </w:rPr>
              <w:t xml:space="preserve">Gold</w:t>
            </w:r>
          </w:p>
        </w:tc>
        <w:tc>
          <w:tcPr>
            <w:tcW w:type="dxa" w:w="6318"/>
            <w:shd w:fill="F5F5F7" w:val="clear"/>
            <w:tcMar>
              <w:top w:type="dxa" w:w="60"/>
              <w:left w:type="dxa" w:w="100"/>
              <w:bottom w:type="dxa" w:w="60"/>
              <w:right w:type="dxa" w:w="100"/>
            </w:tcMar>
            <w:vAlign w:val="center"/>
          </w:tcPr>
          <w:p>
            <w:pPr>
              <w:spacing w:after="40" w:before="40"/>
            </w:pPr>
            <w:r>
              <w:rPr>
                <w:sz w:val="19"/>
                <w:szCs w:val="19"/>
              </w:rPr>
              <w:t xml:space="preserve">8%</w:t>
            </w:r>
          </w:p>
        </w:tc>
      </w:tr>
      <w:tr>
        <w:tc>
          <w:tcPr>
            <w:tcW w:type="dxa" w:w="2708"/>
            <w:tcMar>
              <w:top w:type="dxa" w:w="60"/>
              <w:left w:type="dxa" w:w="100"/>
              <w:bottom w:type="dxa" w:w="60"/>
              <w:right w:type="dxa" w:w="100"/>
            </w:tcMar>
            <w:vAlign w:val="center"/>
          </w:tcPr>
          <w:p>
            <w:pPr>
              <w:spacing w:after="40" w:before="40"/>
            </w:pPr>
            <w:r>
              <w:rPr>
                <w:sz w:val="19"/>
                <w:szCs w:val="19"/>
              </w:rPr>
              <w:t xml:space="preserve">Platinum</w:t>
            </w:r>
          </w:p>
        </w:tc>
        <w:tc>
          <w:tcPr>
            <w:tcW w:type="dxa" w:w="6318"/>
            <w:tcMar>
              <w:top w:type="dxa" w:w="60"/>
              <w:left w:type="dxa" w:w="100"/>
              <w:bottom w:type="dxa" w:w="60"/>
              <w:right w:type="dxa" w:w="100"/>
            </w:tcMar>
            <w:vAlign w:val="center"/>
          </w:tcPr>
          <w:p>
            <w:pPr>
              <w:spacing w:after="40" w:before="40"/>
            </w:pPr>
            <w:r>
              <w:rPr>
                <w:sz w:val="19"/>
                <w:szCs w:val="19"/>
              </w:rPr>
              <w:t xml:space="preserve">12%</w:t>
            </w:r>
          </w:p>
        </w:tc>
      </w:tr>
    </w:tbl>
    <w:p>
      <w:pPr>
        <w:spacing w:after="120" w:line="276"/>
      </w:pPr>
      <w:r>
        <w:t xml:space="preserve">Example: a $10,000 deal pays $500 at Silver, $800 at Gold, $1,200 at Platinum. Deals registered in SAR, AED or PKR are converted to USD at the exchange rate stamped when the deal was recorded. Rates per tier are configurable with effective dating (superadmin, via the database configuration), so history is auditable.</w:t>
      </w:r>
    </w:p>
    <w:p>
      <w:pPr>
        <w:pStyle w:val="Heading2"/>
        <w:spacing w:after="160" w:before="320"/>
      </w:pPr>
      <w:r>
        <w:t xml:space="preserve">10.2 Commission life-cycle (Admin decides, Partner watches)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513"/>
        <w:gridCol w:w="3069"/>
      </w:tblGrid>
      <w:tr>
        <w:trPr>
          <w:tblHeader/>
        </w:trPr>
        <w:tc>
          <w:tcPr>
            <w:tcW w:type="dxa" w:w="1444"/>
            <w:shd w:fill="1C1C3A" w:val="clear"/>
            <w:tcMar>
              <w:top w:type="dxa" w:w="60"/>
              <w:left w:type="dxa" w:w="100"/>
              <w:bottom w:type="dxa" w:w="60"/>
              <w:right w:type="dxa" w:w="100"/>
            </w:tcMar>
            <w:vAlign w:val="center"/>
          </w:tcPr>
          <w:p>
            <w:pPr>
              <w:spacing w:after="40" w:before="40"/>
            </w:pPr>
            <w:r>
              <w:rPr>
                <w:b/>
                <w:bCs/>
                <w:color w:val="FFFFFF"/>
                <w:sz w:val="19"/>
                <w:szCs w:val="19"/>
              </w:rPr>
              <w:t xml:space="preserve">Status</w:t>
            </w:r>
          </w:p>
        </w:tc>
        <w:tc>
          <w:tcPr>
            <w:tcW w:type="dxa" w:w="4513"/>
            <w:shd w:fill="1C1C3A" w:val="clear"/>
            <w:tcMar>
              <w:top w:type="dxa" w:w="60"/>
              <w:left w:type="dxa" w:w="100"/>
              <w:bottom w:type="dxa" w:w="60"/>
              <w:right w:type="dxa" w:w="100"/>
            </w:tcMar>
            <w:vAlign w:val="center"/>
          </w:tcPr>
          <w:p>
            <w:pPr>
              <w:spacing w:after="40" w:before="40"/>
            </w:pPr>
            <w:r>
              <w:rPr>
                <w:b/>
                <w:bCs/>
                <w:color w:val="FFFFFF"/>
                <w:sz w:val="19"/>
                <w:szCs w:val="19"/>
              </w:rPr>
              <w:t xml:space="preserve">Meaning</w:t>
            </w:r>
          </w:p>
        </w:tc>
        <w:tc>
          <w:tcPr>
            <w:tcW w:type="dxa" w:w="3069"/>
            <w:shd w:fill="1C1C3A" w:val="clear"/>
            <w:tcMar>
              <w:top w:type="dxa" w:w="60"/>
              <w:left w:type="dxa" w:w="100"/>
              <w:bottom w:type="dxa" w:w="60"/>
              <w:right w:type="dxa" w:w="100"/>
            </w:tcMar>
            <w:vAlign w:val="center"/>
          </w:tcPr>
          <w:p>
            <w:pPr>
              <w:spacing w:after="40" w:before="40"/>
            </w:pPr>
            <w:r>
              <w:rPr>
                <w:b/>
                <w:bCs/>
                <w:color w:val="FFFFFF"/>
                <w:sz w:val="19"/>
                <w:szCs w:val="19"/>
              </w:rPr>
              <w:t xml:space="preserve">Allowed next steps</w:t>
            </w:r>
          </w:p>
        </w:tc>
      </w:tr>
      <w:tr>
        <w:tc>
          <w:tcPr>
            <w:tcW w:type="dxa" w:w="1444"/>
            <w:tcMar>
              <w:top w:type="dxa" w:w="60"/>
              <w:left w:type="dxa" w:w="100"/>
              <w:bottom w:type="dxa" w:w="60"/>
              <w:right w:type="dxa" w:w="100"/>
            </w:tcMar>
            <w:vAlign w:val="center"/>
          </w:tcPr>
          <w:p>
            <w:pPr>
              <w:spacing w:after="40" w:before="40"/>
            </w:pPr>
            <w:r>
              <w:rPr>
                <w:sz w:val="19"/>
                <w:szCs w:val="19"/>
              </w:rPr>
              <w:t xml:space="preserve">pending</w:t>
            </w:r>
          </w:p>
        </w:tc>
        <w:tc>
          <w:tcPr>
            <w:tcW w:type="dxa" w:w="4513"/>
            <w:tcMar>
              <w:top w:type="dxa" w:w="60"/>
              <w:left w:type="dxa" w:w="100"/>
              <w:bottom w:type="dxa" w:w="60"/>
              <w:right w:type="dxa" w:w="100"/>
            </w:tcMar>
            <w:vAlign w:val="center"/>
          </w:tcPr>
          <w:p>
            <w:pPr>
              <w:spacing w:after="40" w:before="40"/>
            </w:pPr>
            <w:r>
              <w:rPr>
                <w:sz w:val="19"/>
                <w:szCs w:val="19"/>
              </w:rPr>
              <w:t xml:space="preserve">Calculated on deal approval, awaiting confirmation.</w:t>
            </w:r>
          </w:p>
        </w:tc>
        <w:tc>
          <w:tcPr>
            <w:tcW w:type="dxa" w:w="3069"/>
            <w:tcMar>
              <w:top w:type="dxa" w:w="60"/>
              <w:left w:type="dxa" w:w="100"/>
              <w:bottom w:type="dxa" w:w="60"/>
              <w:right w:type="dxa" w:w="100"/>
            </w:tcMar>
            <w:vAlign w:val="center"/>
          </w:tcPr>
          <w:p>
            <w:pPr>
              <w:spacing w:after="40" w:before="40"/>
            </w:pPr>
            <w:r>
              <w:rPr>
                <w:sz w:val="19"/>
                <w:szCs w:val="19"/>
              </w:rPr>
              <w:t xml:space="preserve">approved, void</w:t>
            </w:r>
          </w:p>
        </w:tc>
      </w:tr>
      <w:tr>
        <w:tc>
          <w:tcPr>
            <w:tcW w:type="dxa" w:w="1444"/>
            <w:shd w:fill="F5F5F7" w:val="clear"/>
            <w:tcMar>
              <w:top w:type="dxa" w:w="60"/>
              <w:left w:type="dxa" w:w="100"/>
              <w:bottom w:type="dxa" w:w="60"/>
              <w:right w:type="dxa" w:w="100"/>
            </w:tcMar>
            <w:vAlign w:val="center"/>
          </w:tcPr>
          <w:p>
            <w:pPr>
              <w:spacing w:after="40" w:before="40"/>
            </w:pPr>
            <w:r>
              <w:rPr>
                <w:sz w:val="19"/>
                <w:szCs w:val="19"/>
              </w:rPr>
              <w:t xml:space="preserve">approved</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Confirmed for payment.</w:t>
            </w:r>
          </w:p>
        </w:tc>
        <w:tc>
          <w:tcPr>
            <w:tcW w:type="dxa" w:w="3069"/>
            <w:shd w:fill="F5F5F7" w:val="clear"/>
            <w:tcMar>
              <w:top w:type="dxa" w:w="60"/>
              <w:left w:type="dxa" w:w="100"/>
              <w:bottom w:type="dxa" w:w="60"/>
              <w:right w:type="dxa" w:w="100"/>
            </w:tcMar>
            <w:vAlign w:val="center"/>
          </w:tcPr>
          <w:p>
            <w:pPr>
              <w:spacing w:after="40" w:before="40"/>
            </w:pPr>
            <w:r>
              <w:rPr>
                <w:sz w:val="19"/>
                <w:szCs w:val="19"/>
              </w:rPr>
              <w:t xml:space="preserve">paid, void</w:t>
            </w:r>
          </w:p>
        </w:tc>
      </w:tr>
      <w:tr>
        <w:tc>
          <w:tcPr>
            <w:tcW w:type="dxa" w:w="1444"/>
            <w:tcMar>
              <w:top w:type="dxa" w:w="60"/>
              <w:left w:type="dxa" w:w="100"/>
              <w:bottom w:type="dxa" w:w="60"/>
              <w:right w:type="dxa" w:w="100"/>
            </w:tcMar>
            <w:vAlign w:val="center"/>
          </w:tcPr>
          <w:p>
            <w:pPr>
              <w:spacing w:after="40" w:before="40"/>
            </w:pPr>
            <w:r>
              <w:rPr>
                <w:sz w:val="19"/>
                <w:szCs w:val="19"/>
              </w:rPr>
              <w:t xml:space="preserve">paid</w:t>
            </w:r>
          </w:p>
        </w:tc>
        <w:tc>
          <w:tcPr>
            <w:tcW w:type="dxa" w:w="4513"/>
            <w:tcMar>
              <w:top w:type="dxa" w:w="60"/>
              <w:left w:type="dxa" w:w="100"/>
              <w:bottom w:type="dxa" w:w="60"/>
              <w:right w:type="dxa" w:w="100"/>
            </w:tcMar>
            <w:vAlign w:val="center"/>
          </w:tcPr>
          <w:p>
            <w:pPr>
              <w:spacing w:after="40" w:before="40"/>
            </w:pPr>
            <w:r>
              <w:rPr>
                <w:sz w:val="19"/>
                <w:szCs w:val="19"/>
              </w:rPr>
              <w:t xml:space="preserve">Paid out.</w:t>
            </w:r>
          </w:p>
        </w:tc>
        <w:tc>
          <w:tcPr>
            <w:tcW w:type="dxa" w:w="3069"/>
            <w:tcMar>
              <w:top w:type="dxa" w:w="60"/>
              <w:left w:type="dxa" w:w="100"/>
              <w:bottom w:type="dxa" w:w="60"/>
              <w:right w:type="dxa" w:w="100"/>
            </w:tcMar>
            <w:vAlign w:val="center"/>
          </w:tcPr>
          <w:p>
            <w:pPr>
              <w:spacing w:after="40" w:before="40"/>
            </w:pPr>
            <w:r>
              <w:rPr>
                <w:sz w:val="19"/>
                <w:szCs w:val="19"/>
              </w:rPr>
              <w:t xml:space="preserve">— (terminal)</w:t>
            </w:r>
          </w:p>
        </w:tc>
      </w:tr>
      <w:tr>
        <w:tc>
          <w:tcPr>
            <w:tcW w:type="dxa" w:w="1444"/>
            <w:shd w:fill="F5F5F7" w:val="clear"/>
            <w:tcMar>
              <w:top w:type="dxa" w:w="60"/>
              <w:left w:type="dxa" w:w="100"/>
              <w:bottom w:type="dxa" w:w="60"/>
              <w:right w:type="dxa" w:w="100"/>
            </w:tcMar>
            <w:vAlign w:val="center"/>
          </w:tcPr>
          <w:p>
            <w:pPr>
              <w:spacing w:after="40" w:before="40"/>
            </w:pPr>
            <w:r>
              <w:rPr>
                <w:sz w:val="19"/>
                <w:szCs w:val="19"/>
              </w:rPr>
              <w:t xml:space="preserve">void</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Cancelled.</w:t>
            </w:r>
          </w:p>
        </w:tc>
        <w:tc>
          <w:tcPr>
            <w:tcW w:type="dxa" w:w="3069"/>
            <w:shd w:fill="F5F5F7" w:val="clear"/>
            <w:tcMar>
              <w:top w:type="dxa" w:w="60"/>
              <w:left w:type="dxa" w:w="100"/>
              <w:bottom w:type="dxa" w:w="60"/>
              <w:right w:type="dxa" w:w="100"/>
            </w:tcMar>
            <w:vAlign w:val="center"/>
          </w:tcPr>
          <w:p>
            <w:pPr>
              <w:spacing w:after="40" w:before="40"/>
            </w:pPr>
            <w:r>
              <w:rPr>
                <w:sz w:val="19"/>
                <w:szCs w:val="19"/>
              </w:rPr>
              <w:t xml:space="preserve">— (terminal)</w:t>
            </w:r>
          </w:p>
        </w:tc>
      </w:tr>
    </w:tbl>
    <w:p>
      <w:pPr>
        <w:spacing w:after="120" w:line="276"/>
      </w:pPr>
      <w:r>
        <w:t xml:space="preserve">Admins move statuses from the Commissions page (Approve → Mark Paid → or Void, each with optional notes); the partner is notified of every change. A commission can never jump straight from pending to paid.</w:t>
      </w:r>
    </w:p>
    <w:p>
      <w:pPr>
        <w:pStyle w:val="Heading2"/>
        <w:spacing w:after="160" w:before="320"/>
      </w:pPr>
      <w:r>
        <w:t xml:space="preserve">10.3 Statements</w:t>
      </w:r>
    </w:p>
    <w:p>
      <w:pPr>
        <w:spacing w:after="120" w:line="276"/>
      </w:pPr>
      <w:r>
        <w:t xml:space="preserve">The Monthly Statements card lists per-month rollups of approved and paid commissions per company, each downloadable as a PDF statement (deal, date, tier, rate, deal value, commission, status, and monthly total). Partners can download their own company’s statements only.</w:t>
      </w:r>
    </w:p>
    <w:p>
      <w:pPr>
        <w:pStyle w:val="Heading2"/>
        <w:spacing w:after="160" w:before="320"/>
      </w:pPr>
      <w:r>
        <w:t xml:space="preserve">10.4 Scorecard (channel partners)</w:t>
      </w:r>
    </w:p>
    <w:p>
      <w:pPr>
        <w:spacing w:after="120" w:line="276"/>
      </w:pPr>
      <w:r>
        <w:t xml:space="preserve">My Scorecard shows your company’s standing: current tier with progress ring toward the next tier, YTD rank, approved deals, total closed value, YTD and lifetime commission, a monthly commission chart, achievement badges (First deal, 10 deals, $100k+ YTD, Platinum) and the full tier history timeline (every promotion/demotion with its reason). Admins can view any company’s scorecard in their scope from the company page; customer companies have no scorecard.</w:t>
      </w:r>
    </w:p>
    <w:p>
      <w:pPr>
        <w:pStyle w:val="Heading2"/>
        <w:spacing w:after="160" w:before="320"/>
      </w:pPr>
      <w:r>
        <w:t xml:space="preserve">10.5 Leaderboard (channel members)</w:t>
      </w:r>
    </w:p>
    <w:p>
      <w:pPr>
        <w:spacing w:after="120" w:line="276"/>
      </w:pPr>
      <w:r>
        <w:t xml:space="preserve">Top partner companies ranked by commission earned (approved + paid), selectable Year-to-Date / This Month / All Time, with tier and deal counts. Customer companies are excluded. Rankings update in real time.</w:t>
      </w:r>
    </w:p>
    <w:p>
      <w:pPr>
        <w:pStyle w:val="Heading1"/>
        <w:spacing w:after="200" w:before="400"/>
      </w:pPr>
      <w:r>
        <w:t xml:space="preserve">11. Partner Tiers</w:t>
      </w:r>
    </w:p>
    <w:p>
      <w:pPr>
        <w:spacing w:after="120" w:line="276"/>
      </w:pPr>
      <w:r>
        <w:t xml:space="preserve">Tiers belong to the company (not the user) and directly set the commission rate. Order: Silver → Gold → Platinum. Movement is fully automatic — the portal reviews a company’s tier whenever an opportunity is approved or closed, whenever a course is completed, and once daily.</w:t>
      </w:r>
    </w:p>
    <w:p>
      <w:pPr>
        <w:pStyle w:val="Heading2"/>
        <w:spacing w:after="160" w:before="320"/>
      </w:pPr>
      <w:r>
        <w:t xml:space="preserve">11.1 Promotion requirements (both must be met, company-wide)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1"/>
        <w:gridCol w:w="3430"/>
      </w:tblGrid>
      <w:tr>
        <w:trPr>
          <w:tblHeader/>
        </w:trPr>
        <w:tc>
          <w:tcPr>
            <w:tcW w:type="dxa" w:w="1805"/>
            <w:shd w:fill="1C1C3A" w:val="clear"/>
            <w:tcMar>
              <w:top w:type="dxa" w:w="60"/>
              <w:left w:type="dxa" w:w="100"/>
              <w:bottom w:type="dxa" w:w="60"/>
              <w:right w:type="dxa" w:w="100"/>
            </w:tcMar>
            <w:vAlign w:val="center"/>
          </w:tcPr>
          <w:p>
            <w:pPr>
              <w:spacing w:after="40" w:before="40"/>
            </w:pPr>
            <w:r>
              <w:rPr>
                <w:b/>
                <w:bCs/>
                <w:color w:val="FFFFFF"/>
                <w:sz w:val="19"/>
                <w:szCs w:val="19"/>
              </w:rPr>
              <w:t xml:space="preserve">Tier</w:t>
            </w:r>
          </w:p>
        </w:tc>
        <w:tc>
          <w:tcPr>
            <w:tcW w:type="dxa" w:w="3791"/>
            <w:shd w:fill="1C1C3A" w:val="clear"/>
            <w:tcMar>
              <w:top w:type="dxa" w:w="60"/>
              <w:left w:type="dxa" w:w="100"/>
              <w:bottom w:type="dxa" w:w="60"/>
              <w:right w:type="dxa" w:w="100"/>
            </w:tcMar>
            <w:vAlign w:val="center"/>
          </w:tcPr>
          <w:p>
            <w:pPr>
              <w:spacing w:after="40" w:before="40"/>
            </w:pPr>
            <w:r>
              <w:rPr>
                <w:b/>
                <w:bCs/>
                <w:color w:val="FFFFFF"/>
                <w:sz w:val="19"/>
                <w:szCs w:val="19"/>
              </w:rPr>
              <w:t xml:space="preserve">Approved opportunities (approved or won)</w:t>
            </w:r>
          </w:p>
        </w:tc>
        <w:tc>
          <w:tcPr>
            <w:tcW w:type="dxa" w:w="3430"/>
            <w:shd w:fill="1C1C3A" w:val="clear"/>
            <w:tcMar>
              <w:top w:type="dxa" w:w="60"/>
              <w:left w:type="dxa" w:w="100"/>
              <w:bottom w:type="dxa" w:w="60"/>
              <w:right w:type="dxa" w:w="100"/>
            </w:tcMar>
            <w:vAlign w:val="center"/>
          </w:tcPr>
          <w:p>
            <w:pPr>
              <w:spacing w:after="40" w:before="40"/>
            </w:pPr>
            <w:r>
              <w:rPr>
                <w:b/>
                <w:bCs/>
                <w:color w:val="FFFFFF"/>
                <w:sz w:val="19"/>
                <w:szCs w:val="19"/>
              </w:rPr>
              <w:t xml:space="preserve">Company LMS completion rate</w:t>
            </w:r>
          </w:p>
        </w:tc>
      </w:tr>
      <w:tr>
        <w:tc>
          <w:tcPr>
            <w:tcW w:type="dxa" w:w="1805"/>
            <w:tcMar>
              <w:top w:type="dxa" w:w="60"/>
              <w:left w:type="dxa" w:w="100"/>
              <w:bottom w:type="dxa" w:w="60"/>
              <w:right w:type="dxa" w:w="100"/>
            </w:tcMar>
            <w:vAlign w:val="center"/>
          </w:tcPr>
          <w:p>
            <w:pPr>
              <w:spacing w:after="40" w:before="40"/>
            </w:pPr>
            <w:r>
              <w:rPr>
                <w:sz w:val="19"/>
                <w:szCs w:val="19"/>
              </w:rPr>
              <w:t xml:space="preserve">Silver</w:t>
            </w:r>
          </w:p>
        </w:tc>
        <w:tc>
          <w:tcPr>
            <w:tcW w:type="dxa" w:w="3791"/>
            <w:tcMar>
              <w:top w:type="dxa" w:w="60"/>
              <w:left w:type="dxa" w:w="100"/>
              <w:bottom w:type="dxa" w:w="60"/>
              <w:right w:type="dxa" w:w="100"/>
            </w:tcMar>
            <w:vAlign w:val="center"/>
          </w:tcPr>
          <w:p>
            <w:pPr>
              <w:spacing w:after="40" w:before="40"/>
            </w:pPr>
            <w:r>
              <w:rPr>
                <w:sz w:val="19"/>
                <w:szCs w:val="19"/>
              </w:rPr>
              <w:t xml:space="preserve">none — the floor</w:t>
            </w:r>
          </w:p>
        </w:tc>
        <w:tc>
          <w:tcPr>
            <w:tcW w:type="dxa" w:w="3430"/>
            <w:tcMar>
              <w:top w:type="dxa" w:w="60"/>
              <w:left w:type="dxa" w:w="100"/>
              <w:bottom w:type="dxa" w:w="60"/>
              <w:right w:type="dxa" w:w="100"/>
            </w:tcMar>
            <w:vAlign w:val="center"/>
          </w:tcPr>
          <w:p>
            <w:pPr>
              <w:spacing w:after="40" w:before="40"/>
            </w:pPr>
            <w:r>
              <w:rPr>
                <w:sz w:val="19"/>
                <w:szCs w:val="19"/>
              </w:rPr>
              <w:t xml:space="preserve">—</w:t>
            </w:r>
          </w:p>
        </w:tc>
      </w:tr>
      <w:tr>
        <w:tc>
          <w:tcPr>
            <w:tcW w:type="dxa" w:w="1805"/>
            <w:shd w:fill="F5F5F7" w:val="clear"/>
            <w:tcMar>
              <w:top w:type="dxa" w:w="60"/>
              <w:left w:type="dxa" w:w="100"/>
              <w:bottom w:type="dxa" w:w="60"/>
              <w:right w:type="dxa" w:w="100"/>
            </w:tcMar>
            <w:vAlign w:val="center"/>
          </w:tcPr>
          <w:p>
            <w:pPr>
              <w:spacing w:after="40" w:before="40"/>
            </w:pPr>
            <w:r>
              <w:rPr>
                <w:sz w:val="19"/>
                <w:szCs w:val="19"/>
              </w:rPr>
              <w:t xml:space="preserve">Gold</w:t>
            </w:r>
          </w:p>
        </w:tc>
        <w:tc>
          <w:tcPr>
            <w:tcW w:type="dxa" w:w="3791"/>
            <w:shd w:fill="F5F5F7" w:val="clear"/>
            <w:tcMar>
              <w:top w:type="dxa" w:w="60"/>
              <w:left w:type="dxa" w:w="100"/>
              <w:bottom w:type="dxa" w:w="60"/>
              <w:right w:type="dxa" w:w="100"/>
            </w:tcMar>
            <w:vAlign w:val="center"/>
          </w:tcPr>
          <w:p>
            <w:pPr>
              <w:spacing w:after="40" w:before="40"/>
            </w:pPr>
            <w:r>
              <w:rPr>
                <w:sz w:val="19"/>
                <w:szCs w:val="19"/>
              </w:rPr>
              <w:t xml:space="preserve">at least 10</w:t>
            </w:r>
          </w:p>
        </w:tc>
        <w:tc>
          <w:tcPr>
            <w:tcW w:type="dxa" w:w="3430"/>
            <w:shd w:fill="F5F5F7" w:val="clear"/>
            <w:tcMar>
              <w:top w:type="dxa" w:w="60"/>
              <w:left w:type="dxa" w:w="100"/>
              <w:bottom w:type="dxa" w:w="60"/>
              <w:right w:type="dxa" w:w="100"/>
            </w:tcMar>
            <w:vAlign w:val="center"/>
          </w:tcPr>
          <w:p>
            <w:pPr>
              <w:spacing w:after="40" w:before="40"/>
            </w:pPr>
            <w:r>
              <w:rPr>
                <w:sz w:val="19"/>
                <w:szCs w:val="19"/>
              </w:rPr>
              <w:t xml:space="preserve">at least 50%</w:t>
            </w:r>
          </w:p>
        </w:tc>
      </w:tr>
      <w:tr>
        <w:tc>
          <w:tcPr>
            <w:tcW w:type="dxa" w:w="1805"/>
            <w:tcMar>
              <w:top w:type="dxa" w:w="60"/>
              <w:left w:type="dxa" w:w="100"/>
              <w:bottom w:type="dxa" w:w="60"/>
              <w:right w:type="dxa" w:w="100"/>
            </w:tcMar>
            <w:vAlign w:val="center"/>
          </w:tcPr>
          <w:p>
            <w:pPr>
              <w:spacing w:after="40" w:before="40"/>
            </w:pPr>
            <w:r>
              <w:rPr>
                <w:sz w:val="19"/>
                <w:szCs w:val="19"/>
              </w:rPr>
              <w:t xml:space="preserve">Platinum</w:t>
            </w:r>
          </w:p>
        </w:tc>
        <w:tc>
          <w:tcPr>
            <w:tcW w:type="dxa" w:w="3791"/>
            <w:tcMar>
              <w:top w:type="dxa" w:w="60"/>
              <w:left w:type="dxa" w:w="100"/>
              <w:bottom w:type="dxa" w:w="60"/>
              <w:right w:type="dxa" w:w="100"/>
            </w:tcMar>
            <w:vAlign w:val="center"/>
          </w:tcPr>
          <w:p>
            <w:pPr>
              <w:spacing w:after="40" w:before="40"/>
            </w:pPr>
            <w:r>
              <w:rPr>
                <w:sz w:val="19"/>
                <w:szCs w:val="19"/>
              </w:rPr>
              <w:t xml:space="preserve">at least 20</w:t>
            </w:r>
          </w:p>
        </w:tc>
        <w:tc>
          <w:tcPr>
            <w:tcW w:type="dxa" w:w="3430"/>
            <w:tcMar>
              <w:top w:type="dxa" w:w="60"/>
              <w:left w:type="dxa" w:w="100"/>
              <w:bottom w:type="dxa" w:w="60"/>
              <w:right w:type="dxa" w:w="100"/>
            </w:tcMar>
            <w:vAlign w:val="center"/>
          </w:tcPr>
          <w:p>
            <w:pPr>
              <w:spacing w:after="40" w:before="40"/>
            </w:pPr>
            <w:r>
              <w:rPr>
                <w:sz w:val="19"/>
                <w:szCs w:val="19"/>
              </w:rPr>
              <w:t xml:space="preserve">at least 80%</w:t>
            </w:r>
          </w:p>
        </w:tc>
      </w:tr>
    </w:tbl>
    <w:p>
      <w:pPr>
        <w:spacing w:after="120" w:line="276"/>
      </w:pPr>
      <w:r>
        <w:t xml:space="preserve">The LMS rate counts completed enrolments across everyone at the company (no enrolments = 0%). Overall progress toward the next tier is the weaker of the two criteria — both bars must reach 100% to promote. On promotion, every partner user at the company and the channel manager are notified ("Your commission rate goes up with it").</w:t>
      </w:r>
    </w:p>
    <w:p>
      <w:pPr>
        <w:pStyle w:val="Heading2"/>
        <w:spacing w:after="160" w:before="320"/>
      </w:pPr>
      <w:r>
        <w:t xml:space="preserve">11.2 At-risk and demotion (30-day grace period)</w:t>
      </w:r>
    </w:p>
    <w:p>
      <w:pPr>
        <w:pStyle w:val="ListParagraph"/>
        <w:numPr>
          <w:ilvl w:val="0"/>
          <w:numId w:val="13"/>
        </w:numPr>
        <w:spacing w:after="80" w:line="276"/>
      </w:pPr>
      <w:r>
        <w:t xml:space="preserve">If a company stops meeting its current tier’s requirements, it is not demoted immediately: it is marked at risk, and a notification names the exact shortfall (e.g. "7 of 10 approved opportunities and 40% of 50% training completion") and the demotion deadline 30 days out.</w:t>
      </w:r>
    </w:p>
    <w:p>
      <w:pPr>
        <w:pStyle w:val="ListParagraph"/>
        <w:numPr>
          <w:ilvl w:val="0"/>
          <w:numId w:val="13"/>
        </w:numPr>
        <w:spacing w:after="80" w:line="276"/>
      </w:pPr>
      <w:r>
        <w:t xml:space="preserve">Qualifying again inside the window clears the warning ("Partner tier is safe again"). The clock is not restarted by later reviews.</w:t>
      </w:r>
    </w:p>
    <w:p>
      <w:pPr>
        <w:pStyle w:val="ListParagraph"/>
        <w:numPr>
          <w:ilvl w:val="0"/>
          <w:numId w:val="13"/>
        </w:numPr>
        <w:spacing w:after="80" w:line="276"/>
      </w:pPr>
      <w:r>
        <w:t xml:space="preserve">Still short after 30 days → the tier drops one level, with a "Partner tier lowered" notification ("Your commission rate changes accordingly") and a history entry.</w:t>
      </w:r>
    </w:p>
    <w:p>
      <w:pPr>
        <w:spacing w:after="120" w:line="276"/>
      </w:pPr>
      <w:r>
        <w:t xml:space="preserve">Every change is recorded in the tier history (visible on My Scorecard and the company page). Customer companies are never promoted or demoted and display no tier.</w:t>
      </w:r>
    </w:p>
    <w:p>
      <w:r>
        <w:br w:type="page"/>
      </w:r>
    </w:p>
    <w:p>
      <w:pPr>
        <w:pStyle w:val="Heading1"/>
        <w:spacing w:after="200" w:before="400"/>
      </w:pPr>
      <w:r>
        <w:t xml:space="preserve">12. Training (LMS) &amp; Certificates</w:t>
      </w:r>
    </w:p>
    <w:p>
      <w:pPr>
        <w:pStyle w:val="Heading2"/>
        <w:spacing w:after="160" w:before="320"/>
      </w:pPr>
      <w:r>
        <w:t xml:space="preserve">12.1 For learners (partners)</w:t>
      </w:r>
    </w:p>
    <w:p>
      <w:pPr>
        <w:pStyle w:val="ListParagraph"/>
        <w:numPr>
          <w:ilvl w:val="0"/>
          <w:numId w:val="14"/>
        </w:numPr>
        <w:spacing w:after="80" w:line="276"/>
      </w:pPr>
      <w:r>
        <w:t xml:space="preserve">Open Training Courses. Course cards show lessons, duration, enrolled count and your progress; completed courses turn green with a trophy tag.</w:t>
      </w:r>
    </w:p>
    <w:p>
      <w:pPr>
        <w:pStyle w:val="ListParagraph"/>
        <w:numPr>
          <w:ilvl w:val="0"/>
          <w:numId w:val="14"/>
        </w:numPr>
        <w:spacing w:after="80" w:line="276"/>
      </w:pPr>
      <w:r>
        <w:t xml:space="preserve">Click Enroll &amp; start on a published course (one enrolment per course).</w:t>
      </w:r>
    </w:p>
    <w:p>
      <w:pPr>
        <w:pStyle w:val="ListParagraph"/>
        <w:numPr>
          <w:ilvl w:val="0"/>
          <w:numId w:val="14"/>
        </w:numPr>
        <w:spacing w:after="80" w:line="276"/>
      </w:pPr>
      <w:r>
        <w:t xml:space="preserve">Work through lessons in the course player: videos (YouTube/Vimeo/MP4), PDFs, reading material, and quizzes. Mark each lesson complete; the player auto-advances.</w:t>
      </w:r>
    </w:p>
    <w:p>
      <w:pPr>
        <w:pStyle w:val="ListParagraph"/>
        <w:numPr>
          <w:ilvl w:val="0"/>
          <w:numId w:val="14"/>
        </w:numPr>
        <w:spacing w:after="80" w:line="276"/>
      </w:pPr>
      <w:r>
        <w:t xml:space="preserve">Quizzes are scored by points; the pass mark is set per course (default 70%). Failing shows a Retake quiz button; attempts are counted.</w:t>
      </w:r>
    </w:p>
    <w:p>
      <w:pPr>
        <w:pStyle w:val="ListParagraph"/>
        <w:numPr>
          <w:ilvl w:val="0"/>
          <w:numId w:val="14"/>
        </w:numPr>
        <w:spacing w:after="80" w:line="276"/>
      </w:pPr>
      <w:r>
        <w:t xml:space="preserve">When all lessons (and the assessment, where present) are complete, the course completes automatically: a certificate PDF is generated instantly, emailed to you, and available via Download Certificate. There is no approval queue.</w:t>
      </w:r>
    </w:p>
    <w:p>
      <w:pPr>
        <w:pBdr>
          <w:left w:val="single" w:color="3750ED" w:sz="24"/>
        </w:pBdr>
        <w:shd w:fill="EEF1FE" w:val="clear"/>
        <w:spacing w:after="140" w:before="60"/>
        <w:ind w:left="240" w:right="240"/>
      </w:pPr>
      <w:r>
        <w:rPr>
          <w:b/>
          <w:bCs/>
          <w:i w:val="false"/>
          <w:iCs w:val="false"/>
        </w:rPr>
        <w:t xml:space="preserve">Note: </w:t>
      </w:r>
      <w:r>
        <w:t xml:space="preserve">Course completion feeds your company’s tier (chapter 11) — training is half of the promotion formula.</w:t>
      </w:r>
    </w:p>
    <w:p>
      <w:pPr>
        <w:pStyle w:val="Heading2"/>
        <w:spacing w:after="160" w:before="320"/>
      </w:pPr>
      <w:r>
        <w:t xml:space="preserve">12.2 For administrators</w:t>
      </w:r>
    </w:p>
    <w:p>
      <w:pPr>
        <w:spacing w:after="120" w:line="276"/>
      </w:pPr>
      <w:r>
        <w:t xml:space="preserve">Admins author courses (Create Course: title, description, duration, Draft/Published status), manage lessons (type, content URL, description, duration, order), and attach an assessment with a pass mark. Draft courses are invisible to partners. Admins do not enrol in courses.</w:t>
      </w:r>
    </w:p>
    <w:p>
      <w:pPr>
        <w:pStyle w:val="Heading1"/>
        <w:spacing w:after="200" w:before="400"/>
      </w:pPr>
      <w:r>
        <w:t xml:space="preserve">13. Knowledge Base &amp; KB Assistant</w:t>
      </w:r>
    </w:p>
    <w:p>
      <w:pPr>
        <w:spacing w:after="120" w:line="276"/>
      </w:pPr>
      <w:r>
        <w:t xml:space="preserve">The knowledge base is the shared document library, available to every signed-in user.</w:t>
      </w:r>
    </w:p>
    <w:p>
      <w:pPr>
        <w:pStyle w:val="ListParagraph"/>
        <w:numPr>
          <w:ilvl w:val="0"/>
          <w:numId w:val="2"/>
        </w:numPr>
        <w:spacing w:after="60" w:line="276"/>
      </w:pPr>
      <w:r>
        <w:rPr>
          <w:b/>
          <w:bCs/>
          <w:i w:val="false"/>
          <w:iCs w:val="false"/>
        </w:rPr>
        <w:t xml:space="preserve">Everyone: </w:t>
      </w:r>
      <w:r>
        <w:t xml:space="preserve">search by text, filter by category (e.g. MonetX, SupportX, GreenX, Product Sheets, Case Studies, Technical Guides), and download documents (downloads are logged and counted; files are served via signed, expiring links).</w:t>
      </w:r>
    </w:p>
    <w:p>
      <w:pPr>
        <w:pStyle w:val="ListParagraph"/>
        <w:numPr>
          <w:ilvl w:val="0"/>
          <w:numId w:val="2"/>
        </w:numPr>
        <w:spacing w:after="60" w:line="276"/>
      </w:pPr>
      <w:r>
        <w:rPr>
          <w:b/>
          <w:bCs/>
          <w:i w:val="false"/>
          <w:iCs w:val="false"/>
        </w:rPr>
        <w:t xml:space="preserve">Admins: </w:t>
      </w:r>
      <w:r>
        <w:t xml:space="preserve">upload documents (title, category, description, file), edit metadata, replace files (the old file is archived as a numbered previous version), and delete.</w:t>
      </w:r>
    </w:p>
    <w:p>
      <w:pPr>
        <w:pStyle w:val="ListParagraph"/>
        <w:numPr>
          <w:ilvl w:val="0"/>
          <w:numId w:val="2"/>
        </w:numPr>
        <w:spacing w:after="60" w:line="276"/>
      </w:pPr>
      <w:r>
        <w:rPr>
          <w:b/>
          <w:bCs/>
          <w:i w:val="false"/>
          <w:iCs w:val="false"/>
        </w:rPr>
        <w:t xml:space="preserve">KB Assistant (AI): </w:t>
      </w:r>
      <w:r>
        <w:t xml:space="preserve">when AI is enabled, a floating chat button appears on every page. Ask questions in plain language (e.g. "What’s the process for deal registration?"); the assistant answers strictly from knowledge-base documents and cites its sources with clickable links. Without AI, the widget is hidden and search still works.</w:t>
      </w:r>
    </w:p>
    <w:p>
      <w:pPr>
        <w:pStyle w:val="Heading1"/>
        <w:spacing w:after="200" w:before="400"/>
      </w:pPr>
      <w:r>
        <w:t xml:space="preserve">14. Document Requests</w:t>
      </w:r>
    </w:p>
    <w:p>
      <w:pPr>
        <w:spacing w:after="120" w:line="276"/>
      </w:pPr>
      <w:r>
        <w:t xml:space="preserve">Partners use this module to ask Extravis for documents (datasheets, letters, certificates of partnership, etc.). Sales reps have no access.</w:t>
      </w:r>
    </w:p>
    <w:p>
      <w:pPr>
        <w:pStyle w:val="ListParagraph"/>
        <w:numPr>
          <w:ilvl w:val="0"/>
          <w:numId w:val="15"/>
        </w:numPr>
        <w:spacing w:after="80" w:line="276"/>
      </w:pPr>
      <w:r>
        <w:rPr>
          <w:b/>
          <w:bCs/>
          <w:i w:val="false"/>
          <w:iCs w:val="false"/>
        </w:rPr>
        <w:t xml:space="preserve">Partner: </w:t>
      </w:r>
      <w:r>
        <w:t xml:space="preserve">Document Requests → New Request: describe what you need, why, and set the urgency (Low / Medium / High). All admins are notified.</w:t>
      </w:r>
    </w:p>
    <w:p>
      <w:pPr>
        <w:pStyle w:val="ListParagraph"/>
        <w:numPr>
          <w:ilvl w:val="0"/>
          <w:numId w:val="15"/>
        </w:numPr>
        <w:spacing w:after="80" w:line="276"/>
      </w:pPr>
      <w:r>
        <w:rPr>
          <w:b/>
          <w:bCs/>
          <w:i w:val="false"/>
          <w:iCs w:val="false"/>
        </w:rPr>
        <w:t xml:space="preserve">Admin — Fulfill: </w:t>
      </w:r>
      <w:r>
        <w:t xml:space="preserve">upload the file (optionally ticking "Also add to Knowledge Base" with a title and category to publish it for everyone at the same time). The requester is notified and gets a Download button.</w:t>
      </w:r>
    </w:p>
    <w:p>
      <w:pPr>
        <w:pStyle w:val="ListParagraph"/>
        <w:numPr>
          <w:ilvl w:val="0"/>
          <w:numId w:val="15"/>
        </w:numPr>
        <w:spacing w:after="80" w:line="276"/>
      </w:pPr>
      <w:r>
        <w:rPr>
          <w:b/>
          <w:bCs/>
          <w:i w:val="false"/>
          <w:iCs w:val="false"/>
        </w:rPr>
        <w:t xml:space="preserve">Admin — Decline: </w:t>
      </w:r>
      <w:r>
        <w:t xml:space="preserve">provide a reason; the requester is notified with it.</w:t>
      </w:r>
    </w:p>
    <w:p>
      <w:pPr>
        <w:spacing w:after="120" w:line="276"/>
      </w:pPr>
      <w:r>
        <w:t xml:space="preserve">Statuses: pending → fulfilled / declined. Partners see their own company’s requests; channel managers see their book’s; a distributor does not see its resellers’ requests (paperwork with Extravis stays private to each company).</w:t>
      </w:r>
    </w:p>
    <w:p>
      <w:pPr>
        <w:pStyle w:val="Heading1"/>
        <w:spacing w:after="200" w:before="400"/>
      </w:pPr>
      <w:r>
        <w:t xml:space="preserve">15. Notifications &amp; Email</w:t>
      </w:r>
    </w:p>
    <w:p>
      <w:pPr>
        <w:spacing w:after="120" w:line="276"/>
      </w:pPr>
      <w:r>
        <w:t xml:space="preserve">Almost every event in the portal produces an in-app notification; many are mirrored to email. The bell in the header shows your unread count; the Notifications page lists everything with mark-read and mark-all-read, and each notification deep-links to its record.</w:t>
      </w:r>
    </w:p>
    <w:p>
      <w:pPr>
        <w:pStyle w:val="Heading2"/>
        <w:spacing w:after="160" w:before="320"/>
      </w:pPr>
      <w:r>
        <w:t xml:space="preserve">15.1 What triggers a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shd w:fill="1C1C3A" w:val="clear"/>
            <w:tcMar>
              <w:top w:type="dxa" w:w="60"/>
              <w:left w:type="dxa" w:w="100"/>
              <w:bottom w:type="dxa" w:w="60"/>
              <w:right w:type="dxa" w:w="100"/>
            </w:tcMar>
            <w:vAlign w:val="center"/>
          </w:tcPr>
          <w:p>
            <w:pPr>
              <w:spacing w:after="40" w:before="40"/>
            </w:pPr>
            <w:r>
              <w:rPr>
                <w:b/>
                <w:bCs/>
                <w:color w:val="FFFFFF"/>
                <w:sz w:val="19"/>
                <w:szCs w:val="19"/>
              </w:rPr>
              <w:t xml:space="preserve">Event</w:t>
            </w:r>
          </w:p>
        </w:tc>
        <w:tc>
          <w:tcPr>
            <w:tcW w:type="dxa" w:w="4062"/>
            <w:shd w:fill="1C1C3A" w:val="clear"/>
            <w:tcMar>
              <w:top w:type="dxa" w:w="60"/>
              <w:left w:type="dxa" w:w="100"/>
              <w:bottom w:type="dxa" w:w="60"/>
              <w:right w:type="dxa" w:w="100"/>
            </w:tcMar>
            <w:vAlign w:val="center"/>
          </w:tcPr>
          <w:p>
            <w:pPr>
              <w:spacing w:after="40" w:before="40"/>
            </w:pPr>
            <w:r>
              <w:rPr>
                <w:b/>
                <w:bCs/>
                <w:color w:val="FFFFFF"/>
                <w:sz w:val="19"/>
                <w:szCs w:val="19"/>
              </w:rPr>
              <w:t xml:space="preserve">Who is notified</w:t>
            </w:r>
          </w:p>
        </w:tc>
      </w:tr>
      <w:tr>
        <w:tc>
          <w:tcPr>
            <w:tcW w:type="dxa" w:w="4964"/>
            <w:tcMar>
              <w:top w:type="dxa" w:w="60"/>
              <w:left w:type="dxa" w:w="100"/>
              <w:bottom w:type="dxa" w:w="60"/>
              <w:right w:type="dxa" w:w="100"/>
            </w:tcMar>
            <w:vAlign w:val="center"/>
          </w:tcPr>
          <w:p>
            <w:pPr>
              <w:spacing w:after="40" w:before="40"/>
            </w:pPr>
            <w:r>
              <w:rPr>
                <w:sz w:val="19"/>
                <w:szCs w:val="19"/>
              </w:rPr>
              <w:t xml:space="preserve">Opportunity submitted</w:t>
            </w:r>
          </w:p>
        </w:tc>
        <w:tc>
          <w:tcPr>
            <w:tcW w:type="dxa" w:w="4062"/>
            <w:tcMar>
              <w:top w:type="dxa" w:w="60"/>
              <w:left w:type="dxa" w:w="100"/>
              <w:bottom w:type="dxa" w:w="60"/>
              <w:right w:type="dxa" w:w="100"/>
            </w:tcMar>
            <w:vAlign w:val="center"/>
          </w:tcPr>
          <w:p>
            <w:pPr>
              <w:spacing w:after="40" w:before="40"/>
            </w:pPr>
            <w:r>
              <w:rPr>
                <w:sz w:val="19"/>
                <w:szCs w:val="19"/>
              </w:rPr>
              <w:t xml:space="preserve">All admins (with email)</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Opportunity approved / rejected / won / lost / removed / note added</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The submitting partner</w:t>
            </w:r>
          </w:p>
        </w:tc>
      </w:tr>
      <w:tr>
        <w:tc>
          <w:tcPr>
            <w:tcW w:type="dxa" w:w="4964"/>
            <w:tcMar>
              <w:top w:type="dxa" w:w="60"/>
              <w:left w:type="dxa" w:w="100"/>
              <w:bottom w:type="dxa" w:w="60"/>
              <w:right w:type="dxa" w:w="100"/>
            </w:tcMar>
            <w:vAlign w:val="center"/>
          </w:tcPr>
          <w:p>
            <w:pPr>
              <w:spacing w:after="40" w:before="40"/>
            </w:pPr>
            <w:r>
              <w:rPr>
                <w:sz w:val="19"/>
                <w:szCs w:val="19"/>
              </w:rPr>
              <w:t xml:space="preserve">Multi-partner duplicate alert</w:t>
            </w:r>
          </w:p>
        </w:tc>
        <w:tc>
          <w:tcPr>
            <w:tcW w:type="dxa" w:w="4062"/>
            <w:tcMar>
              <w:top w:type="dxa" w:w="60"/>
              <w:left w:type="dxa" w:w="100"/>
              <w:bottom w:type="dxa" w:w="60"/>
              <w:right w:type="dxa" w:w="100"/>
            </w:tcMar>
            <w:vAlign w:val="center"/>
          </w:tcPr>
          <w:p>
            <w:pPr>
              <w:spacing w:after="40" w:before="40"/>
            </w:pPr>
            <w:r>
              <w:rPr>
                <w:sz w:val="19"/>
                <w:szCs w:val="19"/>
              </w:rPr>
              <w:t xml:space="preserve">All admins</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Review reminder (3 days) / escalation (7 days) / review released</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Reviewer; then channel manager + superadmins; previous reviewer</w:t>
            </w:r>
          </w:p>
        </w:tc>
      </w:tr>
      <w:tr>
        <w:tc>
          <w:tcPr>
            <w:tcW w:type="dxa" w:w="4964"/>
            <w:tcMar>
              <w:top w:type="dxa" w:w="60"/>
              <w:left w:type="dxa" w:w="100"/>
              <w:bottom w:type="dxa" w:w="60"/>
              <w:right w:type="dxa" w:w="100"/>
            </w:tcMar>
            <w:vAlign w:val="center"/>
          </w:tcPr>
          <w:p>
            <w:pPr>
              <w:spacing w:after="40" w:before="40"/>
            </w:pPr>
            <w:r>
              <w:rPr>
                <w:sz w:val="19"/>
                <w:szCs w:val="19"/>
              </w:rPr>
              <w:t xml:space="preserve">Deal registered</w:t>
            </w:r>
          </w:p>
        </w:tc>
        <w:tc>
          <w:tcPr>
            <w:tcW w:type="dxa" w:w="4062"/>
            <w:tcMar>
              <w:top w:type="dxa" w:w="60"/>
              <w:left w:type="dxa" w:w="100"/>
              <w:bottom w:type="dxa" w:w="60"/>
              <w:right w:type="dxa" w:w="100"/>
            </w:tcMar>
            <w:vAlign w:val="center"/>
          </w:tcPr>
          <w:p>
            <w:pPr>
              <w:spacing w:after="40" w:before="40"/>
            </w:pPr>
            <w:r>
              <w:rPr>
                <w:sz w:val="19"/>
                <w:szCs w:val="19"/>
              </w:rPr>
              <w:t xml:space="preserve">All admins (with email)</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Deal approved (with exclusivity length) / rejected</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The registering partner</w:t>
            </w:r>
          </w:p>
        </w:tc>
      </w:tr>
      <w:tr>
        <w:tc>
          <w:tcPr>
            <w:tcW w:type="dxa" w:w="4964"/>
            <w:tcMar>
              <w:top w:type="dxa" w:w="60"/>
              <w:left w:type="dxa" w:w="100"/>
              <w:bottom w:type="dxa" w:w="60"/>
              <w:right w:type="dxa" w:w="100"/>
            </w:tcMar>
            <w:vAlign w:val="center"/>
          </w:tcPr>
          <w:p>
            <w:pPr>
              <w:spacing w:after="40" w:before="40"/>
            </w:pPr>
            <w:r>
              <w:rPr>
                <w:sz w:val="19"/>
                <w:szCs w:val="19"/>
              </w:rPr>
              <w:t xml:space="preserve">Exclusivity ending in 14 days / ended</w:t>
            </w:r>
          </w:p>
        </w:tc>
        <w:tc>
          <w:tcPr>
            <w:tcW w:type="dxa" w:w="4062"/>
            <w:tcMar>
              <w:top w:type="dxa" w:w="60"/>
              <w:left w:type="dxa" w:w="100"/>
              <w:bottom w:type="dxa" w:w="60"/>
              <w:right w:type="dxa" w:w="100"/>
            </w:tcMar>
            <w:vAlign w:val="center"/>
          </w:tcPr>
          <w:p>
            <w:pPr>
              <w:spacing w:after="40" w:before="40"/>
            </w:pPr>
            <w:r>
              <w:rPr>
                <w:sz w:val="19"/>
                <w:szCs w:val="19"/>
              </w:rPr>
              <w:t xml:space="preserve">Partner + channel manager</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Extension requested / decided</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Channel manager (or superadmins); the requesting partner</w:t>
            </w:r>
          </w:p>
        </w:tc>
      </w:tr>
      <w:tr>
        <w:tc>
          <w:tcPr>
            <w:tcW w:type="dxa" w:w="4964"/>
            <w:tcMar>
              <w:top w:type="dxa" w:w="60"/>
              <w:left w:type="dxa" w:w="100"/>
              <w:bottom w:type="dxa" w:w="60"/>
              <w:right w:type="dxa" w:w="100"/>
            </w:tcMar>
            <w:vAlign w:val="center"/>
          </w:tcPr>
          <w:p>
            <w:pPr>
              <w:spacing w:after="40" w:before="40"/>
            </w:pPr>
            <w:r>
              <w:rPr>
                <w:sz w:val="19"/>
                <w:szCs w:val="19"/>
              </w:rPr>
              <w:t xml:space="preserve">Commission recorded / status changed</w:t>
            </w:r>
          </w:p>
        </w:tc>
        <w:tc>
          <w:tcPr>
            <w:tcW w:type="dxa" w:w="4062"/>
            <w:tcMar>
              <w:top w:type="dxa" w:w="60"/>
              <w:left w:type="dxa" w:w="100"/>
              <w:bottom w:type="dxa" w:w="60"/>
              <w:right w:type="dxa" w:w="100"/>
            </w:tcMar>
            <w:vAlign w:val="center"/>
          </w:tcPr>
          <w:p>
            <w:pPr>
              <w:spacing w:after="40" w:before="40"/>
            </w:pPr>
            <w:r>
              <w:rPr>
                <w:sz w:val="19"/>
                <w:szCs w:val="19"/>
              </w:rPr>
              <w:t xml:space="preserve">The partner (in-app only)</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Tier promoted / at risk / recovered / demoted</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All partner users of the company + channel manager</w:t>
            </w:r>
          </w:p>
        </w:tc>
      </w:tr>
      <w:tr>
        <w:tc>
          <w:tcPr>
            <w:tcW w:type="dxa" w:w="4964"/>
            <w:tcMar>
              <w:top w:type="dxa" w:w="60"/>
              <w:left w:type="dxa" w:w="100"/>
              <w:bottom w:type="dxa" w:w="60"/>
              <w:right w:type="dxa" w:w="100"/>
            </w:tcMar>
            <w:vAlign w:val="center"/>
          </w:tcPr>
          <w:p>
            <w:pPr>
              <w:spacing w:after="40" w:before="40"/>
            </w:pPr>
            <w:r>
              <w:rPr>
                <w:sz w:val="19"/>
                <w:szCs w:val="19"/>
              </w:rPr>
              <w:t xml:space="preserve">Licence renewal due (90 days) / renewal raised</w:t>
            </w:r>
          </w:p>
        </w:tc>
        <w:tc>
          <w:tcPr>
            <w:tcW w:type="dxa" w:w="4062"/>
            <w:tcMar>
              <w:top w:type="dxa" w:w="60"/>
              <w:left w:type="dxa" w:w="100"/>
              <w:bottom w:type="dxa" w:w="60"/>
              <w:right w:type="dxa" w:w="100"/>
            </w:tcMar>
            <w:vAlign w:val="center"/>
          </w:tcPr>
          <w:p>
            <w:pPr>
              <w:spacing w:after="40" w:before="40"/>
            </w:pPr>
            <w:r>
              <w:rPr>
                <w:sz w:val="19"/>
                <w:szCs w:val="19"/>
              </w:rPr>
              <w:t xml:space="preserve">Submitter + sales rep + channel manager</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POC team assignment / role change</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The assignee</w:t>
            </w:r>
          </w:p>
        </w:tc>
      </w:tr>
      <w:tr>
        <w:tc>
          <w:tcPr>
            <w:tcW w:type="dxa" w:w="4964"/>
            <w:tcMar>
              <w:top w:type="dxa" w:w="60"/>
              <w:left w:type="dxa" w:w="100"/>
              <w:bottom w:type="dxa" w:w="60"/>
              <w:right w:type="dxa" w:w="100"/>
            </w:tcMar>
            <w:vAlign w:val="center"/>
          </w:tcPr>
          <w:p>
            <w:pPr>
              <w:spacing w:after="40" w:before="40"/>
            </w:pPr>
            <w:r>
              <w:rPr>
                <w:sz w:val="19"/>
                <w:szCs w:val="19"/>
              </w:rPr>
              <w:t xml:space="preserve">Document request created / fulfilled / declined</w:t>
            </w:r>
          </w:p>
        </w:tc>
        <w:tc>
          <w:tcPr>
            <w:tcW w:type="dxa" w:w="4062"/>
            <w:tcMar>
              <w:top w:type="dxa" w:w="60"/>
              <w:left w:type="dxa" w:w="100"/>
              <w:bottom w:type="dxa" w:w="60"/>
              <w:right w:type="dxa" w:w="100"/>
            </w:tcMar>
            <w:vAlign w:val="center"/>
          </w:tcPr>
          <w:p>
            <w:pPr>
              <w:spacing w:after="40" w:before="40"/>
            </w:pPr>
            <w:r>
              <w:rPr>
                <w:sz w:val="19"/>
                <w:szCs w:val="19"/>
              </w:rPr>
              <w:t xml:space="preserve">All admins; the requester</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Course certificate issued</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The learner (in-app + email with PDF)</w:t>
            </w:r>
          </w:p>
        </w:tc>
      </w:tr>
      <w:tr>
        <w:tc>
          <w:tcPr>
            <w:tcW w:type="dxa" w:w="4964"/>
            <w:tcMar>
              <w:top w:type="dxa" w:w="60"/>
              <w:left w:type="dxa" w:w="100"/>
              <w:bottom w:type="dxa" w:w="60"/>
              <w:right w:type="dxa" w:w="100"/>
            </w:tcMar>
            <w:vAlign w:val="center"/>
          </w:tcPr>
          <w:p>
            <w:pPr>
              <w:spacing w:after="40" w:before="40"/>
            </w:pPr>
            <w:r>
              <w:rPr>
                <w:sz w:val="19"/>
                <w:szCs w:val="19"/>
              </w:rPr>
              <w:t xml:space="preserve">Work handed over to you</w:t>
            </w:r>
          </w:p>
        </w:tc>
        <w:tc>
          <w:tcPr>
            <w:tcW w:type="dxa" w:w="4062"/>
            <w:tcMar>
              <w:top w:type="dxa" w:w="60"/>
              <w:left w:type="dxa" w:w="100"/>
              <w:bottom w:type="dxa" w:w="60"/>
              <w:right w:type="dxa" w:w="100"/>
            </w:tcMar>
            <w:vAlign w:val="center"/>
          </w:tcPr>
          <w:p>
            <w:pPr>
              <w:spacing w:after="40" w:before="40"/>
            </w:pPr>
            <w:r>
              <w:rPr>
                <w:sz w:val="19"/>
                <w:szCs w:val="19"/>
              </w:rPr>
              <w:t xml:space="preserve">The successor</w:t>
            </w:r>
          </w:p>
        </w:tc>
      </w:tr>
      <w:tr>
        <w:tc>
          <w:tcPr>
            <w:tcW w:type="dxa" w:w="4964"/>
            <w:shd w:fill="F5F5F7" w:val="clear"/>
            <w:tcMar>
              <w:top w:type="dxa" w:w="60"/>
              <w:left w:type="dxa" w:w="100"/>
              <w:bottom w:type="dxa" w:w="60"/>
              <w:right w:type="dxa" w:w="100"/>
            </w:tcMar>
            <w:vAlign w:val="center"/>
          </w:tcPr>
          <w:p>
            <w:pPr>
              <w:spacing w:after="40" w:before="40"/>
            </w:pPr>
            <w:r>
              <w:rPr>
                <w:sz w:val="19"/>
                <w:szCs w:val="19"/>
              </w:rPr>
              <w:t xml:space="preserve">Channel manager assigned to a company</w:t>
            </w:r>
          </w:p>
        </w:tc>
        <w:tc>
          <w:tcPr>
            <w:tcW w:type="dxa" w:w="4062"/>
            <w:shd w:fill="F5F5F7" w:val="clear"/>
            <w:tcMar>
              <w:top w:type="dxa" w:w="60"/>
              <w:left w:type="dxa" w:w="100"/>
              <w:bottom w:type="dxa" w:w="60"/>
              <w:right w:type="dxa" w:w="100"/>
            </w:tcMar>
            <w:vAlign w:val="center"/>
          </w:tcPr>
          <w:p>
            <w:pPr>
              <w:spacing w:after="40" w:before="40"/>
            </w:pPr>
            <w:r>
              <w:rPr>
                <w:sz w:val="19"/>
                <w:szCs w:val="19"/>
              </w:rPr>
              <w:t xml:space="preserve">The manager</w:t>
            </w:r>
          </w:p>
        </w:tc>
      </w:tr>
    </w:tbl>
    <w:p>
      <w:pPr>
        <w:pStyle w:val="Heading2"/>
        <w:spacing w:after="160" w:before="320"/>
      </w:pPr>
      <w:r>
        <w:t xml:space="preserve">15.2 Emails the system sends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1C1C3A" w:val="clear"/>
            <w:tcMar>
              <w:top w:type="dxa" w:w="60"/>
              <w:left w:type="dxa" w:w="100"/>
              <w:bottom w:type="dxa" w:w="60"/>
              <w:right w:type="dxa" w:w="100"/>
            </w:tcMar>
            <w:vAlign w:val="center"/>
          </w:tcPr>
          <w:p>
            <w:pPr>
              <w:spacing w:after="40" w:before="40"/>
            </w:pPr>
            <w:r>
              <w:rPr>
                <w:b/>
                <w:bCs/>
                <w:color w:val="FFFFFF"/>
                <w:sz w:val="19"/>
                <w:szCs w:val="19"/>
              </w:rPr>
              <w:t xml:space="preserve">Email</w:t>
            </w:r>
          </w:p>
        </w:tc>
        <w:tc>
          <w:tcPr>
            <w:tcW w:type="dxa" w:w="5867"/>
            <w:shd w:fill="1C1C3A" w:val="clear"/>
            <w:tcMar>
              <w:top w:type="dxa" w:w="60"/>
              <w:left w:type="dxa" w:w="100"/>
              <w:bottom w:type="dxa" w:w="60"/>
              <w:right w:type="dxa" w:w="100"/>
            </w:tcMar>
            <w:vAlign w:val="center"/>
          </w:tcPr>
          <w:p>
            <w:pPr>
              <w:spacing w:after="40" w:before="40"/>
            </w:pPr>
            <w:r>
              <w:rPr>
                <w:b/>
                <w:bCs/>
                <w:color w:val="FFFFFF"/>
                <w:sz w:val="19"/>
                <w:szCs w:val="19"/>
              </w:rPr>
              <w:t xml:space="preserve">When</w:t>
            </w:r>
          </w:p>
        </w:tc>
      </w:tr>
      <w:tr>
        <w:tc>
          <w:tcPr>
            <w:tcW w:type="dxa" w:w="3159"/>
            <w:tcMar>
              <w:top w:type="dxa" w:w="60"/>
              <w:left w:type="dxa" w:w="100"/>
              <w:bottom w:type="dxa" w:w="60"/>
              <w:right w:type="dxa" w:w="100"/>
            </w:tcMar>
            <w:vAlign w:val="center"/>
          </w:tcPr>
          <w:p>
            <w:pPr>
              <w:spacing w:after="40" w:before="40"/>
            </w:pPr>
            <w:r>
              <w:rPr>
                <w:sz w:val="19"/>
                <w:szCs w:val="19"/>
              </w:rPr>
              <w:t xml:space="preserve">Welcome / account activation</w:t>
            </w:r>
          </w:p>
        </w:tc>
        <w:tc>
          <w:tcPr>
            <w:tcW w:type="dxa" w:w="5867"/>
            <w:tcMar>
              <w:top w:type="dxa" w:w="60"/>
              <w:left w:type="dxa" w:w="100"/>
              <w:bottom w:type="dxa" w:w="60"/>
              <w:right w:type="dxa" w:w="100"/>
            </w:tcMar>
            <w:vAlign w:val="center"/>
          </w:tcPr>
          <w:p>
            <w:pPr>
              <w:spacing w:after="40" w:before="40"/>
            </w:pPr>
            <w:r>
              <w:rPr>
                <w:sz w:val="19"/>
                <w:szCs w:val="19"/>
              </w:rPr>
              <w:t xml:space="preserve">When your account is created (activation link, 72-hour validity)</w:t>
            </w:r>
          </w:p>
        </w:tc>
      </w:tr>
      <w:tr>
        <w:tc>
          <w:tcPr>
            <w:tcW w:type="dxa" w:w="3159"/>
            <w:shd w:fill="F5F5F7" w:val="clear"/>
            <w:tcMar>
              <w:top w:type="dxa" w:w="60"/>
              <w:left w:type="dxa" w:w="100"/>
              <w:bottom w:type="dxa" w:w="60"/>
              <w:right w:type="dxa" w:w="100"/>
            </w:tcMar>
            <w:vAlign w:val="center"/>
          </w:tcPr>
          <w:p>
            <w:pPr>
              <w:spacing w:after="40" w:before="40"/>
            </w:pPr>
            <w:r>
              <w:rPr>
                <w:sz w:val="19"/>
                <w:szCs w:val="19"/>
              </w:rPr>
              <w:t xml:space="preserve">Password reset</w:t>
            </w:r>
          </w:p>
        </w:tc>
        <w:tc>
          <w:tcPr>
            <w:tcW w:type="dxa" w:w="5867"/>
            <w:shd w:fill="F5F5F7" w:val="clear"/>
            <w:tcMar>
              <w:top w:type="dxa" w:w="60"/>
              <w:left w:type="dxa" w:w="100"/>
              <w:bottom w:type="dxa" w:w="60"/>
              <w:right w:type="dxa" w:w="100"/>
            </w:tcMar>
            <w:vAlign w:val="center"/>
          </w:tcPr>
          <w:p>
            <w:pPr>
              <w:spacing w:after="40" w:before="40"/>
            </w:pPr>
            <w:r>
              <w:rPr>
                <w:sz w:val="19"/>
                <w:szCs w:val="19"/>
              </w:rPr>
              <w:t xml:space="preserve">On a forgot-password request (1-hour link)</w:t>
            </w:r>
          </w:p>
        </w:tc>
      </w:tr>
      <w:tr>
        <w:tc>
          <w:tcPr>
            <w:tcW w:type="dxa" w:w="3159"/>
            <w:tcMar>
              <w:top w:type="dxa" w:w="60"/>
              <w:left w:type="dxa" w:w="100"/>
              <w:bottom w:type="dxa" w:w="60"/>
              <w:right w:type="dxa" w:w="100"/>
            </w:tcMar>
            <w:vAlign w:val="center"/>
          </w:tcPr>
          <w:p>
            <w:pPr>
              <w:spacing w:after="40" w:before="40"/>
            </w:pPr>
            <w:r>
              <w:rPr>
                <w:sz w:val="19"/>
                <w:szCs w:val="19"/>
              </w:rPr>
              <w:t xml:space="preserve">Event notification</w:t>
            </w:r>
          </w:p>
        </w:tc>
        <w:tc>
          <w:tcPr>
            <w:tcW w:type="dxa" w:w="5867"/>
            <w:tcMar>
              <w:top w:type="dxa" w:w="60"/>
              <w:left w:type="dxa" w:w="100"/>
              <w:bottom w:type="dxa" w:w="60"/>
              <w:right w:type="dxa" w:w="100"/>
            </w:tcMar>
            <w:vAlign w:val="center"/>
          </w:tcPr>
          <w:p>
            <w:pPr>
              <w:spacing w:after="40" w:before="40"/>
            </w:pPr>
            <w:r>
              <w:rPr>
                <w:sz w:val="19"/>
                <w:szCs w:val="19"/>
              </w:rPr>
              <w:t xml:space="preserve">Mirror of important in-app notifications, with a View Details button</w:t>
            </w:r>
          </w:p>
        </w:tc>
      </w:tr>
      <w:tr>
        <w:tc>
          <w:tcPr>
            <w:tcW w:type="dxa" w:w="3159"/>
            <w:shd w:fill="F5F5F7" w:val="clear"/>
            <w:tcMar>
              <w:top w:type="dxa" w:w="60"/>
              <w:left w:type="dxa" w:w="100"/>
              <w:bottom w:type="dxa" w:w="60"/>
              <w:right w:type="dxa" w:w="100"/>
            </w:tcMar>
            <w:vAlign w:val="center"/>
          </w:tcPr>
          <w:p>
            <w:pPr>
              <w:spacing w:after="40" w:before="40"/>
            </w:pPr>
            <w:r>
              <w:rPr>
                <w:sz w:val="19"/>
                <w:szCs w:val="19"/>
              </w:rPr>
              <w:t xml:space="preserve">Certificate</w:t>
            </w:r>
          </w:p>
        </w:tc>
        <w:tc>
          <w:tcPr>
            <w:tcW w:type="dxa" w:w="5867"/>
            <w:shd w:fill="F5F5F7" w:val="clear"/>
            <w:tcMar>
              <w:top w:type="dxa" w:w="60"/>
              <w:left w:type="dxa" w:w="100"/>
              <w:bottom w:type="dxa" w:w="60"/>
              <w:right w:type="dxa" w:w="100"/>
            </w:tcMar>
            <w:vAlign w:val="center"/>
          </w:tcPr>
          <w:p>
            <w:pPr>
              <w:spacing w:after="40" w:before="40"/>
            </w:pPr>
            <w:r>
              <w:rPr>
                <w:sz w:val="19"/>
                <w:szCs w:val="19"/>
              </w:rPr>
              <w:t xml:space="preserve">On course completion, with the certificate PDF attached</w:t>
            </w:r>
          </w:p>
        </w:tc>
      </w:tr>
      <w:tr>
        <w:tc>
          <w:tcPr>
            <w:tcW w:type="dxa" w:w="3159"/>
            <w:tcMar>
              <w:top w:type="dxa" w:w="60"/>
              <w:left w:type="dxa" w:w="100"/>
              <w:bottom w:type="dxa" w:w="60"/>
              <w:right w:type="dxa" w:w="100"/>
            </w:tcMar>
            <w:vAlign w:val="center"/>
          </w:tcPr>
          <w:p>
            <w:pPr>
              <w:spacing w:after="40" w:before="40"/>
            </w:pPr>
            <w:r>
              <w:rPr>
                <w:sz w:val="19"/>
                <w:szCs w:val="19"/>
              </w:rPr>
              <w:t xml:space="preserve">Account suspended</w:t>
            </w:r>
          </w:p>
        </w:tc>
        <w:tc>
          <w:tcPr>
            <w:tcW w:type="dxa" w:w="5867"/>
            <w:tcMar>
              <w:top w:type="dxa" w:w="60"/>
              <w:left w:type="dxa" w:w="100"/>
              <w:bottom w:type="dxa" w:w="60"/>
              <w:right w:type="dxa" w:w="100"/>
            </w:tcMar>
            <w:vAlign w:val="center"/>
          </w:tcPr>
          <w:p>
            <w:pPr>
              <w:spacing w:after="40" w:before="40"/>
            </w:pPr>
            <w:r>
              <w:rPr>
                <w:sz w:val="19"/>
                <w:szCs w:val="19"/>
              </w:rPr>
              <w:t xml:space="preserve">When an account is deactivated</w:t>
            </w:r>
          </w:p>
        </w:tc>
      </w:tr>
    </w:tbl>
    <w:p>
      <w:pPr>
        <w:pBdr>
          <w:left w:val="single" w:color="3750ED" w:sz="24"/>
        </w:pBdr>
        <w:shd w:fill="EEF1FE" w:val="clear"/>
        <w:spacing w:after="140" w:before="60"/>
        <w:ind w:left="240" w:right="240"/>
      </w:pPr>
      <w:r>
        <w:rPr>
          <w:b/>
          <w:bCs/>
          <w:i w:val="false"/>
          <w:iCs w:val="false"/>
        </w:rPr>
        <w:t xml:space="preserve">Note: </w:t>
      </w:r>
      <w:r>
        <w:t xml:space="preserve">Every send attempt is recorded (sent / failed / skipped) in the superadmin Email Log — see 17.5. In production the system refuses to start without a working email configuration, because the activation email is the only way a new user can ever set a password.</w:t>
      </w:r>
    </w:p>
    <w:p>
      <w:pPr>
        <w:pStyle w:val="Heading1"/>
        <w:spacing w:after="200" w:before="400"/>
      </w:pPr>
      <w:r>
        <w:t xml:space="preserve">16. My Profile</w:t>
      </w:r>
    </w:p>
    <w:p>
      <w:pPr>
        <w:pStyle w:val="ListParagraph"/>
        <w:numPr>
          <w:ilvl w:val="0"/>
          <w:numId w:val="2"/>
        </w:numPr>
        <w:spacing w:after="60" w:line="276"/>
      </w:pPr>
      <w:r>
        <w:t xml:space="preserve">Account Information: name, email, role and company (email and role are fixed after creation).</w:t>
      </w:r>
    </w:p>
    <w:p>
      <w:pPr>
        <w:pStyle w:val="ListParagraph"/>
        <w:numPr>
          <w:ilvl w:val="0"/>
          <w:numId w:val="2"/>
        </w:numPr>
        <w:spacing w:after="60" w:line="276"/>
      </w:pPr>
      <w:r>
        <w:t xml:space="preserve">Update Profile: full name, job title, phone.</w:t>
      </w:r>
    </w:p>
    <w:p>
      <w:pPr>
        <w:pStyle w:val="ListParagraph"/>
        <w:numPr>
          <w:ilvl w:val="0"/>
          <w:numId w:val="2"/>
        </w:numPr>
        <w:spacing w:after="60" w:line="276"/>
      </w:pPr>
      <w:r>
        <w:t xml:space="preserve">Change Password: current password required; new password minimum 8 characters.</w:t>
      </w:r>
    </w:p>
    <w:p>
      <w:pPr>
        <w:pStyle w:val="ListParagraph"/>
        <w:numPr>
          <w:ilvl w:val="0"/>
          <w:numId w:val="2"/>
        </w:numPr>
        <w:spacing w:after="60" w:line="276"/>
      </w:pPr>
      <w:r>
        <w:t xml:space="preserve">Two-Factor Authentication: set up, view remaining recovery codes, generate new codes, or turn off (see 2.4).</w:t>
      </w:r>
    </w:p>
    <w:p>
      <w:r>
        <w:br w:type="page"/>
      </w:r>
    </w:p>
    <w:p>
      <w:pPr>
        <w:pStyle w:val="Heading1"/>
        <w:spacing w:after="200" w:before="400"/>
      </w:pPr>
      <w:r>
        <w:t xml:space="preserve">17. Administration (Superadmin)</w:t>
      </w:r>
    </w:p>
    <w:p>
      <w:pPr>
        <w:spacing w:after="120" w:line="276"/>
      </w:pPr>
      <w:r>
        <w:t xml:space="preserve">The modules in this chapter appear only in the superadmin’s menu, except where noted.</w:t>
      </w:r>
    </w:p>
    <w:p>
      <w:pPr>
        <w:pStyle w:val="Heading2"/>
        <w:spacing w:after="160" w:before="320"/>
      </w:pPr>
      <w:r>
        <w:t xml:space="preserve">17.1 Companies</w:t>
      </w:r>
    </w:p>
    <w:p>
      <w:pPr>
        <w:spacing w:after="120" w:line="276"/>
      </w:pPr>
      <w:r>
        <w:t xml:space="preserve">Visible to all admins (channel managers see only their book, read/limited-edit); creation and deletion are superadmin-only.</w:t>
      </w:r>
    </w:p>
    <w:p>
      <w:pPr>
        <w:pStyle w:val="ListParagraph"/>
        <w:numPr>
          <w:ilvl w:val="0"/>
          <w:numId w:val="2"/>
        </w:numPr>
        <w:spacing w:after="60" w:line="276"/>
      </w:pPr>
      <w:r>
        <w:rPr>
          <w:b/>
          <w:bCs/>
          <w:i w:val="false"/>
          <w:iCs w:val="false"/>
        </w:rPr>
        <w:t xml:space="preserve">Create </w:t>
      </w:r>
      <w:r>
        <w:t xml:space="preserve">(superadmin): name, company type (partner / distributor / customer — the choice decides programme access and only a superadmin can change it later), parent distributor (partner-type only), country/region/city, industry, contact email, and the channel manager (an admin). The manager is notified of the assignment.</w:t>
      </w:r>
    </w:p>
    <w:p>
      <w:pPr>
        <w:pStyle w:val="ListParagraph"/>
        <w:numPr>
          <w:ilvl w:val="0"/>
          <w:numId w:val="2"/>
        </w:numPr>
        <w:spacing w:after="60" w:line="276"/>
      </w:pPr>
      <w:r>
        <w:rPr>
          <w:b/>
          <w:bCs/>
          <w:i w:val="false"/>
          <w:iCs w:val="false"/>
        </w:rPr>
        <w:t xml:space="preserve">Edit: </w:t>
      </w:r>
      <w:r>
        <w:t xml:space="preserve">channel managers may edit their companies’ details, but three fields are locked to superadmins: the channel manager assignment (prevents scope-widening), the company type, and the parent distributor.</w:t>
      </w:r>
    </w:p>
    <w:p>
      <w:pPr>
        <w:pStyle w:val="ListParagraph"/>
        <w:numPr>
          <w:ilvl w:val="0"/>
          <w:numId w:val="2"/>
        </w:numPr>
        <w:spacing w:after="60" w:line="276"/>
      </w:pPr>
      <w:r>
        <w:rPr>
          <w:b/>
          <w:bCs/>
          <w:i w:val="false"/>
          <w:iCs w:val="false"/>
        </w:rPr>
        <w:t xml:space="preserve">Detail page: </w:t>
      </w:r>
      <w:r>
        <w:t xml:space="preserve">company information, performance card (submitted/won/lost, LMS completion), partner scorecard (channel companies), reseller list (distributors), tier history, and the partner accounts table with an Add Partner shortcut.</w:t>
      </w:r>
    </w:p>
    <w:p>
      <w:pPr>
        <w:pStyle w:val="ListParagraph"/>
        <w:numPr>
          <w:ilvl w:val="0"/>
          <w:numId w:val="2"/>
        </w:numPr>
        <w:spacing w:after="60" w:line="276"/>
      </w:pPr>
      <w:r>
        <w:rPr>
          <w:b/>
          <w:bCs/>
          <w:i w:val="false"/>
          <w:iCs w:val="false"/>
        </w:rPr>
        <w:t xml:space="preserve">Deactivate </w:t>
      </w:r>
      <w:r>
        <w:t xml:space="preserve">(superadmin): soft-deactivates the company and all its users — refused while any of its users still holds live work that has not been handed over (see 17.3).</w:t>
      </w:r>
    </w:p>
    <w:p>
      <w:pPr>
        <w:pStyle w:val="Heading2"/>
        <w:spacing w:after="160" w:before="320"/>
      </w:pPr>
      <w:r>
        <w:t xml:space="preserve">17.2 Users</w:t>
      </w:r>
    </w:p>
    <w:p>
      <w:pPr>
        <w:spacing w:after="120" w:line="276"/>
      </w:pPr>
      <w:r>
        <w:t xml:space="preserve">The Users page (superadmin) lists every account with role, status and company filters.</w:t>
      </w:r>
    </w:p>
    <w:p>
      <w:pPr>
        <w:pStyle w:val="ListParagraph"/>
        <w:numPr>
          <w:ilvl w:val="0"/>
          <w:numId w:val="2"/>
        </w:numPr>
        <w:spacing w:after="60" w:line="276"/>
      </w:pPr>
      <w:r>
        <w:rPr>
          <w:b/>
          <w:bCs/>
          <w:i w:val="false"/>
          <w:iCs w:val="false"/>
        </w:rPr>
        <w:t xml:space="preserve">Add User: </w:t>
      </w:r>
      <w:r>
        <w:t xml:space="preserve">name, email, role, job title, and company (required for partners). Superadmins can create any role; channel managers can (via the API) create partner users for companies they manage only. New users receive the activation email (2.2).</w:t>
      </w:r>
    </w:p>
    <w:p>
      <w:pPr>
        <w:pStyle w:val="ListParagraph"/>
        <w:numPr>
          <w:ilvl w:val="0"/>
          <w:numId w:val="2"/>
        </w:numPr>
        <w:spacing w:after="60" w:line="276"/>
      </w:pPr>
      <w:r>
        <w:rPr>
          <w:b/>
          <w:bCs/>
          <w:i w:val="false"/>
          <w:iCs w:val="false"/>
        </w:rPr>
        <w:t xml:space="preserve">Edit: </w:t>
      </w:r>
      <w:r>
        <w:t xml:space="preserve">name, job title, phone, active/inactive. Email and role are fixed after creation. An admin can never modify a peer admin or the superadmin.</w:t>
      </w:r>
    </w:p>
    <w:p>
      <w:pPr>
        <w:pStyle w:val="ListParagraph"/>
        <w:numPr>
          <w:ilvl w:val="0"/>
          <w:numId w:val="2"/>
        </w:numPr>
        <w:spacing w:after="60" w:line="276"/>
      </w:pPr>
      <w:r>
        <w:rPr>
          <w:b/>
          <w:bCs/>
          <w:i w:val="false"/>
          <w:iCs w:val="false"/>
        </w:rPr>
        <w:t xml:space="preserve">Reset 2FA: </w:t>
      </w:r>
      <w:r>
        <w:t xml:space="preserve">clears a locked-out user’s MFA so they can sign in with their password alone.</w:t>
      </w:r>
    </w:p>
    <w:p>
      <w:pPr>
        <w:pStyle w:val="ListParagraph"/>
        <w:numPr>
          <w:ilvl w:val="0"/>
          <w:numId w:val="2"/>
        </w:numPr>
        <w:spacing w:after="60" w:line="276"/>
      </w:pPr>
      <w:r>
        <w:rPr>
          <w:b/>
          <w:bCs/>
          <w:i w:val="false"/>
          <w:iCs w:val="false"/>
        </w:rPr>
        <w:t xml:space="preserve">Deactivate / Reactivate: </w:t>
      </w:r>
      <w:r>
        <w:t xml:space="preserve">deactivation sends the suspension email — and is refused while the account holds live work (next section).</w:t>
      </w:r>
    </w:p>
    <w:p>
      <w:pPr>
        <w:pStyle w:val="Heading2"/>
        <w:spacing w:after="160" w:before="320"/>
      </w:pPr>
      <w:r>
        <w:t xml:space="preserve">17.3 Handover — the rule that nothing gets orphaned</w:t>
      </w:r>
    </w:p>
    <w:p>
      <w:pPr>
        <w:spacing w:after="120" w:line="276"/>
      </w:pPr>
      <w:r>
        <w:t xml:space="preserve">An account cannot be switched off while it still holds live work. The Hand over dialog shows exactly what is outstanding — opportunities they submitted, opportunities they are the sales rep on, companies they channel-manage, pending deal registrations, POC team seats and POC stages they own — and moves everything to a successor in one step.</w:t>
      </w:r>
    </w:p>
    <w:p>
      <w:pPr>
        <w:pStyle w:val="ListParagraph"/>
        <w:numPr>
          <w:ilvl w:val="0"/>
          <w:numId w:val="2"/>
        </w:numPr>
        <w:spacing w:after="60" w:line="276"/>
      </w:pPr>
      <w:r>
        <w:t xml:space="preserve">A partner’s pipeline can only move to another partner at the same company; managed companies only to another admin; sales-rep assignments and POC work only to an admin or sales rep. The successor must be active, and cannot be the leaver.</w:t>
      </w:r>
    </w:p>
    <w:p>
      <w:pPr>
        <w:pStyle w:val="ListParagraph"/>
        <w:numPr>
          <w:ilvl w:val="0"/>
          <w:numId w:val="2"/>
        </w:numPr>
        <w:spacing w:after="60" w:line="276"/>
      </w:pPr>
      <w:r>
        <w:t xml:space="preserve">The handover is recorded (what moved, counts, notes, who performed it) and the successor is notified. Closed work (won/lost) never moves — history stays with its author.</w:t>
      </w:r>
    </w:p>
    <w:p>
      <w:pPr>
        <w:pStyle w:val="Heading2"/>
        <w:spacing w:after="160" w:before="320"/>
      </w:pPr>
      <w:r>
        <w:t xml:space="preserve">17.4 Bulk Import</w:t>
      </w:r>
    </w:p>
    <w:p>
      <w:pPr>
        <w:pStyle w:val="ListParagraph"/>
        <w:numPr>
          <w:ilvl w:val="0"/>
          <w:numId w:val="2"/>
        </w:numPr>
        <w:spacing w:after="60" w:line="276"/>
      </w:pPr>
      <w:r>
        <w:rPr>
          <w:b/>
          <w:bCs/>
          <w:i w:val="false"/>
          <w:iCs w:val="false"/>
        </w:rPr>
        <w:t xml:space="preserve">Companies tab: </w:t>
      </w:r>
      <w:r>
        <w:t xml:space="preserve">upload an .xlsx with columns Company Name, Company Type (customer/distributor/partner — never defaulted), Country, City, Industry, Contact Email, Channel Manager Email (must be an existing admin), and optional Parent Distributor Name. A downloadable template is provided; failures are reported per row.</w:t>
      </w:r>
    </w:p>
    <w:p>
      <w:pPr>
        <w:pStyle w:val="ListParagraph"/>
        <w:numPr>
          <w:ilvl w:val="0"/>
          <w:numId w:val="2"/>
        </w:numPr>
        <w:spacing w:after="60" w:line="276"/>
      </w:pPr>
      <w:r>
        <w:rPr>
          <w:b/>
          <w:bCs/>
          <w:i w:val="false"/>
          <w:iCs w:val="false"/>
        </w:rPr>
        <w:t xml:space="preserve">Opportunities tab: </w:t>
      </w:r>
      <w:r>
        <w:t xml:space="preserve">upload the "2027 Target Plan" workbook format (S.No, Customer, Partner, Extravis Team, City, Country, Industry, Progress, Product, Price, Time Frame). Missing companies, admins and partner users are created automatically — always as pending-activation accounts with activation emails, never with live default passwords. Progress maps to opportunity status and stage probability. Idempotent: re-importing updates rather than duplicates.</w:t>
      </w:r>
    </w:p>
    <w:p>
      <w:pPr>
        <w:pStyle w:val="ListParagraph"/>
        <w:numPr>
          <w:ilvl w:val="0"/>
          <w:numId w:val="2"/>
        </w:numPr>
        <w:spacing w:after="60" w:line="276"/>
      </w:pPr>
      <w:r>
        <w:t xml:space="preserve">Imports are limited to 5,000 rows per file and validated by file signature.</w:t>
      </w:r>
    </w:p>
    <w:p>
      <w:pPr>
        <w:pStyle w:val="Heading2"/>
        <w:spacing w:after="160" w:before="320"/>
      </w:pPr>
      <w:r>
        <w:t xml:space="preserve">17.5 Email Log</w:t>
      </w:r>
    </w:p>
    <w:p>
      <w:pPr>
        <w:spacing w:after="120" w:line="276"/>
      </w:pPr>
      <w:r>
        <w:t xml:space="preserve">Every email the system attempted, with status sent (SMTP accepted), failed (server refused — error shown) or skipped (email not configured — nothing was attempted). A banner warns when SMTP is unconfigured. Includes totals per status, recipient, subject and template.</w:t>
      </w:r>
    </w:p>
    <w:p>
      <w:pPr>
        <w:pStyle w:val="Heading2"/>
        <w:spacing w:after="160" w:before="320"/>
      </w:pPr>
      <w:r>
        <w:t xml:space="preserve">17.6 Currency Rates</w:t>
      </w:r>
    </w:p>
    <w:p>
      <w:pPr>
        <w:spacing w:after="120" w:line="276"/>
      </w:pPr>
      <w:r>
        <w:t xml:space="preserve">The portal reports everything in USD. Supported currencies: USD (reporting, fixed at 1), SAR, AED, PKR. Superadmins publish new rates ("1 unit in USD", up to 6 decimals); the old rate is closed with its effective dates, never overwritten. A new rate applies only to deals and opportunities recorded from then on — historical records keep the rate stamped when they were written, so past reports never move.</w:t>
      </w:r>
    </w:p>
    <w:p>
      <w:pPr>
        <w:pStyle w:val="Heading2"/>
        <w:spacing w:after="160" w:before="320"/>
      </w:pPr>
      <w:r>
        <w:t xml:space="preserve">17.7 Legal Documents</w:t>
      </w:r>
    </w:p>
    <w:p>
      <w:pPr>
        <w:spacing w:after="120" w:line="276"/>
      </w:pPr>
      <w:r>
        <w:t xml:space="preserve">Superadmins publish versions of the Partner Agreement and the NDA (kind, version label, title, full text). A version can be published only once and is never edited afterwards — people accepted that exact text. Publishing a new version re-asks every channel partner; until they accept they cannot register opportunities or deals (2.6). Acceptance history per user is available to superadmins.</w:t>
      </w:r>
    </w:p>
    <w:p>
      <w:pPr>
        <w:pStyle w:val="Heading2"/>
        <w:spacing w:after="160" w:before="320"/>
      </w:pPr>
      <w:r>
        <w:t xml:space="preserve">17.8 Audit Logs</w:t>
      </w:r>
    </w:p>
    <w:p>
      <w:pPr>
        <w:spacing w:after="120" w:line="276"/>
      </w:pPr>
      <w:r>
        <w:t xml:space="preserve">A complete trail of every significant action: timestamp, user, action (LOGIN, LOGOUT, CREATE, UPDATE, DELETE, START, CLOSE, REOPEN, STAGE_UPDATE, …), entity and id, before/after details (JSON popover), plus the caller’s IP address and browser. Filterable by action, entity type and date range. Superadmin-only.</w:t>
      </w:r>
    </w:p>
    <w:p>
      <w:r>
        <w:br w:type="page"/>
      </w:r>
    </w:p>
    <w:p>
      <w:pPr>
        <w:pStyle w:val="Heading1"/>
        <w:spacing w:after="200" w:before="400"/>
      </w:pPr>
      <w:r>
        <w:t xml:space="preserve">18. Automated Daily Jobs</w:t>
      </w:r>
    </w:p>
    <w:p>
      <w:pPr>
        <w:spacing w:after="120" w:line="276"/>
      </w:pPr>
      <w:r>
        <w:t xml:space="preserve">Five maintenance jobs run at startup and then every 24 hours, each isolated so one failing never stops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shd w:fill="1C1C3A" w:val="clear"/>
            <w:tcMar>
              <w:top w:type="dxa" w:w="60"/>
              <w:left w:type="dxa" w:w="100"/>
              <w:bottom w:type="dxa" w:w="60"/>
              <w:right w:type="dxa" w:w="100"/>
            </w:tcMar>
            <w:vAlign w:val="center"/>
          </w:tcPr>
          <w:p>
            <w:pPr>
              <w:spacing w:after="40" w:before="40"/>
            </w:pPr>
            <w:r>
              <w:rPr>
                <w:b/>
                <w:bCs/>
                <w:color w:val="FFFFFF"/>
                <w:sz w:val="19"/>
                <w:szCs w:val="19"/>
              </w:rPr>
              <w:t xml:space="preserve">Job</w:t>
            </w:r>
          </w:p>
        </w:tc>
        <w:tc>
          <w:tcPr>
            <w:tcW w:type="dxa" w:w="6769"/>
            <w:shd w:fill="1C1C3A" w:val="clear"/>
            <w:tcMar>
              <w:top w:type="dxa" w:w="60"/>
              <w:left w:type="dxa" w:w="100"/>
              <w:bottom w:type="dxa" w:w="60"/>
              <w:right w:type="dxa" w:w="100"/>
            </w:tcMar>
            <w:vAlign w:val="center"/>
          </w:tcPr>
          <w:p>
            <w:pPr>
              <w:spacing w:after="40" w:before="40"/>
            </w:pPr>
            <w:r>
              <w:rPr>
                <w:b/>
                <w:bCs/>
                <w:color w:val="FFFFFF"/>
                <w:sz w:val="19"/>
                <w:szCs w:val="19"/>
              </w:rPr>
              <w:t xml:space="preserve">What it does</w:t>
            </w:r>
          </w:p>
        </w:tc>
      </w:tr>
      <w:tr>
        <w:tc>
          <w:tcPr>
            <w:tcW w:type="dxa" w:w="2257"/>
            <w:tcMar>
              <w:top w:type="dxa" w:w="60"/>
              <w:left w:type="dxa" w:w="100"/>
              <w:bottom w:type="dxa" w:w="60"/>
              <w:right w:type="dxa" w:w="100"/>
            </w:tcMar>
            <w:vAlign w:val="center"/>
          </w:tcPr>
          <w:p>
            <w:pPr>
              <w:spacing w:after="40" w:before="40"/>
            </w:pPr>
            <w:r>
              <w:rPr>
                <w:sz w:val="19"/>
                <w:szCs w:val="19"/>
              </w:rPr>
              <w:t xml:space="preserve">Review SLA sweep</w:t>
            </w:r>
          </w:p>
        </w:tc>
        <w:tc>
          <w:tcPr>
            <w:tcW w:type="dxa" w:w="6769"/>
            <w:tcMar>
              <w:top w:type="dxa" w:w="60"/>
              <w:left w:type="dxa" w:w="100"/>
              <w:bottom w:type="dxa" w:w="60"/>
              <w:right w:type="dxa" w:w="100"/>
            </w:tcMar>
            <w:vAlign w:val="center"/>
          </w:tcPr>
          <w:p>
            <w:pPr>
              <w:spacing w:after="40" w:before="40"/>
            </w:pPr>
            <w:r>
              <w:rPr>
                <w:sz w:val="19"/>
                <w:szCs w:val="19"/>
              </w:rPr>
              <w:t xml:space="preserve">Reminds reviewers of claims older than 3 days; escalates claims older than 7 days to the channel manager and superadmins.</w:t>
            </w:r>
          </w:p>
        </w:tc>
      </w:tr>
      <w:tr>
        <w:tc>
          <w:tcPr>
            <w:tcW w:type="dxa" w:w="2257"/>
            <w:shd w:fill="F5F5F7" w:val="clear"/>
            <w:tcMar>
              <w:top w:type="dxa" w:w="60"/>
              <w:left w:type="dxa" w:w="100"/>
              <w:bottom w:type="dxa" w:w="60"/>
              <w:right w:type="dxa" w:w="100"/>
            </w:tcMar>
            <w:vAlign w:val="center"/>
          </w:tcPr>
          <w:p>
            <w:pPr>
              <w:spacing w:after="40" w:before="40"/>
            </w:pPr>
            <w:r>
              <w:rPr>
                <w:sz w:val="19"/>
                <w:szCs w:val="19"/>
              </w:rPr>
              <w:t xml:space="preserve">Exclusivity sweep</w:t>
            </w:r>
          </w:p>
        </w:tc>
        <w:tc>
          <w:tcPr>
            <w:tcW w:type="dxa" w:w="6769"/>
            <w:shd w:fill="F5F5F7" w:val="clear"/>
            <w:tcMar>
              <w:top w:type="dxa" w:w="60"/>
              <w:left w:type="dxa" w:w="100"/>
              <w:bottom w:type="dxa" w:w="60"/>
              <w:right w:type="dxa" w:w="100"/>
            </w:tcMar>
            <w:vAlign w:val="center"/>
          </w:tcPr>
          <w:p>
            <w:pPr>
              <w:spacing w:after="40" w:before="40"/>
            </w:pPr>
            <w:r>
              <w:rPr>
                <w:sz w:val="19"/>
                <w:szCs w:val="19"/>
              </w:rPr>
              <w:t xml:space="preserve">Warns partner + channel manager 14 days before a window ends; expires lapsed windows and releases customer ownership.</w:t>
            </w:r>
          </w:p>
        </w:tc>
      </w:tr>
      <w:tr>
        <w:tc>
          <w:tcPr>
            <w:tcW w:type="dxa" w:w="2257"/>
            <w:tcMar>
              <w:top w:type="dxa" w:w="60"/>
              <w:left w:type="dxa" w:w="100"/>
              <w:bottom w:type="dxa" w:w="60"/>
              <w:right w:type="dxa" w:w="100"/>
            </w:tcMar>
            <w:vAlign w:val="center"/>
          </w:tcPr>
          <w:p>
            <w:pPr>
              <w:spacing w:after="40" w:before="40"/>
            </w:pPr>
            <w:r>
              <w:rPr>
                <w:sz w:val="19"/>
                <w:szCs w:val="19"/>
              </w:rPr>
              <w:t xml:space="preserve">Tier review sweep</w:t>
            </w:r>
          </w:p>
        </w:tc>
        <w:tc>
          <w:tcPr>
            <w:tcW w:type="dxa" w:w="6769"/>
            <w:tcMar>
              <w:top w:type="dxa" w:w="60"/>
              <w:left w:type="dxa" w:w="100"/>
              <w:bottom w:type="dxa" w:w="60"/>
              <w:right w:type="dxa" w:w="100"/>
            </w:tcMar>
            <w:vAlign w:val="center"/>
          </w:tcPr>
          <w:p>
            <w:pPr>
              <w:spacing w:after="40" w:before="40"/>
            </w:pPr>
            <w:r>
              <w:rPr>
                <w:sz w:val="19"/>
                <w:szCs w:val="19"/>
              </w:rPr>
              <w:t xml:space="preserve">Re-evaluates every channel company: promotes, marks at-risk (30-day grace), recovers, or demotes.</w:t>
            </w:r>
          </w:p>
        </w:tc>
      </w:tr>
      <w:tr>
        <w:tc>
          <w:tcPr>
            <w:tcW w:type="dxa" w:w="2257"/>
            <w:shd w:fill="F5F5F7" w:val="clear"/>
            <w:tcMar>
              <w:top w:type="dxa" w:w="60"/>
              <w:left w:type="dxa" w:w="100"/>
              <w:bottom w:type="dxa" w:w="60"/>
              <w:right w:type="dxa" w:w="100"/>
            </w:tcMar>
            <w:vAlign w:val="center"/>
          </w:tcPr>
          <w:p>
            <w:pPr>
              <w:spacing w:after="40" w:before="40"/>
            </w:pPr>
            <w:r>
              <w:rPr>
                <w:sz w:val="19"/>
                <w:szCs w:val="19"/>
              </w:rPr>
              <w:t xml:space="preserve">Renewal sweep</w:t>
            </w:r>
          </w:p>
        </w:tc>
        <w:tc>
          <w:tcPr>
            <w:tcW w:type="dxa" w:w="6769"/>
            <w:shd w:fill="F5F5F7" w:val="clear"/>
            <w:tcMar>
              <w:top w:type="dxa" w:w="60"/>
              <w:left w:type="dxa" w:w="100"/>
              <w:bottom w:type="dxa" w:w="60"/>
              <w:right w:type="dxa" w:w="100"/>
            </w:tcMar>
            <w:vAlign w:val="center"/>
          </w:tcPr>
          <w:p>
            <w:pPr>
              <w:spacing w:after="40" w:before="40"/>
            </w:pPr>
            <w:r>
              <w:rPr>
                <w:sz w:val="19"/>
                <w:szCs w:val="19"/>
              </w:rPr>
              <w:t xml:space="preserve">One-time renewal-due notices for licences expiring within 90 days.</w:t>
            </w:r>
          </w:p>
        </w:tc>
      </w:tr>
      <w:tr>
        <w:tc>
          <w:tcPr>
            <w:tcW w:type="dxa" w:w="2257"/>
            <w:tcMar>
              <w:top w:type="dxa" w:w="60"/>
              <w:left w:type="dxa" w:w="100"/>
              <w:bottom w:type="dxa" w:w="60"/>
              <w:right w:type="dxa" w:w="100"/>
            </w:tcMar>
            <w:vAlign w:val="center"/>
          </w:tcPr>
          <w:p>
            <w:pPr>
              <w:spacing w:after="40" w:before="40"/>
            </w:pPr>
            <w:r>
              <w:rPr>
                <w:sz w:val="19"/>
                <w:szCs w:val="19"/>
              </w:rPr>
              <w:t xml:space="preserve">Licence status refresh</w:t>
            </w:r>
          </w:p>
        </w:tc>
        <w:tc>
          <w:tcPr>
            <w:tcW w:type="dxa" w:w="6769"/>
            <w:tcMar>
              <w:top w:type="dxa" w:w="60"/>
              <w:left w:type="dxa" w:w="100"/>
              <w:bottom w:type="dxa" w:w="60"/>
              <w:right w:type="dxa" w:w="100"/>
            </w:tcMar>
            <w:vAlign w:val="center"/>
          </w:tcPr>
          <w:p>
            <w:pPr>
              <w:spacing w:after="40" w:before="40"/>
            </w:pPr>
            <w:r>
              <w:rPr>
                <w:sz w:val="19"/>
                <w:szCs w:val="19"/>
              </w:rPr>
              <w:t xml:space="preserve">Re-syncs the cached licence status column (display only — the portal always derives status live from dates).</w:t>
            </w:r>
          </w:p>
        </w:tc>
      </w:tr>
    </w:tbl>
    <w:p>
      <w:pPr>
        <w:spacing w:after="120" w:line="276"/>
      </w:pPr>
      <w:r>
        <w:t xml:space="preserve">In addition, submitting an opportunity fires background AI scoring and AI duplicate detection when AI is enabled.</w:t>
      </w:r>
    </w:p>
    <w:p>
      <w:pPr>
        <w:pStyle w:val="Heading1"/>
        <w:spacing w:after="200" w:before="400"/>
      </w:pPr>
      <w:r>
        <w:t xml:space="preserve">19. Quick Reference</w:t>
      </w:r>
    </w:p>
    <w:p>
      <w:pPr>
        <w:pStyle w:val="Heading2"/>
        <w:spacing w:after="160" w:before="320"/>
      </w:pPr>
      <w:r>
        <w:t xml:space="preserve">19.1 Status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1C1C3A" w:val="clear"/>
            <w:tcMar>
              <w:top w:type="dxa" w:w="60"/>
              <w:left w:type="dxa" w:w="100"/>
              <w:bottom w:type="dxa" w:w="60"/>
              <w:right w:type="dxa" w:w="100"/>
            </w:tcMar>
            <w:vAlign w:val="center"/>
          </w:tcPr>
          <w:p>
            <w:pPr>
              <w:spacing w:after="40" w:before="40"/>
            </w:pPr>
            <w:r>
              <w:rPr>
                <w:b/>
                <w:bCs/>
                <w:color w:val="FFFFFF"/>
                <w:sz w:val="19"/>
                <w:szCs w:val="19"/>
              </w:rPr>
              <w:t xml:space="preserve">Record</w:t>
            </w:r>
          </w:p>
        </w:tc>
        <w:tc>
          <w:tcPr>
            <w:tcW w:type="dxa" w:w="7040"/>
            <w:shd w:fill="1C1C3A" w:val="clear"/>
            <w:tcMar>
              <w:top w:type="dxa" w:w="60"/>
              <w:left w:type="dxa" w:w="100"/>
              <w:bottom w:type="dxa" w:w="60"/>
              <w:right w:type="dxa" w:w="100"/>
            </w:tcMar>
            <w:vAlign w:val="center"/>
          </w:tcPr>
          <w:p>
            <w:pPr>
              <w:spacing w:after="40" w:before="40"/>
            </w:pPr>
            <w:r>
              <w:rPr>
                <w:b/>
                <w:bCs/>
                <w:color w:val="FFFFFF"/>
                <w:sz w:val="19"/>
                <w:szCs w:val="19"/>
              </w:rPr>
              <w:t xml:space="preserve">Statuses</w:t>
            </w:r>
          </w:p>
        </w:tc>
      </w:tr>
      <w:tr>
        <w:tc>
          <w:tcPr>
            <w:tcW w:type="dxa" w:w="1986"/>
            <w:tcMar>
              <w:top w:type="dxa" w:w="60"/>
              <w:left w:type="dxa" w:w="100"/>
              <w:bottom w:type="dxa" w:w="60"/>
              <w:right w:type="dxa" w:w="100"/>
            </w:tcMar>
            <w:vAlign w:val="center"/>
          </w:tcPr>
          <w:p>
            <w:pPr>
              <w:spacing w:after="40" w:before="40"/>
            </w:pPr>
            <w:r>
              <w:rPr>
                <w:sz w:val="19"/>
                <w:szCs w:val="19"/>
              </w:rPr>
              <w:t xml:space="preserve">Opportunity</w:t>
            </w:r>
          </w:p>
        </w:tc>
        <w:tc>
          <w:tcPr>
            <w:tcW w:type="dxa" w:w="7040"/>
            <w:tcMar>
              <w:top w:type="dxa" w:w="60"/>
              <w:left w:type="dxa" w:w="100"/>
              <w:bottom w:type="dxa" w:w="60"/>
              <w:right w:type="dxa" w:w="100"/>
            </w:tcMar>
            <w:vAlign w:val="center"/>
          </w:tcPr>
          <w:p>
            <w:pPr>
              <w:spacing w:after="40" w:before="40"/>
            </w:pPr>
            <w:r>
              <w:rPr>
                <w:sz w:val="19"/>
                <w:szCs w:val="19"/>
              </w:rPr>
              <w:t xml:space="preserve">draft → pending_review → under_review → approved → won / lost; rejected (resubmittable); removed</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Deal registration</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pending → approved / rejected; expired (window lapsed)</w:t>
            </w:r>
          </w:p>
        </w:tc>
      </w:tr>
      <w:tr>
        <w:tc>
          <w:tcPr>
            <w:tcW w:type="dxa" w:w="1986"/>
            <w:tcMar>
              <w:top w:type="dxa" w:w="60"/>
              <w:left w:type="dxa" w:w="100"/>
              <w:bottom w:type="dxa" w:w="60"/>
              <w:right w:type="dxa" w:w="100"/>
            </w:tcMar>
            <w:vAlign w:val="center"/>
          </w:tcPr>
          <w:p>
            <w:pPr>
              <w:spacing w:after="40" w:before="40"/>
            </w:pPr>
            <w:r>
              <w:rPr>
                <w:sz w:val="19"/>
                <w:szCs w:val="19"/>
              </w:rPr>
              <w:t xml:space="preserve">Extension request</w:t>
            </w:r>
          </w:p>
        </w:tc>
        <w:tc>
          <w:tcPr>
            <w:tcW w:type="dxa" w:w="7040"/>
            <w:tcMar>
              <w:top w:type="dxa" w:w="60"/>
              <w:left w:type="dxa" w:w="100"/>
              <w:bottom w:type="dxa" w:w="60"/>
              <w:right w:type="dxa" w:w="100"/>
            </w:tcMar>
            <w:vAlign w:val="center"/>
          </w:tcPr>
          <w:p>
            <w:pPr>
              <w:spacing w:after="40" w:before="40"/>
            </w:pPr>
            <w:r>
              <w:rPr>
                <w:sz w:val="19"/>
                <w:szCs w:val="19"/>
              </w:rPr>
              <w:t xml:space="preserve">pending → approved / refused</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Commission</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pending → approved → paid; pending/approved → void</w:t>
            </w:r>
          </w:p>
        </w:tc>
      </w:tr>
      <w:tr>
        <w:tc>
          <w:tcPr>
            <w:tcW w:type="dxa" w:w="1986"/>
            <w:tcMar>
              <w:top w:type="dxa" w:w="60"/>
              <w:left w:type="dxa" w:w="100"/>
              <w:bottom w:type="dxa" w:w="60"/>
              <w:right w:type="dxa" w:w="100"/>
            </w:tcMar>
            <w:vAlign w:val="center"/>
          </w:tcPr>
          <w:p>
            <w:pPr>
              <w:spacing w:after="40" w:before="40"/>
            </w:pPr>
            <w:r>
              <w:rPr>
                <w:sz w:val="19"/>
                <w:szCs w:val="19"/>
              </w:rPr>
              <w:t xml:space="preserve">POC</w:t>
            </w:r>
          </w:p>
        </w:tc>
        <w:tc>
          <w:tcPr>
            <w:tcW w:type="dxa" w:w="7040"/>
            <w:tcMar>
              <w:top w:type="dxa" w:w="60"/>
              <w:left w:type="dxa" w:w="100"/>
              <w:bottom w:type="dxa" w:w="60"/>
              <w:right w:type="dxa" w:w="100"/>
            </w:tcMar>
            <w:vAlign w:val="center"/>
          </w:tcPr>
          <w:p>
            <w:pPr>
              <w:spacing w:after="40" w:before="40"/>
            </w:pPr>
            <w:r>
              <w:rPr>
                <w:sz w:val="19"/>
                <w:szCs w:val="19"/>
              </w:rPr>
              <w:t xml:space="preserve">not_started → running → successful / unsuccessful (derived; closed by a person)</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Customer licence</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pending_activation → active → expiring_soon (≤60 days) → expired (derived from dates)</w:t>
            </w:r>
          </w:p>
        </w:tc>
      </w:tr>
      <w:tr>
        <w:tc>
          <w:tcPr>
            <w:tcW w:type="dxa" w:w="1986"/>
            <w:tcMar>
              <w:top w:type="dxa" w:w="60"/>
              <w:left w:type="dxa" w:w="100"/>
              <w:bottom w:type="dxa" w:w="60"/>
              <w:right w:type="dxa" w:w="100"/>
            </w:tcMar>
            <w:vAlign w:val="center"/>
          </w:tcPr>
          <w:p>
            <w:pPr>
              <w:spacing w:after="40" w:before="40"/>
            </w:pPr>
            <w:r>
              <w:rPr>
                <w:sz w:val="19"/>
                <w:szCs w:val="19"/>
              </w:rPr>
              <w:t xml:space="preserve">Course / Enrolment</w:t>
            </w:r>
          </w:p>
        </w:tc>
        <w:tc>
          <w:tcPr>
            <w:tcW w:type="dxa" w:w="7040"/>
            <w:tcMar>
              <w:top w:type="dxa" w:w="60"/>
              <w:left w:type="dxa" w:w="100"/>
              <w:bottom w:type="dxa" w:w="60"/>
              <w:right w:type="dxa" w:w="100"/>
            </w:tcMar>
            <w:vAlign w:val="center"/>
          </w:tcPr>
          <w:p>
            <w:pPr>
              <w:spacing w:after="40" w:before="40"/>
            </w:pPr>
            <w:r>
              <w:rPr>
                <w:sz w:val="19"/>
                <w:szCs w:val="19"/>
              </w:rPr>
              <w:t xml:space="preserve">draft / published; enrolled → in_progress → completed</w:t>
            </w:r>
          </w:p>
        </w:tc>
      </w:tr>
      <w:tr>
        <w:tc>
          <w:tcPr>
            <w:tcW w:type="dxa" w:w="1986"/>
            <w:shd w:fill="F5F5F7" w:val="clear"/>
            <w:tcMar>
              <w:top w:type="dxa" w:w="60"/>
              <w:left w:type="dxa" w:w="100"/>
              <w:bottom w:type="dxa" w:w="60"/>
              <w:right w:type="dxa" w:w="100"/>
            </w:tcMar>
            <w:vAlign w:val="center"/>
          </w:tcPr>
          <w:p>
            <w:pPr>
              <w:spacing w:after="40" w:before="40"/>
            </w:pPr>
            <w:r>
              <w:rPr>
                <w:sz w:val="19"/>
                <w:szCs w:val="19"/>
              </w:rPr>
              <w:t xml:space="preserve">Document request</w:t>
            </w:r>
          </w:p>
        </w:tc>
        <w:tc>
          <w:tcPr>
            <w:tcW w:type="dxa" w:w="7040"/>
            <w:shd w:fill="F5F5F7" w:val="clear"/>
            <w:tcMar>
              <w:top w:type="dxa" w:w="60"/>
              <w:left w:type="dxa" w:w="100"/>
              <w:bottom w:type="dxa" w:w="60"/>
              <w:right w:type="dxa" w:w="100"/>
            </w:tcMar>
            <w:vAlign w:val="center"/>
          </w:tcPr>
          <w:p>
            <w:pPr>
              <w:spacing w:after="40" w:before="40"/>
            </w:pPr>
            <w:r>
              <w:rPr>
                <w:sz w:val="19"/>
                <w:szCs w:val="19"/>
              </w:rPr>
              <w:t xml:space="preserve">pending → fulfilled / declined</w:t>
            </w:r>
          </w:p>
        </w:tc>
      </w:tr>
      <w:tr>
        <w:tc>
          <w:tcPr>
            <w:tcW w:type="dxa" w:w="1986"/>
            <w:tcMar>
              <w:top w:type="dxa" w:w="60"/>
              <w:left w:type="dxa" w:w="100"/>
              <w:bottom w:type="dxa" w:w="60"/>
              <w:right w:type="dxa" w:w="100"/>
            </w:tcMar>
            <w:vAlign w:val="center"/>
          </w:tcPr>
          <w:p>
            <w:pPr>
              <w:spacing w:after="40" w:before="40"/>
            </w:pPr>
            <w:r>
              <w:rPr>
                <w:sz w:val="19"/>
                <w:szCs w:val="19"/>
              </w:rPr>
              <w:t xml:space="preserve">User</w:t>
            </w:r>
          </w:p>
        </w:tc>
        <w:tc>
          <w:tcPr>
            <w:tcW w:type="dxa" w:w="7040"/>
            <w:tcMar>
              <w:top w:type="dxa" w:w="60"/>
              <w:left w:type="dxa" w:w="100"/>
              <w:bottom w:type="dxa" w:w="60"/>
              <w:right w:type="dxa" w:w="100"/>
            </w:tcMar>
            <w:vAlign w:val="center"/>
          </w:tcPr>
          <w:p>
            <w:pPr>
              <w:spacing w:after="40" w:before="40"/>
            </w:pPr>
            <w:r>
              <w:rPr>
                <w:sz w:val="19"/>
                <w:szCs w:val="19"/>
              </w:rPr>
              <w:t xml:space="preserve">pending_activation → active; inactive; locked</w:t>
            </w:r>
          </w:p>
        </w:tc>
      </w:tr>
    </w:tbl>
    <w:p>
      <w:pPr>
        <w:pStyle w:val="Heading2"/>
        <w:spacing w:after="160" w:before="320"/>
      </w:pPr>
      <w:r>
        <w:t xml:space="preserve">19.2 Key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C1C3A" w:val="clear"/>
            <w:tcMar>
              <w:top w:type="dxa" w:w="60"/>
              <w:left w:type="dxa" w:w="100"/>
              <w:bottom w:type="dxa" w:w="60"/>
              <w:right w:type="dxa" w:w="100"/>
            </w:tcMar>
            <w:vAlign w:val="center"/>
          </w:tcPr>
          <w:p>
            <w:pPr>
              <w:spacing w:after="40" w:before="40"/>
            </w:pPr>
            <w:r>
              <w:rPr>
                <w:b/>
                <w:bCs/>
                <w:color w:val="FFFFFF"/>
                <w:sz w:val="19"/>
                <w:szCs w:val="19"/>
              </w:rPr>
              <w:t xml:space="preserve">Setting</w:t>
            </w:r>
          </w:p>
        </w:tc>
        <w:tc>
          <w:tcPr>
            <w:tcW w:type="dxa" w:w="4513"/>
            <w:shd w:fill="1C1C3A" w:val="clear"/>
            <w:tcMar>
              <w:top w:type="dxa" w:w="60"/>
              <w:left w:type="dxa" w:w="100"/>
              <w:bottom w:type="dxa" w:w="60"/>
              <w:right w:type="dxa" w:w="100"/>
            </w:tcMar>
            <w:vAlign w:val="center"/>
          </w:tcPr>
          <w:p>
            <w:pPr>
              <w:spacing w:after="40" w:before="40"/>
            </w:pPr>
            <w:r>
              <w:rPr>
                <w:b/>
                <w:bCs/>
                <w:color w:val="FFFFFF"/>
                <w:sz w:val="19"/>
                <w:szCs w:val="19"/>
              </w:rPr>
              <w:t xml:space="preserve">Value</w:t>
            </w:r>
          </w:p>
        </w:tc>
      </w:tr>
      <w:tr>
        <w:tc>
          <w:tcPr>
            <w:tcW w:type="dxa" w:w="4513"/>
            <w:tcMar>
              <w:top w:type="dxa" w:w="60"/>
              <w:left w:type="dxa" w:w="100"/>
              <w:bottom w:type="dxa" w:w="60"/>
              <w:right w:type="dxa" w:w="100"/>
            </w:tcMar>
            <w:vAlign w:val="center"/>
          </w:tcPr>
          <w:p>
            <w:pPr>
              <w:spacing w:after="40" w:before="40"/>
            </w:pPr>
            <w:r>
              <w:rPr>
                <w:sz w:val="19"/>
                <w:szCs w:val="19"/>
              </w:rPr>
              <w:t xml:space="preserve">Sign-in lockout</w:t>
            </w:r>
          </w:p>
        </w:tc>
        <w:tc>
          <w:tcPr>
            <w:tcW w:type="dxa" w:w="4513"/>
            <w:tcMar>
              <w:top w:type="dxa" w:w="60"/>
              <w:left w:type="dxa" w:w="100"/>
              <w:bottom w:type="dxa" w:w="60"/>
              <w:right w:type="dxa" w:w="100"/>
            </w:tcMar>
            <w:vAlign w:val="center"/>
          </w:tcPr>
          <w:p>
            <w:pPr>
              <w:spacing w:after="40" w:before="40"/>
            </w:pPr>
            <w:r>
              <w:rPr>
                <w:sz w:val="19"/>
                <w:szCs w:val="19"/>
              </w:rPr>
              <w:t xml:space="preserve">5 failed attempts → locked 30 minutes</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Access / refresh token</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15 minutes / 7 days</w:t>
            </w:r>
          </w:p>
        </w:tc>
      </w:tr>
      <w:tr>
        <w:tc>
          <w:tcPr>
            <w:tcW w:type="dxa" w:w="4513"/>
            <w:tcMar>
              <w:top w:type="dxa" w:w="60"/>
              <w:left w:type="dxa" w:w="100"/>
              <w:bottom w:type="dxa" w:w="60"/>
              <w:right w:type="dxa" w:w="100"/>
            </w:tcMar>
            <w:vAlign w:val="center"/>
          </w:tcPr>
          <w:p>
            <w:pPr>
              <w:spacing w:after="40" w:before="40"/>
            </w:pPr>
            <w:r>
              <w:rPr>
                <w:sz w:val="19"/>
                <w:szCs w:val="19"/>
              </w:rPr>
              <w:t xml:space="preserve">Activation / password-reset link validity</w:t>
            </w:r>
          </w:p>
        </w:tc>
        <w:tc>
          <w:tcPr>
            <w:tcW w:type="dxa" w:w="4513"/>
            <w:tcMar>
              <w:top w:type="dxa" w:w="60"/>
              <w:left w:type="dxa" w:w="100"/>
              <w:bottom w:type="dxa" w:w="60"/>
              <w:right w:type="dxa" w:w="100"/>
            </w:tcMar>
            <w:vAlign w:val="center"/>
          </w:tcPr>
          <w:p>
            <w:pPr>
              <w:spacing w:after="40" w:before="40"/>
            </w:pPr>
            <w:r>
              <w:rPr>
                <w:sz w:val="19"/>
                <w:szCs w:val="19"/>
              </w:rPr>
              <w:t xml:space="preserve">72 hours / 1 hour</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Password minimum length</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8 characters</w:t>
            </w:r>
          </w:p>
        </w:tc>
      </w:tr>
      <w:tr>
        <w:tc>
          <w:tcPr>
            <w:tcW w:type="dxa" w:w="4513"/>
            <w:tcMar>
              <w:top w:type="dxa" w:w="60"/>
              <w:left w:type="dxa" w:w="100"/>
              <w:bottom w:type="dxa" w:w="60"/>
              <w:right w:type="dxa" w:w="100"/>
            </w:tcMar>
            <w:vAlign w:val="center"/>
          </w:tcPr>
          <w:p>
            <w:pPr>
              <w:spacing w:after="40" w:before="40"/>
            </w:pPr>
            <w:r>
              <w:rPr>
                <w:sz w:val="19"/>
                <w:szCs w:val="19"/>
              </w:rPr>
              <w:t xml:space="preserve">MFA</w:t>
            </w:r>
          </w:p>
        </w:tc>
        <w:tc>
          <w:tcPr>
            <w:tcW w:type="dxa" w:w="4513"/>
            <w:tcMar>
              <w:top w:type="dxa" w:w="60"/>
              <w:left w:type="dxa" w:w="100"/>
              <w:bottom w:type="dxa" w:w="60"/>
              <w:right w:type="dxa" w:w="100"/>
            </w:tcMar>
            <w:vAlign w:val="center"/>
          </w:tcPr>
          <w:p>
            <w:pPr>
              <w:spacing w:after="40" w:before="40"/>
            </w:pPr>
            <w:r>
              <w:rPr>
                <w:sz w:val="19"/>
                <w:szCs w:val="19"/>
              </w:rPr>
              <w:t xml:space="preserve">10 single-use recovery codes; 14-day enrolment grace for admins (when required)</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Opportunity attachments</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max 5 files, 20 MB each</w:t>
            </w:r>
          </w:p>
        </w:tc>
      </w:tr>
      <w:tr>
        <w:tc>
          <w:tcPr>
            <w:tcW w:type="dxa" w:w="4513"/>
            <w:tcMar>
              <w:top w:type="dxa" w:w="60"/>
              <w:left w:type="dxa" w:w="100"/>
              <w:bottom w:type="dxa" w:w="60"/>
              <w:right w:type="dxa" w:w="100"/>
            </w:tcMar>
            <w:vAlign w:val="center"/>
          </w:tcPr>
          <w:p>
            <w:pPr>
              <w:spacing w:after="40" w:before="40"/>
            </w:pPr>
            <w:r>
              <w:rPr>
                <w:sz w:val="19"/>
                <w:szCs w:val="19"/>
              </w:rPr>
              <w:t xml:space="preserve">Duplicate fuzzy-match threshold</w:t>
            </w:r>
          </w:p>
        </w:tc>
        <w:tc>
          <w:tcPr>
            <w:tcW w:type="dxa" w:w="4513"/>
            <w:tcMar>
              <w:top w:type="dxa" w:w="60"/>
              <w:left w:type="dxa" w:w="100"/>
              <w:bottom w:type="dxa" w:w="60"/>
              <w:right w:type="dxa" w:w="100"/>
            </w:tcMar>
            <w:vAlign w:val="center"/>
          </w:tcPr>
          <w:p>
            <w:pPr>
              <w:spacing w:after="40" w:before="40"/>
            </w:pPr>
            <w:r>
              <w:rPr>
                <w:sz w:val="19"/>
                <w:szCs w:val="19"/>
              </w:rPr>
              <w:t xml:space="preserve">55% name similarity (AI duplicates: 60% confidence)</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Review SLA</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reminder at 3 days, escalation at 7 days</w:t>
            </w:r>
          </w:p>
        </w:tc>
      </w:tr>
      <w:tr>
        <w:tc>
          <w:tcPr>
            <w:tcW w:type="dxa" w:w="4513"/>
            <w:tcMar>
              <w:top w:type="dxa" w:w="60"/>
              <w:left w:type="dxa" w:w="100"/>
              <w:bottom w:type="dxa" w:w="60"/>
              <w:right w:type="dxa" w:w="100"/>
            </w:tcMar>
            <w:vAlign w:val="center"/>
          </w:tcPr>
          <w:p>
            <w:pPr>
              <w:spacing w:after="40" w:before="40"/>
            </w:pPr>
            <w:r>
              <w:rPr>
                <w:sz w:val="19"/>
                <w:szCs w:val="19"/>
              </w:rPr>
              <w:t xml:space="preserve">Default exclusivity window</w:t>
            </w:r>
          </w:p>
        </w:tc>
        <w:tc>
          <w:tcPr>
            <w:tcW w:type="dxa" w:w="4513"/>
            <w:tcMar>
              <w:top w:type="dxa" w:w="60"/>
              <w:left w:type="dxa" w:w="100"/>
              <w:bottom w:type="dxa" w:w="60"/>
              <w:right w:type="dxa" w:w="100"/>
            </w:tcMar>
            <w:vAlign w:val="center"/>
          </w:tcPr>
          <w:p>
            <w:pPr>
              <w:spacing w:after="40" w:before="40"/>
            </w:pPr>
            <w:r>
              <w:rPr>
                <w:sz w:val="19"/>
                <w:szCs w:val="19"/>
              </w:rPr>
              <w:t xml:space="preserve">90 days (admin-selectable); warning 14 days before end</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Extension request</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1–365 days; one open request per deal; runs from the old end date</w:t>
            </w:r>
          </w:p>
        </w:tc>
      </w:tr>
      <w:tr>
        <w:tc>
          <w:tcPr>
            <w:tcW w:type="dxa" w:w="4513"/>
            <w:tcMar>
              <w:top w:type="dxa" w:w="60"/>
              <w:left w:type="dxa" w:w="100"/>
              <w:bottom w:type="dxa" w:w="60"/>
              <w:right w:type="dxa" w:w="100"/>
            </w:tcMar>
            <w:vAlign w:val="center"/>
          </w:tcPr>
          <w:p>
            <w:pPr>
              <w:spacing w:after="40" w:before="40"/>
            </w:pPr>
            <w:r>
              <w:rPr>
                <w:sz w:val="19"/>
                <w:szCs w:val="19"/>
              </w:rPr>
              <w:t xml:space="preserve">Commission rates</w:t>
            </w:r>
          </w:p>
        </w:tc>
        <w:tc>
          <w:tcPr>
            <w:tcW w:type="dxa" w:w="4513"/>
            <w:tcMar>
              <w:top w:type="dxa" w:w="60"/>
              <w:left w:type="dxa" w:w="100"/>
              <w:bottom w:type="dxa" w:w="60"/>
              <w:right w:type="dxa" w:w="100"/>
            </w:tcMar>
            <w:vAlign w:val="center"/>
          </w:tcPr>
          <w:p>
            <w:pPr>
              <w:spacing w:after="40" w:before="40"/>
            </w:pPr>
            <w:r>
              <w:rPr>
                <w:sz w:val="19"/>
                <w:szCs w:val="19"/>
              </w:rPr>
              <w:t xml:space="preserve">Silver 5% · Gold 8% · Platinum 12% (configurable)</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Tier thresholds</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Gold: 10 approved + 50% LMS · Platinum: 20 approved + 80% LMS</w:t>
            </w:r>
          </w:p>
        </w:tc>
      </w:tr>
      <w:tr>
        <w:tc>
          <w:tcPr>
            <w:tcW w:type="dxa" w:w="4513"/>
            <w:tcMar>
              <w:top w:type="dxa" w:w="60"/>
              <w:left w:type="dxa" w:w="100"/>
              <w:bottom w:type="dxa" w:w="60"/>
              <w:right w:type="dxa" w:w="100"/>
            </w:tcMar>
            <w:vAlign w:val="center"/>
          </w:tcPr>
          <w:p>
            <w:pPr>
              <w:spacing w:after="40" w:before="40"/>
            </w:pPr>
            <w:r>
              <w:rPr>
                <w:sz w:val="19"/>
                <w:szCs w:val="19"/>
              </w:rPr>
              <w:t xml:space="preserve">Tier demotion grace period</w:t>
            </w:r>
          </w:p>
        </w:tc>
        <w:tc>
          <w:tcPr>
            <w:tcW w:type="dxa" w:w="4513"/>
            <w:tcMar>
              <w:top w:type="dxa" w:w="60"/>
              <w:left w:type="dxa" w:w="100"/>
              <w:bottom w:type="dxa" w:w="60"/>
              <w:right w:type="dxa" w:w="100"/>
            </w:tcMar>
            <w:vAlign w:val="center"/>
          </w:tcPr>
          <w:p>
            <w:pPr>
              <w:spacing w:after="40" w:before="40"/>
            </w:pPr>
            <w:r>
              <w:rPr>
                <w:sz w:val="19"/>
                <w:szCs w:val="19"/>
              </w:rPr>
              <w:t xml:space="preserve">30 days</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Licence "expiring soon" / renewal notice window</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60 days / 90 days</w:t>
            </w:r>
          </w:p>
        </w:tc>
      </w:tr>
      <w:tr>
        <w:tc>
          <w:tcPr>
            <w:tcW w:type="dxa" w:w="4513"/>
            <w:tcMar>
              <w:top w:type="dxa" w:w="60"/>
              <w:left w:type="dxa" w:w="100"/>
              <w:bottom w:type="dxa" w:w="60"/>
              <w:right w:type="dxa" w:w="100"/>
            </w:tcMar>
            <w:vAlign w:val="center"/>
          </w:tcPr>
          <w:p>
            <w:pPr>
              <w:spacing w:after="40" w:before="40"/>
            </w:pPr>
            <w:r>
              <w:rPr>
                <w:sz w:val="19"/>
                <w:szCs w:val="19"/>
              </w:rPr>
              <w:t xml:space="preserve">LMS default pass mark</w:t>
            </w:r>
          </w:p>
        </w:tc>
        <w:tc>
          <w:tcPr>
            <w:tcW w:type="dxa" w:w="4513"/>
            <w:tcMar>
              <w:top w:type="dxa" w:w="60"/>
              <w:left w:type="dxa" w:w="100"/>
              <w:bottom w:type="dxa" w:w="60"/>
              <w:right w:type="dxa" w:w="100"/>
            </w:tcMar>
            <w:vAlign w:val="center"/>
          </w:tcPr>
          <w:p>
            <w:pPr>
              <w:spacing w:after="40" w:before="40"/>
            </w:pPr>
            <w:r>
              <w:rPr>
                <w:sz w:val="19"/>
                <w:szCs w:val="19"/>
              </w:rPr>
              <w:t xml:space="preserve">70%</w:t>
            </w:r>
          </w:p>
        </w:tc>
      </w:tr>
      <w:tr>
        <w:tc>
          <w:tcPr>
            <w:tcW w:type="dxa" w:w="4513"/>
            <w:shd w:fill="F5F5F7" w:val="clear"/>
            <w:tcMar>
              <w:top w:type="dxa" w:w="60"/>
              <w:left w:type="dxa" w:w="100"/>
              <w:bottom w:type="dxa" w:w="60"/>
              <w:right w:type="dxa" w:w="100"/>
            </w:tcMar>
            <w:vAlign w:val="center"/>
          </w:tcPr>
          <w:p>
            <w:pPr>
              <w:spacing w:after="40" w:before="40"/>
            </w:pPr>
            <w:r>
              <w:rPr>
                <w:sz w:val="19"/>
                <w:szCs w:val="19"/>
              </w:rPr>
              <w:t xml:space="preserve">Exports / bulk imports</w:t>
            </w:r>
          </w:p>
        </w:tc>
        <w:tc>
          <w:tcPr>
            <w:tcW w:type="dxa" w:w="4513"/>
            <w:shd w:fill="F5F5F7" w:val="clear"/>
            <w:tcMar>
              <w:top w:type="dxa" w:w="60"/>
              <w:left w:type="dxa" w:w="100"/>
              <w:bottom w:type="dxa" w:w="60"/>
              <w:right w:type="dxa" w:w="100"/>
            </w:tcMar>
            <w:vAlign w:val="center"/>
          </w:tcPr>
          <w:p>
            <w:pPr>
              <w:spacing w:after="40" w:before="40"/>
            </w:pPr>
            <w:r>
              <w:rPr>
                <w:sz w:val="19"/>
                <w:szCs w:val="19"/>
              </w:rPr>
              <w:t xml:space="preserve">capped at 5,000 rows</w:t>
            </w:r>
          </w:p>
        </w:tc>
      </w:tr>
      <w:tr>
        <w:tc>
          <w:tcPr>
            <w:tcW w:type="dxa" w:w="4513"/>
            <w:tcMar>
              <w:top w:type="dxa" w:w="60"/>
              <w:left w:type="dxa" w:w="100"/>
              <w:bottom w:type="dxa" w:w="60"/>
              <w:right w:type="dxa" w:w="100"/>
            </w:tcMar>
            <w:vAlign w:val="center"/>
          </w:tcPr>
          <w:p>
            <w:pPr>
              <w:spacing w:after="40" w:before="40"/>
            </w:pPr>
            <w:r>
              <w:rPr>
                <w:sz w:val="19"/>
                <w:szCs w:val="19"/>
              </w:rPr>
              <w:t xml:space="preserve">Currencies</w:t>
            </w:r>
          </w:p>
        </w:tc>
        <w:tc>
          <w:tcPr>
            <w:tcW w:type="dxa" w:w="4513"/>
            <w:tcMar>
              <w:top w:type="dxa" w:w="60"/>
              <w:left w:type="dxa" w:w="100"/>
              <w:bottom w:type="dxa" w:w="60"/>
              <w:right w:type="dxa" w:w="100"/>
            </w:tcMar>
            <w:vAlign w:val="center"/>
          </w:tcPr>
          <w:p>
            <w:pPr>
              <w:spacing w:after="40" w:before="40"/>
            </w:pPr>
            <w:r>
              <w:rPr>
                <w:sz w:val="19"/>
                <w:szCs w:val="19"/>
              </w:rPr>
              <w:t xml:space="preserve">USD (reporting), SAR, AED, PKR — rates stamped at write time</w:t>
            </w:r>
          </w:p>
        </w:tc>
      </w:tr>
    </w:tbl>
    <w:p>
      <w:pPr>
        <w:pStyle w:val="Heading2"/>
        <w:spacing w:after="160" w:before="320"/>
      </w:pPr>
      <w:r>
        <w:t xml:space="preserve">19.3 Who to contact</w:t>
      </w:r>
    </w:p>
    <w:p>
      <w:pPr>
        <w:pStyle w:val="ListParagraph"/>
        <w:numPr>
          <w:ilvl w:val="0"/>
          <w:numId w:val="2"/>
        </w:numPr>
        <w:spacing w:after="60" w:line="276"/>
      </w:pPr>
      <w:r>
        <w:t xml:space="preserve">Need an account, a new activation link, a role change, or company changes? → your Extravis administrator (channel manager or superadmin).</w:t>
      </w:r>
    </w:p>
    <w:p>
      <w:pPr>
        <w:pStyle w:val="ListParagraph"/>
        <w:numPr>
          <w:ilvl w:val="0"/>
          <w:numId w:val="2"/>
        </w:numPr>
        <w:spacing w:after="60" w:line="276"/>
      </w:pPr>
      <w:r>
        <w:t xml:space="preserve">Locked out of 2FA with no recovery codes? → a superadmin can reset your 2FA.</w:t>
      </w:r>
    </w:p>
    <w:p>
      <w:pPr>
        <w:pStyle w:val="ListParagraph"/>
        <w:numPr>
          <w:ilvl w:val="0"/>
          <w:numId w:val="2"/>
        </w:numPr>
        <w:spacing w:after="60" w:line="276"/>
      </w:pPr>
      <w:r>
        <w:t xml:space="preserve">Questions about a rejection, exclusivity or commissions? → your channel manager (their decisions arrive as notifications with reasons).</w:t>
      </w:r>
    </w:p>
    <w:p>
      <w:pPr>
        <w:pStyle w:val="ListParagraph"/>
        <w:numPr>
          <w:ilvl w:val="0"/>
          <w:numId w:val="2"/>
        </w:numPr>
        <w:spacing w:after="60" w:line="276"/>
      </w:pPr>
      <w:r>
        <w:t xml:space="preserve">General support: support@extravis.co (shown on the sign-in page).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Extravis Partner Portal — User Manual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C1C3A"/>
      <w:sz w:val="34"/>
      <w:szCs w:val="34"/>
    </w:rPr>
  </w:style>
  <w:style w:type="paragraph" w:styleId="Heading2">
    <w:name w:val="Heading 2"/>
    <w:basedOn w:val="Normal"/>
    <w:next w:val="Normal"/>
    <w:qFormat/>
    <w:pPr>
      <w:spacing w:after="160" w:before="320"/>
    </w:pPr>
    <w:rPr>
      <w:rFonts w:ascii="Calibri" w:cs="Calibri" w:eastAsia="Calibri" w:hAnsi="Calibri"/>
      <w:b/>
      <w:bCs/>
      <w:color w:val="3750ED"/>
      <w:sz w:val="27"/>
      <w:szCs w:val="27"/>
    </w:rPr>
  </w:style>
  <w:style w:type="paragraph" w:styleId="Heading3">
    <w:name w:val="Heading 3"/>
    <w:basedOn w:val="Normal"/>
    <w:next w:val="Normal"/>
    <w:qFormat/>
    <w:pPr>
      <w:spacing w:after="120" w:before="24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Extravis Partner Portal — User Manual</dc:title>
  <dc:creator>Extravis</dc:creator>
  <dc:description>User manual and feature guide for the Extravis Partner Portal</dc:description>
  <cp:lastModifiedBy>Un-named</cp:lastModifiedBy>
  <cp:revision>1</cp:revision>
  <dcterms:created xsi:type="dcterms:W3CDTF">2026-08-27T10:40:25.359Z</dcterms:created>
  <dcterms:modified xsi:type="dcterms:W3CDTF">2026-08-27T10:40:25.359Z</dcterms:modified>
</cp:coreProperties>
</file>

<file path=docProps/custom.xml><?xml version="1.0" encoding="utf-8"?>
<Properties xmlns="http://schemas.openxmlformats.org/officeDocument/2006/custom-properties" xmlns:vt="http://schemas.openxmlformats.org/officeDocument/2006/docPropsVTypes"/>
</file>