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Die Französische Revolution begann 1789 mit dem Sturm auf die Bastille.</w:t>
      </w:r>
    </w:p>
    <w:p>
      <w:r>
        <w:t>Die Nationalversammlung verabschiedete die Erklärung der Menschen- und Bürgerrechte.</w:t>
      </w:r>
    </w:p>
    <w:p>
      <w:r/>
    </w:p>
    <w:p>
      <w:r>
        <w:t xml:space="preserve">Forschung &amp; Freiheit prägten die Debatten des Direktoriums.</w:t>
      </w:r>
    </w:p>
  </w:body>
</w:document>
</file>

<file path=word/footnotes.xml><?xml version="1.0" encoding="utf-8"?>
<w:footnotes xmlns:w="http://schemas.openxmlformats.org/wordprocessingml/2006/main">
  <w:footnote>
    <w:p>
      <w:r>
        <w:t>Bastille: Festung und Gefängnis in Paris.</w:t>
      </w:r>
    </w:p>
  </w:footnote>
</w:footnotes>
</file>