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38A20" w14:textId="77777777" w:rsidR="00124125" w:rsidRDefault="00AA4B6E" w:rsidP="00124125">
      <w:pPr>
        <w:pStyle w:val="a3"/>
        <w:spacing w:beforeLines="100" w:before="435"/>
      </w:pPr>
      <w:r>
        <w:rPr>
          <w:rFonts w:hint="eastAsia"/>
        </w:rPr>
        <w:t>变动中的制度</w:t>
      </w:r>
      <w:r w:rsidR="00F75CCF">
        <w:rPr>
          <w:rFonts w:hint="eastAsia"/>
        </w:rPr>
        <w:t>与</w:t>
      </w:r>
      <w:r>
        <w:rPr>
          <w:rFonts w:hint="eastAsia"/>
        </w:rPr>
        <w:t>皇权</w:t>
      </w:r>
      <w:r w:rsidR="00124125">
        <w:rPr>
          <w:rFonts w:hint="eastAsia"/>
        </w:rPr>
        <w:t>：</w:t>
      </w:r>
    </w:p>
    <w:p w14:paraId="074B6D06" w14:textId="6007F1EB" w:rsidR="00A72EC9" w:rsidRDefault="0098178A" w:rsidP="00124125">
      <w:pPr>
        <w:pStyle w:val="a3"/>
      </w:pPr>
      <w:r>
        <w:rPr>
          <w:rFonts w:hint="eastAsia"/>
        </w:rPr>
        <w:t>小议钱穆的皇权</w:t>
      </w:r>
      <w:r w:rsidR="00124125">
        <w:rPr>
          <w:rFonts w:hint="eastAsia"/>
        </w:rPr>
        <w:t>专制</w:t>
      </w:r>
      <w:r>
        <w:rPr>
          <w:rFonts w:hint="eastAsia"/>
        </w:rPr>
        <w:t>问题</w:t>
      </w:r>
    </w:p>
    <w:p w14:paraId="016141D1" w14:textId="15A1DD72" w:rsidR="00124125" w:rsidRDefault="00124125" w:rsidP="00124125">
      <w:pPr>
        <w:pStyle w:val="a3"/>
        <w:rPr>
          <w:rFonts w:ascii="方正楷体_GBK" w:eastAsia="方正楷体_GBK"/>
          <w:sz w:val="32"/>
          <w:szCs w:val="32"/>
        </w:rPr>
      </w:pPr>
      <w:r w:rsidRPr="00124125">
        <w:rPr>
          <w:rFonts w:ascii="方正楷体_GBK" w:eastAsia="方正楷体_GBK" w:hint="eastAsia"/>
          <w:sz w:val="32"/>
          <w:szCs w:val="32"/>
        </w:rPr>
        <w:t>——读钱穆《中国历代政治得失》</w:t>
      </w:r>
      <w:r w:rsidR="0098178A">
        <w:rPr>
          <w:rStyle w:val="a7"/>
          <w:rFonts w:ascii="方正楷体_GBK" w:eastAsia="方正楷体_GBK"/>
          <w:sz w:val="32"/>
          <w:szCs w:val="32"/>
        </w:rPr>
        <w:footnoteReference w:id="1"/>
      </w:r>
    </w:p>
    <w:p w14:paraId="368B210A" w14:textId="5A296A40" w:rsidR="00124125" w:rsidRPr="00124125" w:rsidRDefault="00124125" w:rsidP="00124125">
      <w:pPr>
        <w:pStyle w:val="a3"/>
        <w:spacing w:afterLines="100" w:after="435"/>
        <w:rPr>
          <w:rFonts w:ascii="方正楷体_GBK" w:eastAsia="方正楷体_GBK"/>
          <w:sz w:val="28"/>
          <w:szCs w:val="28"/>
        </w:rPr>
      </w:pPr>
      <w:r w:rsidRPr="00124125">
        <w:rPr>
          <w:rFonts w:ascii="方正楷体_GBK" w:eastAsia="方正楷体_GBK" w:hint="eastAsia"/>
          <w:sz w:val="28"/>
          <w:szCs w:val="28"/>
        </w:rPr>
        <w:t>李凌浩 20181052113</w:t>
      </w:r>
    </w:p>
    <w:p w14:paraId="0762A5DA" w14:textId="62D8CFF9" w:rsidR="0098178A" w:rsidRDefault="0098178A" w:rsidP="00124125">
      <w:pPr>
        <w:spacing w:line="240" w:lineRule="auto"/>
        <w:ind w:firstLine="560"/>
        <w:rPr>
          <w:sz w:val="28"/>
          <w:szCs w:val="28"/>
        </w:rPr>
      </w:pPr>
      <w:r>
        <w:rPr>
          <w:rFonts w:hint="eastAsia"/>
          <w:sz w:val="28"/>
          <w:szCs w:val="28"/>
        </w:rPr>
        <w:t>钱穆先生在《中国历代政治得失》（以下简称《得失》）中</w:t>
      </w:r>
      <w:r w:rsidR="00494AFA">
        <w:rPr>
          <w:rFonts w:hint="eastAsia"/>
          <w:sz w:val="28"/>
          <w:szCs w:val="28"/>
        </w:rPr>
        <w:t>以讲义的形式</w:t>
      </w:r>
      <w:r>
        <w:rPr>
          <w:rFonts w:hint="eastAsia"/>
          <w:sz w:val="28"/>
          <w:szCs w:val="28"/>
        </w:rPr>
        <w:t>综合评述了古代中国自秦以降的汉、唐、宋、明、清五个朝代的政治、选官、经济、军制制度设计</w:t>
      </w:r>
      <w:r w:rsidR="00494AFA">
        <w:rPr>
          <w:rFonts w:hint="eastAsia"/>
          <w:sz w:val="28"/>
          <w:szCs w:val="28"/>
        </w:rPr>
        <w:t>，并因应指出了他对制度史乃至经史研究的总体看法，即看重历史情境、文化、地域等历史背景特殊性的影响</w:t>
      </w:r>
      <w:r>
        <w:rPr>
          <w:rFonts w:hint="eastAsia"/>
          <w:sz w:val="28"/>
          <w:szCs w:val="28"/>
        </w:rPr>
        <w:t>。</w:t>
      </w:r>
      <w:r w:rsidR="00494AFA">
        <w:rPr>
          <w:rFonts w:hint="eastAsia"/>
          <w:sz w:val="28"/>
          <w:szCs w:val="28"/>
        </w:rPr>
        <w:t>在我看来，《得失》是对当时盛行学界的“平行历史”甚至历史虚无主义的纠正，钱穆从传统文化的积极性出发，为近代史学研究提供了不同的视角。具体到钱穆对制度史的分析中看，以相权和皇权之间的张力为切入点考察皇权专制，用士人政府强调官僚集团的正面作用，以及用部族政权（部族专制）分析由明至清皇帝制度的变化，都有敏锐性。尽管他对传统文化的偏爱可能在其史学研究中有所投射，但并不妨碍我们对他在《得失》中的关切与讨论的继续。</w:t>
      </w:r>
      <w:r w:rsidR="00956ABA">
        <w:rPr>
          <w:rFonts w:hint="eastAsia"/>
          <w:sz w:val="28"/>
          <w:szCs w:val="28"/>
        </w:rPr>
        <w:t>我</w:t>
      </w:r>
      <w:r w:rsidR="00494AFA">
        <w:rPr>
          <w:rFonts w:hint="eastAsia"/>
          <w:sz w:val="28"/>
          <w:szCs w:val="28"/>
        </w:rPr>
        <w:t>尝试</w:t>
      </w:r>
      <w:r w:rsidR="00956ABA">
        <w:rPr>
          <w:rFonts w:hint="eastAsia"/>
          <w:sz w:val="28"/>
          <w:szCs w:val="28"/>
        </w:rPr>
        <w:t>在这篇读书笔记中，</w:t>
      </w:r>
      <w:r w:rsidR="00494AFA">
        <w:rPr>
          <w:rFonts w:hint="eastAsia"/>
          <w:sz w:val="28"/>
          <w:szCs w:val="28"/>
        </w:rPr>
        <w:t>基于钱穆</w:t>
      </w:r>
      <w:r w:rsidR="00956ABA">
        <w:rPr>
          <w:rFonts w:hint="eastAsia"/>
          <w:sz w:val="28"/>
          <w:szCs w:val="28"/>
        </w:rPr>
        <w:t>对皇权专制问题的阐述，进一步讨论皇权在历史上的变动，并结合钱穆的部族政权对这些变动做出解释。我认为，尽管皇权事实上可能受到来自士人政府或官僚集团，以及宗法道德的限制，皇帝制度在本质上是专制的，而君主本人的卡利斯马特质和部族政权的建立是皇权专制程度减弱或加强的原因之一。</w:t>
      </w:r>
    </w:p>
    <w:p w14:paraId="1A028A87" w14:textId="6340002D" w:rsidR="008F5426" w:rsidRPr="00124125" w:rsidRDefault="00EA03B8" w:rsidP="00AE239F">
      <w:pPr>
        <w:spacing w:beforeLines="100" w:before="435" w:line="240" w:lineRule="auto"/>
        <w:ind w:firstLine="560"/>
        <w:rPr>
          <w:sz w:val="28"/>
          <w:szCs w:val="28"/>
        </w:rPr>
      </w:pPr>
      <w:r w:rsidRPr="00124125">
        <w:rPr>
          <w:rFonts w:hint="eastAsia"/>
          <w:sz w:val="28"/>
          <w:szCs w:val="28"/>
        </w:rPr>
        <w:t>近代中国</w:t>
      </w:r>
      <w:r w:rsidR="00BD38D2" w:rsidRPr="00124125">
        <w:rPr>
          <w:rFonts w:hint="eastAsia"/>
          <w:sz w:val="28"/>
          <w:szCs w:val="28"/>
        </w:rPr>
        <w:t>主流</w:t>
      </w:r>
      <w:r w:rsidRPr="00124125">
        <w:rPr>
          <w:rFonts w:hint="eastAsia"/>
          <w:sz w:val="28"/>
          <w:szCs w:val="28"/>
        </w:rPr>
        <w:t>史学往往将中国自秦以降、清末民</w:t>
      </w:r>
      <w:r w:rsidR="00BD38D2" w:rsidRPr="00124125">
        <w:rPr>
          <w:rFonts w:hint="eastAsia"/>
          <w:sz w:val="28"/>
          <w:szCs w:val="28"/>
        </w:rPr>
        <w:t>初</w:t>
      </w:r>
      <w:r w:rsidRPr="00124125">
        <w:rPr>
          <w:rFonts w:hint="eastAsia"/>
          <w:sz w:val="28"/>
          <w:szCs w:val="28"/>
        </w:rPr>
        <w:t>以前的政治制度统一形容为</w:t>
      </w:r>
      <w:r w:rsidR="00BD38D2" w:rsidRPr="00124125">
        <w:rPr>
          <w:rFonts w:hint="eastAsia"/>
          <w:sz w:val="28"/>
          <w:szCs w:val="28"/>
        </w:rPr>
        <w:t>君主</w:t>
      </w:r>
      <w:r w:rsidRPr="00124125">
        <w:rPr>
          <w:rFonts w:hint="eastAsia"/>
          <w:sz w:val="28"/>
          <w:szCs w:val="28"/>
        </w:rPr>
        <w:t>专制。</w:t>
      </w:r>
      <w:r w:rsidR="00BD38D2" w:rsidRPr="00124125">
        <w:rPr>
          <w:rFonts w:hint="eastAsia"/>
          <w:sz w:val="28"/>
          <w:szCs w:val="28"/>
        </w:rPr>
        <w:t>但以钱穆为代表的一派学者认为“专制”一词近乎成为某种宣传</w:t>
      </w:r>
      <w:r w:rsidR="00F75CCF" w:rsidRPr="00124125">
        <w:rPr>
          <w:rFonts w:hint="eastAsia"/>
          <w:sz w:val="28"/>
          <w:szCs w:val="28"/>
        </w:rPr>
        <w:t>的术语</w:t>
      </w:r>
      <w:r w:rsidR="00B74B50" w:rsidRPr="00124125">
        <w:rPr>
          <w:rFonts w:hint="eastAsia"/>
          <w:sz w:val="28"/>
          <w:szCs w:val="28"/>
        </w:rPr>
        <w:t>。</w:t>
      </w:r>
      <w:r w:rsidR="00886FC0">
        <w:rPr>
          <w:rFonts w:hint="eastAsia"/>
          <w:sz w:val="28"/>
          <w:szCs w:val="28"/>
        </w:rPr>
        <w:t>在《得失》对清朝政治制度做出正式分析前，钱穆就对权力的运作做出了“制度”和“法术”的区分，并且，古代中国的政治</w:t>
      </w:r>
      <w:r w:rsidR="00886FC0">
        <w:rPr>
          <w:rFonts w:hint="eastAsia"/>
          <w:sz w:val="28"/>
          <w:szCs w:val="28"/>
        </w:rPr>
        <w:lastRenderedPageBreak/>
        <w:t>主权在于士大夫政府</w:t>
      </w:r>
      <w:r w:rsidR="00886FC0">
        <w:rPr>
          <w:rStyle w:val="a7"/>
          <w:sz w:val="28"/>
          <w:szCs w:val="28"/>
        </w:rPr>
        <w:footnoteReference w:id="2"/>
      </w:r>
      <w:r w:rsidR="00886FC0">
        <w:rPr>
          <w:rFonts w:hint="eastAsia"/>
          <w:sz w:val="28"/>
          <w:szCs w:val="28"/>
        </w:rPr>
        <w:t>。以</w:t>
      </w:r>
      <w:r w:rsidR="00417FB7" w:rsidRPr="00124125">
        <w:rPr>
          <w:rFonts w:hint="eastAsia"/>
          <w:sz w:val="28"/>
          <w:szCs w:val="28"/>
        </w:rPr>
        <w:t>中国古代政治制度乃至古代文化与专制紧密联系在一起，</w:t>
      </w:r>
      <w:r w:rsidR="00573AA7" w:rsidRPr="00124125">
        <w:rPr>
          <w:rFonts w:hint="eastAsia"/>
          <w:sz w:val="28"/>
          <w:szCs w:val="28"/>
        </w:rPr>
        <w:t>被视为</w:t>
      </w:r>
      <w:r w:rsidR="00417FB7" w:rsidRPr="00124125">
        <w:rPr>
          <w:rFonts w:hint="eastAsia"/>
          <w:sz w:val="28"/>
          <w:szCs w:val="28"/>
        </w:rPr>
        <w:t>近代中国落后的根源。</w:t>
      </w:r>
      <w:r w:rsidR="00BD38D2" w:rsidRPr="00124125">
        <w:rPr>
          <w:rFonts w:hint="eastAsia"/>
          <w:sz w:val="28"/>
          <w:szCs w:val="28"/>
        </w:rPr>
        <w:t>以专制一词统摄的断代史学催生了严格的带有价值判断的传统与现代的对立。这种对立是对传统政治的误解，</w:t>
      </w:r>
      <w:r w:rsidR="00F75CCF" w:rsidRPr="00124125">
        <w:rPr>
          <w:rFonts w:hint="eastAsia"/>
          <w:sz w:val="28"/>
          <w:szCs w:val="28"/>
        </w:rPr>
        <w:t>其中的价值判断更使得</w:t>
      </w:r>
      <w:r w:rsidR="00BD38D2" w:rsidRPr="00124125">
        <w:rPr>
          <w:rFonts w:hint="eastAsia"/>
          <w:sz w:val="28"/>
          <w:szCs w:val="28"/>
        </w:rPr>
        <w:t>“专制”一叶障目而难见传统</w:t>
      </w:r>
      <w:r w:rsidR="00B74B50" w:rsidRPr="00124125">
        <w:rPr>
          <w:rFonts w:hint="eastAsia"/>
          <w:sz w:val="28"/>
          <w:szCs w:val="28"/>
        </w:rPr>
        <w:t>政治</w:t>
      </w:r>
      <w:r w:rsidR="00BD38D2" w:rsidRPr="00124125">
        <w:rPr>
          <w:rFonts w:hint="eastAsia"/>
          <w:sz w:val="28"/>
          <w:szCs w:val="28"/>
        </w:rPr>
        <w:t>细节乃至其合理性之所在</w:t>
      </w:r>
      <w:r w:rsidR="00332EAA">
        <w:rPr>
          <w:rStyle w:val="a7"/>
          <w:sz w:val="28"/>
          <w:szCs w:val="28"/>
        </w:rPr>
        <w:footnoteReference w:id="3"/>
      </w:r>
      <w:r w:rsidR="00BD38D2" w:rsidRPr="00124125">
        <w:rPr>
          <w:rFonts w:hint="eastAsia"/>
          <w:sz w:val="28"/>
          <w:szCs w:val="28"/>
        </w:rPr>
        <w:t>。</w:t>
      </w:r>
      <w:r w:rsidR="00F75CCF" w:rsidRPr="00124125">
        <w:rPr>
          <w:rFonts w:hint="eastAsia"/>
          <w:sz w:val="28"/>
          <w:szCs w:val="28"/>
        </w:rPr>
        <w:t>这一洞见确实充分尊重了中国古代政治制度较之于西方的独特性。这种独特性意味着中国古代的皇帝制度断然不可以</w:t>
      </w:r>
      <w:r w:rsidR="00417FB7" w:rsidRPr="00124125">
        <w:rPr>
          <w:rFonts w:hint="eastAsia"/>
          <w:sz w:val="28"/>
          <w:szCs w:val="28"/>
        </w:rPr>
        <w:t>简单地为西方政治中一般的专制概念</w:t>
      </w:r>
      <w:r w:rsidR="00F75CCF" w:rsidRPr="00124125">
        <w:rPr>
          <w:rFonts w:hint="eastAsia"/>
          <w:sz w:val="28"/>
          <w:szCs w:val="28"/>
        </w:rPr>
        <w:t>所统摄</w:t>
      </w:r>
      <w:r w:rsidR="00403DEE" w:rsidRPr="00124125">
        <w:rPr>
          <w:rFonts w:hint="eastAsia"/>
          <w:sz w:val="28"/>
          <w:szCs w:val="28"/>
        </w:rPr>
        <w:t>。</w:t>
      </w:r>
      <w:r w:rsidR="00417FB7" w:rsidRPr="00124125">
        <w:rPr>
          <w:rFonts w:hint="eastAsia"/>
          <w:sz w:val="28"/>
          <w:szCs w:val="28"/>
        </w:rPr>
        <w:t>皇帝制度在中国古代历史中并非只呈现一副凝固的面貌。</w:t>
      </w:r>
      <w:r w:rsidR="00403DEE" w:rsidRPr="00124125">
        <w:rPr>
          <w:rFonts w:hint="eastAsia"/>
          <w:sz w:val="28"/>
          <w:szCs w:val="28"/>
        </w:rPr>
        <w:t>是否接受皇权专制说与检讨中国古代政治、古代文化有紧密关系。</w:t>
      </w:r>
    </w:p>
    <w:p w14:paraId="763D1EAF" w14:textId="3B406E91" w:rsidR="00AA4B6E" w:rsidRPr="00124125" w:rsidRDefault="00352D3D" w:rsidP="00124125">
      <w:pPr>
        <w:spacing w:beforeLines="50" w:before="217" w:line="240" w:lineRule="auto"/>
        <w:ind w:firstLineChars="0" w:firstLine="0"/>
        <w:jc w:val="left"/>
        <w:rPr>
          <w:rFonts w:ascii="方正黑体_GBK" w:eastAsia="方正黑体_GBK"/>
          <w:sz w:val="28"/>
          <w:szCs w:val="28"/>
        </w:rPr>
      </w:pPr>
      <w:r w:rsidRPr="00124125">
        <w:rPr>
          <w:rFonts w:ascii="方正黑体_GBK" w:eastAsia="方正黑体_GBK" w:hint="eastAsia"/>
          <w:sz w:val="28"/>
          <w:szCs w:val="28"/>
        </w:rPr>
        <w:t>一、“专制”</w:t>
      </w:r>
      <w:r w:rsidR="00807BF8" w:rsidRPr="00124125">
        <w:rPr>
          <w:rFonts w:ascii="方正黑体_GBK" w:eastAsia="方正黑体_GBK" w:hint="eastAsia"/>
          <w:sz w:val="28"/>
          <w:szCs w:val="28"/>
        </w:rPr>
        <w:t>的</w:t>
      </w:r>
      <w:r w:rsidR="00070D7A" w:rsidRPr="00124125">
        <w:rPr>
          <w:rFonts w:ascii="方正黑体_GBK" w:eastAsia="方正黑体_GBK" w:hint="eastAsia"/>
          <w:sz w:val="28"/>
          <w:szCs w:val="28"/>
        </w:rPr>
        <w:t>含义</w:t>
      </w:r>
    </w:p>
    <w:p w14:paraId="60126352" w14:textId="3C190D03" w:rsidR="00807BF8" w:rsidRPr="00124125" w:rsidRDefault="003267DB" w:rsidP="00124125">
      <w:pPr>
        <w:spacing w:line="240" w:lineRule="auto"/>
        <w:ind w:firstLine="560"/>
        <w:rPr>
          <w:sz w:val="28"/>
          <w:szCs w:val="28"/>
        </w:rPr>
      </w:pPr>
      <w:r w:rsidRPr="00124125">
        <w:rPr>
          <w:rFonts w:hint="eastAsia"/>
          <w:sz w:val="28"/>
          <w:szCs w:val="28"/>
        </w:rPr>
        <w:t>在关于中国古代政治的专制与否的争议中，普遍使用了西方近现代政治哲学中的专制概念，即专制（</w:t>
      </w:r>
      <w:r w:rsidRPr="00124125">
        <w:rPr>
          <w:rFonts w:hint="eastAsia"/>
          <w:sz w:val="28"/>
          <w:szCs w:val="28"/>
        </w:rPr>
        <w:t>A</w:t>
      </w:r>
      <w:r w:rsidRPr="00124125">
        <w:rPr>
          <w:sz w:val="28"/>
          <w:szCs w:val="28"/>
        </w:rPr>
        <w:t>bsolutism</w:t>
      </w:r>
      <w:r w:rsidRPr="00124125">
        <w:rPr>
          <w:rFonts w:hint="eastAsia"/>
          <w:sz w:val="28"/>
          <w:szCs w:val="28"/>
        </w:rPr>
        <w:t>或</w:t>
      </w:r>
      <w:r w:rsidRPr="00124125">
        <w:rPr>
          <w:rFonts w:hint="eastAsia"/>
          <w:sz w:val="28"/>
          <w:szCs w:val="28"/>
        </w:rPr>
        <w:t>Despotism</w:t>
      </w:r>
      <w:r w:rsidRPr="00124125">
        <w:rPr>
          <w:rFonts w:hint="eastAsia"/>
          <w:sz w:val="28"/>
          <w:szCs w:val="28"/>
        </w:rPr>
        <w:t>）是就</w:t>
      </w:r>
      <w:r w:rsidR="009548E8" w:rsidRPr="00124125">
        <w:rPr>
          <w:rFonts w:hint="eastAsia"/>
          <w:sz w:val="28"/>
          <w:szCs w:val="28"/>
        </w:rPr>
        <w:t>众治的民治政体</w:t>
      </w:r>
      <w:r w:rsidRPr="00124125">
        <w:rPr>
          <w:rFonts w:hint="eastAsia"/>
          <w:sz w:val="28"/>
          <w:szCs w:val="28"/>
        </w:rPr>
        <w:t>与法治而言的，大权属于一人且此权力不受法律的限制</w:t>
      </w:r>
      <w:r w:rsidRPr="00124125">
        <w:rPr>
          <w:rStyle w:val="a7"/>
          <w:sz w:val="28"/>
          <w:szCs w:val="28"/>
        </w:rPr>
        <w:footnoteReference w:id="4"/>
      </w:r>
      <w:r w:rsidR="00191EC5" w:rsidRPr="00124125">
        <w:rPr>
          <w:rFonts w:hint="eastAsia"/>
          <w:sz w:val="28"/>
          <w:szCs w:val="28"/>
        </w:rPr>
        <w:t>的制度。</w:t>
      </w:r>
      <w:r w:rsidR="00807BF8" w:rsidRPr="00124125">
        <w:rPr>
          <w:rFonts w:hint="eastAsia"/>
          <w:sz w:val="28"/>
          <w:szCs w:val="28"/>
        </w:rPr>
        <w:t>另有看法是，中国传统政治的专制特征体现在君主行事的专横与暴戾中。这显然窄化了专制概念。即使是</w:t>
      </w:r>
      <w:r w:rsidR="00B74B50" w:rsidRPr="00124125">
        <w:rPr>
          <w:rFonts w:hint="eastAsia"/>
          <w:sz w:val="28"/>
          <w:szCs w:val="28"/>
        </w:rPr>
        <w:t>专制在西方</w:t>
      </w:r>
      <w:r w:rsidR="00807BF8" w:rsidRPr="00124125">
        <w:rPr>
          <w:rFonts w:hint="eastAsia"/>
          <w:sz w:val="28"/>
          <w:szCs w:val="28"/>
        </w:rPr>
        <w:t>原有的语境中，也没有建立暴政与专制的必然联系。民主政体仍然可能出现暴政，君主政体也有开明专制的实例。只有</w:t>
      </w:r>
      <w:r w:rsidR="00191EC5" w:rsidRPr="00124125">
        <w:rPr>
          <w:rFonts w:hint="eastAsia"/>
          <w:sz w:val="28"/>
          <w:szCs w:val="28"/>
        </w:rPr>
        <w:t>对应君主制度的专制</w:t>
      </w:r>
      <w:r w:rsidR="00807BF8" w:rsidRPr="00124125">
        <w:rPr>
          <w:rFonts w:hint="eastAsia"/>
          <w:sz w:val="28"/>
          <w:szCs w:val="28"/>
        </w:rPr>
        <w:t>才是</w:t>
      </w:r>
      <w:r w:rsidR="00191EC5" w:rsidRPr="00124125">
        <w:rPr>
          <w:rFonts w:hint="eastAsia"/>
          <w:sz w:val="28"/>
          <w:szCs w:val="28"/>
        </w:rPr>
        <w:t>君主专制</w:t>
      </w:r>
      <w:r w:rsidR="009548E8" w:rsidRPr="00124125">
        <w:rPr>
          <w:rFonts w:hint="eastAsia"/>
          <w:sz w:val="28"/>
          <w:szCs w:val="28"/>
        </w:rPr>
        <w:t>，其中</w:t>
      </w:r>
      <w:r w:rsidR="00191EC5" w:rsidRPr="00124125">
        <w:rPr>
          <w:rFonts w:hint="eastAsia"/>
          <w:sz w:val="28"/>
          <w:szCs w:val="28"/>
        </w:rPr>
        <w:t>君主制度与专制政治并不相互构成要件</w:t>
      </w:r>
      <w:r w:rsidR="00807BF8" w:rsidRPr="00124125">
        <w:rPr>
          <w:rFonts w:hint="eastAsia"/>
          <w:sz w:val="28"/>
          <w:szCs w:val="28"/>
        </w:rPr>
        <w:t>。</w:t>
      </w:r>
    </w:p>
    <w:p w14:paraId="759F1973" w14:textId="50C992D2" w:rsidR="00352D3D" w:rsidRPr="00124125" w:rsidRDefault="009548E8" w:rsidP="00124125">
      <w:pPr>
        <w:spacing w:line="240" w:lineRule="auto"/>
        <w:ind w:firstLine="560"/>
        <w:rPr>
          <w:sz w:val="28"/>
          <w:szCs w:val="28"/>
        </w:rPr>
      </w:pPr>
      <w:r w:rsidRPr="00124125">
        <w:rPr>
          <w:rFonts w:hint="eastAsia"/>
          <w:sz w:val="28"/>
          <w:szCs w:val="28"/>
        </w:rPr>
        <w:t>也有学者将专制主义指代西欧</w:t>
      </w:r>
      <w:r w:rsidRPr="00124125">
        <w:rPr>
          <w:rFonts w:hint="eastAsia"/>
          <w:sz w:val="28"/>
          <w:szCs w:val="28"/>
        </w:rPr>
        <w:t>16</w:t>
      </w:r>
      <w:r w:rsidRPr="00124125">
        <w:rPr>
          <w:rFonts w:hint="eastAsia"/>
          <w:sz w:val="28"/>
          <w:szCs w:val="28"/>
        </w:rPr>
        <w:t>至</w:t>
      </w:r>
      <w:r w:rsidRPr="00124125">
        <w:rPr>
          <w:rFonts w:hint="eastAsia"/>
          <w:sz w:val="28"/>
          <w:szCs w:val="28"/>
        </w:rPr>
        <w:t>18</w:t>
      </w:r>
      <w:r w:rsidRPr="00124125">
        <w:rPr>
          <w:rFonts w:hint="eastAsia"/>
          <w:sz w:val="28"/>
          <w:szCs w:val="28"/>
        </w:rPr>
        <w:t>世纪时的封建王权政体，认为专制即君主的权力不受任何法律制度的规范，即一种绝对王权，在这种政治中，君主按照自己的意愿订立法律，是主权之所在</w:t>
      </w:r>
      <w:bookmarkStart w:id="0" w:name="_Ref28772219"/>
      <w:r w:rsidRPr="00124125">
        <w:rPr>
          <w:rStyle w:val="a7"/>
          <w:sz w:val="28"/>
          <w:szCs w:val="28"/>
        </w:rPr>
        <w:footnoteReference w:id="5"/>
      </w:r>
      <w:bookmarkEnd w:id="0"/>
      <w:r w:rsidRPr="00124125">
        <w:rPr>
          <w:rFonts w:hint="eastAsia"/>
          <w:sz w:val="28"/>
          <w:szCs w:val="28"/>
        </w:rPr>
        <w:t>。</w:t>
      </w:r>
      <w:r w:rsidR="00D65AE3" w:rsidRPr="00124125">
        <w:rPr>
          <w:rFonts w:hint="eastAsia"/>
          <w:sz w:val="28"/>
          <w:szCs w:val="28"/>
        </w:rPr>
        <w:t>在此类西方专制理论的基础上，古代中国的皇权是否受到实际限制就成为了皇权专制与否问题的关键。</w:t>
      </w:r>
    </w:p>
    <w:p w14:paraId="02B97D9D" w14:textId="06DB02D8" w:rsidR="00AF08D9" w:rsidRPr="00124125" w:rsidRDefault="00AF08D9" w:rsidP="00124125">
      <w:pPr>
        <w:spacing w:line="240" w:lineRule="auto"/>
        <w:ind w:firstLine="560"/>
        <w:rPr>
          <w:sz w:val="28"/>
          <w:szCs w:val="28"/>
        </w:rPr>
      </w:pPr>
      <w:r w:rsidRPr="00124125">
        <w:rPr>
          <w:rFonts w:hint="eastAsia"/>
          <w:sz w:val="28"/>
          <w:szCs w:val="28"/>
        </w:rPr>
        <w:t>但这种权力制衡理论也不能不经修剪地挪用到对中国古代政治的分析中去，因为其中蕴含的主权思想与法律精神</w:t>
      </w:r>
      <w:r w:rsidR="005225E9" w:rsidRPr="00124125">
        <w:rPr>
          <w:rFonts w:hint="eastAsia"/>
          <w:sz w:val="28"/>
          <w:szCs w:val="28"/>
        </w:rPr>
        <w:t>难以见之于</w:t>
      </w:r>
      <w:r w:rsidRPr="00124125">
        <w:rPr>
          <w:rFonts w:hint="eastAsia"/>
          <w:sz w:val="28"/>
          <w:szCs w:val="28"/>
        </w:rPr>
        <w:t>中国制度的实际，</w:t>
      </w:r>
      <w:r w:rsidRPr="00124125">
        <w:rPr>
          <w:rFonts w:hint="eastAsia"/>
          <w:sz w:val="28"/>
          <w:szCs w:val="28"/>
        </w:rPr>
        <w:lastRenderedPageBreak/>
        <w:t>一方面是传统政治主权概念的缺失</w:t>
      </w:r>
      <w:bookmarkStart w:id="1" w:name="_Ref28772227"/>
      <w:r w:rsidRPr="00124125">
        <w:rPr>
          <w:rStyle w:val="a7"/>
          <w:sz w:val="28"/>
          <w:szCs w:val="28"/>
        </w:rPr>
        <w:footnoteReference w:id="6"/>
      </w:r>
      <w:bookmarkEnd w:id="1"/>
      <w:r w:rsidRPr="00124125">
        <w:rPr>
          <w:rFonts w:hint="eastAsia"/>
          <w:sz w:val="28"/>
          <w:szCs w:val="28"/>
        </w:rPr>
        <w:t>，政治权力的运作没有谁先谁后、谁出于谁的概念；另一方面是传统官僚的业余化特质，让政治事务的运行很少依靠法律的力量</w:t>
      </w:r>
      <w:r w:rsidRPr="00124125">
        <w:rPr>
          <w:rStyle w:val="a7"/>
          <w:sz w:val="28"/>
          <w:szCs w:val="28"/>
        </w:rPr>
        <w:footnoteReference w:id="7"/>
      </w:r>
      <w:r w:rsidRPr="00124125">
        <w:rPr>
          <w:rFonts w:hint="eastAsia"/>
          <w:sz w:val="28"/>
          <w:szCs w:val="28"/>
        </w:rPr>
        <w:t>。这为界定中国传统政治专制与否的问题带来了困难</w:t>
      </w:r>
      <w:r w:rsidR="005225E9" w:rsidRPr="00124125">
        <w:rPr>
          <w:rFonts w:hint="eastAsia"/>
          <w:sz w:val="28"/>
          <w:szCs w:val="28"/>
        </w:rPr>
        <w:t>。当主权和法律作为判定专制的条件与角度在传统中国政治的运行中消弭时，要想解决这个问题，也许只能寻找某种</w:t>
      </w:r>
      <w:r w:rsidR="00573AA7" w:rsidRPr="00124125">
        <w:rPr>
          <w:rFonts w:hint="eastAsia"/>
          <w:sz w:val="28"/>
          <w:szCs w:val="28"/>
        </w:rPr>
        <w:t>稳定的</w:t>
      </w:r>
      <w:r w:rsidR="005225E9" w:rsidRPr="00124125">
        <w:rPr>
          <w:rFonts w:hint="eastAsia"/>
          <w:sz w:val="28"/>
          <w:szCs w:val="28"/>
        </w:rPr>
        <w:t>限制君权的措施。</w:t>
      </w:r>
    </w:p>
    <w:p w14:paraId="6BC4024E" w14:textId="3F073B5B" w:rsidR="00D41413" w:rsidRPr="00124125" w:rsidRDefault="00881F79" w:rsidP="00124125">
      <w:pPr>
        <w:spacing w:beforeLines="50" w:before="217" w:line="240" w:lineRule="auto"/>
        <w:ind w:firstLineChars="0" w:firstLine="0"/>
        <w:jc w:val="left"/>
        <w:rPr>
          <w:rFonts w:ascii="方正黑体_GBK" w:eastAsia="方正黑体_GBK"/>
          <w:sz w:val="28"/>
          <w:szCs w:val="28"/>
        </w:rPr>
      </w:pPr>
      <w:r w:rsidRPr="00124125">
        <w:rPr>
          <w:rFonts w:ascii="方正黑体_GBK" w:eastAsia="方正黑体_GBK" w:hint="eastAsia"/>
          <w:sz w:val="28"/>
          <w:szCs w:val="28"/>
        </w:rPr>
        <w:t>二</w:t>
      </w:r>
      <w:r w:rsidR="00D41413" w:rsidRPr="00124125">
        <w:rPr>
          <w:rFonts w:ascii="方正黑体_GBK" w:eastAsia="方正黑体_GBK" w:hint="eastAsia"/>
          <w:sz w:val="28"/>
          <w:szCs w:val="28"/>
        </w:rPr>
        <w:t>、可能的制衡：</w:t>
      </w:r>
      <w:r w:rsidR="00E2439A" w:rsidRPr="00124125">
        <w:rPr>
          <w:rFonts w:ascii="方正黑体_GBK" w:eastAsia="方正黑体_GBK" w:hint="eastAsia"/>
          <w:sz w:val="28"/>
          <w:szCs w:val="28"/>
        </w:rPr>
        <w:t>伦理</w:t>
      </w:r>
      <w:r w:rsidR="00D41413" w:rsidRPr="00124125">
        <w:rPr>
          <w:rFonts w:ascii="方正黑体_GBK" w:eastAsia="方正黑体_GBK" w:hint="eastAsia"/>
          <w:sz w:val="28"/>
          <w:szCs w:val="28"/>
        </w:rPr>
        <w:t>礼制与官僚制度</w:t>
      </w:r>
    </w:p>
    <w:p w14:paraId="03039BFB" w14:textId="2C6753E5" w:rsidR="00223F75" w:rsidRPr="00124125" w:rsidRDefault="00E2439A" w:rsidP="00124125">
      <w:pPr>
        <w:spacing w:line="240" w:lineRule="auto"/>
        <w:ind w:firstLine="560"/>
        <w:rPr>
          <w:sz w:val="28"/>
          <w:szCs w:val="28"/>
        </w:rPr>
      </w:pPr>
      <w:r w:rsidRPr="00124125">
        <w:rPr>
          <w:rFonts w:hint="eastAsia"/>
          <w:sz w:val="28"/>
          <w:szCs w:val="28"/>
        </w:rPr>
        <w:t>这类</w:t>
      </w:r>
      <w:r w:rsidR="00043BCD" w:rsidRPr="00124125">
        <w:rPr>
          <w:rFonts w:hint="eastAsia"/>
          <w:sz w:val="28"/>
          <w:szCs w:val="28"/>
        </w:rPr>
        <w:t>限制君权</w:t>
      </w:r>
      <w:r w:rsidRPr="00124125">
        <w:rPr>
          <w:rFonts w:hint="eastAsia"/>
          <w:sz w:val="28"/>
          <w:szCs w:val="28"/>
        </w:rPr>
        <w:t>措施，通常</w:t>
      </w:r>
      <w:r w:rsidR="0075521C" w:rsidRPr="00124125">
        <w:rPr>
          <w:rFonts w:hint="eastAsia"/>
          <w:sz w:val="28"/>
          <w:szCs w:val="28"/>
        </w:rPr>
        <w:t>被</w:t>
      </w:r>
      <w:r w:rsidRPr="00124125">
        <w:rPr>
          <w:rFonts w:hint="eastAsia"/>
          <w:sz w:val="28"/>
          <w:szCs w:val="28"/>
        </w:rPr>
        <w:t>认为是传统伦理和封建礼制</w:t>
      </w:r>
      <w:r w:rsidR="0075521C" w:rsidRPr="00124125">
        <w:rPr>
          <w:rFonts w:hint="eastAsia"/>
          <w:sz w:val="28"/>
          <w:szCs w:val="28"/>
        </w:rPr>
        <w:t>与传统官僚制度</w:t>
      </w:r>
      <w:r w:rsidR="0075521C" w:rsidRPr="00124125">
        <w:rPr>
          <w:rStyle w:val="a7"/>
          <w:sz w:val="28"/>
          <w:szCs w:val="28"/>
        </w:rPr>
        <w:footnoteReference w:id="8"/>
      </w:r>
      <w:r w:rsidR="0075521C" w:rsidRPr="00124125">
        <w:rPr>
          <w:rStyle w:val="a7"/>
          <w:sz w:val="28"/>
          <w:szCs w:val="28"/>
        </w:rPr>
        <w:footnoteReference w:id="9"/>
      </w:r>
      <w:r w:rsidR="0075521C" w:rsidRPr="00124125">
        <w:rPr>
          <w:rFonts w:hint="eastAsia"/>
          <w:sz w:val="28"/>
          <w:szCs w:val="28"/>
        </w:rPr>
        <w:t>。</w:t>
      </w:r>
      <w:r w:rsidR="00AE20A9" w:rsidRPr="00124125">
        <w:rPr>
          <w:rFonts w:hint="eastAsia"/>
          <w:sz w:val="28"/>
          <w:szCs w:val="28"/>
        </w:rPr>
        <w:t>传统伦理与封建礼制主要通过礼和名分的面貌表现出来</w:t>
      </w:r>
      <w:r w:rsidR="00AE20A9" w:rsidRPr="00124125">
        <w:rPr>
          <w:rStyle w:val="a7"/>
          <w:sz w:val="28"/>
          <w:szCs w:val="28"/>
        </w:rPr>
        <w:footnoteReference w:id="10"/>
      </w:r>
      <w:r w:rsidR="00AE20A9" w:rsidRPr="00124125">
        <w:rPr>
          <w:rFonts w:hint="eastAsia"/>
          <w:sz w:val="28"/>
          <w:szCs w:val="28"/>
        </w:rPr>
        <w:t>，</w:t>
      </w:r>
      <w:r w:rsidR="00B74B50" w:rsidRPr="00124125">
        <w:rPr>
          <w:rFonts w:hint="eastAsia"/>
          <w:sz w:val="28"/>
          <w:szCs w:val="28"/>
        </w:rPr>
        <w:t>以儒家思想为集中载体，</w:t>
      </w:r>
      <w:r w:rsidR="00AE20A9" w:rsidRPr="00124125">
        <w:rPr>
          <w:rFonts w:hint="eastAsia"/>
          <w:sz w:val="28"/>
          <w:szCs w:val="28"/>
        </w:rPr>
        <w:t>以一种应然的形式对皇权的行使起到规范的作用。但这种规范毋宁说是一种道德义务甚至道德劝告</w:t>
      </w:r>
      <w:r w:rsidR="00553518" w:rsidRPr="00124125">
        <w:rPr>
          <w:rFonts w:hint="eastAsia"/>
          <w:sz w:val="28"/>
          <w:szCs w:val="28"/>
        </w:rPr>
        <w:t>，并不能直接成为皇权</w:t>
      </w:r>
      <w:r w:rsidR="00043BCD" w:rsidRPr="00124125">
        <w:rPr>
          <w:rFonts w:hint="eastAsia"/>
          <w:sz w:val="28"/>
          <w:szCs w:val="28"/>
        </w:rPr>
        <w:t>行使</w:t>
      </w:r>
      <w:r w:rsidR="00553518" w:rsidRPr="00124125">
        <w:rPr>
          <w:rFonts w:hint="eastAsia"/>
          <w:sz w:val="28"/>
          <w:szCs w:val="28"/>
        </w:rPr>
        <w:t>的阻碍</w:t>
      </w:r>
      <w:r w:rsidR="00B74B50" w:rsidRPr="00124125">
        <w:rPr>
          <w:rFonts w:hint="eastAsia"/>
          <w:sz w:val="28"/>
          <w:szCs w:val="28"/>
        </w:rPr>
        <w:t>。认为</w:t>
      </w:r>
      <w:r w:rsidR="000B4C9A" w:rsidRPr="00124125">
        <w:rPr>
          <w:rFonts w:hint="eastAsia"/>
          <w:sz w:val="28"/>
          <w:szCs w:val="28"/>
        </w:rPr>
        <w:t>伦理礼教本身</w:t>
      </w:r>
      <w:r w:rsidR="00B74B50" w:rsidRPr="00124125">
        <w:rPr>
          <w:rFonts w:hint="eastAsia"/>
          <w:sz w:val="28"/>
          <w:szCs w:val="28"/>
        </w:rPr>
        <w:t>能够构成</w:t>
      </w:r>
      <w:r w:rsidR="000B4C9A" w:rsidRPr="00124125">
        <w:rPr>
          <w:rFonts w:hint="eastAsia"/>
          <w:sz w:val="28"/>
          <w:szCs w:val="28"/>
        </w:rPr>
        <w:t>皇权的限制是某种政治</w:t>
      </w:r>
      <w:r w:rsidR="00B74B50" w:rsidRPr="00124125">
        <w:rPr>
          <w:rFonts w:hint="eastAsia"/>
          <w:sz w:val="28"/>
          <w:szCs w:val="28"/>
        </w:rPr>
        <w:t>上</w:t>
      </w:r>
      <w:r w:rsidR="000B4C9A" w:rsidRPr="00124125">
        <w:rPr>
          <w:rFonts w:hint="eastAsia"/>
          <w:sz w:val="28"/>
          <w:szCs w:val="28"/>
        </w:rPr>
        <w:t>的理想，这种理想化一方面</w:t>
      </w:r>
      <w:r w:rsidR="007867EB" w:rsidRPr="00124125">
        <w:rPr>
          <w:rFonts w:hint="eastAsia"/>
          <w:sz w:val="28"/>
          <w:szCs w:val="28"/>
        </w:rPr>
        <w:t>想象了</w:t>
      </w:r>
      <w:r w:rsidR="000B4C9A" w:rsidRPr="00124125">
        <w:rPr>
          <w:rFonts w:hint="eastAsia"/>
          <w:sz w:val="28"/>
          <w:szCs w:val="28"/>
        </w:rPr>
        <w:t>富有道德感的君主，另一方面</w:t>
      </w:r>
      <w:r w:rsidR="007867EB" w:rsidRPr="00124125">
        <w:rPr>
          <w:rFonts w:hint="eastAsia"/>
          <w:sz w:val="28"/>
          <w:szCs w:val="28"/>
        </w:rPr>
        <w:t>想象了</w:t>
      </w:r>
      <w:r w:rsidR="000B4C9A" w:rsidRPr="00124125">
        <w:rPr>
          <w:rFonts w:hint="eastAsia"/>
          <w:sz w:val="28"/>
          <w:szCs w:val="28"/>
        </w:rPr>
        <w:t>这种伦理超越历史情境而历久弥新的实效。</w:t>
      </w:r>
      <w:r w:rsidR="007867EB" w:rsidRPr="00124125">
        <w:rPr>
          <w:rFonts w:hint="eastAsia"/>
          <w:sz w:val="28"/>
          <w:szCs w:val="28"/>
        </w:rPr>
        <w:t>这并不是说伦理礼制完全没有制约君权的历史作用，只是这种制约并不能作为纵贯传统中国政治的制度</w:t>
      </w:r>
      <w:r w:rsidR="00B74B50" w:rsidRPr="00124125">
        <w:rPr>
          <w:rFonts w:hint="eastAsia"/>
          <w:sz w:val="28"/>
          <w:szCs w:val="28"/>
        </w:rPr>
        <w:t>上的</w:t>
      </w:r>
      <w:r w:rsidR="007867EB" w:rsidRPr="00124125">
        <w:rPr>
          <w:rFonts w:hint="eastAsia"/>
          <w:sz w:val="28"/>
          <w:szCs w:val="28"/>
        </w:rPr>
        <w:t>事实，反而非常依赖皇帝本人的某种道德修养。</w:t>
      </w:r>
      <w:r w:rsidR="000B4C9A" w:rsidRPr="00124125">
        <w:rPr>
          <w:rFonts w:hint="eastAsia"/>
          <w:sz w:val="28"/>
          <w:szCs w:val="28"/>
        </w:rPr>
        <w:t>事实上，本文认为，伦理礼制</w:t>
      </w:r>
      <w:r w:rsidR="00043BCD" w:rsidRPr="00124125">
        <w:rPr>
          <w:rFonts w:hint="eastAsia"/>
          <w:sz w:val="28"/>
          <w:szCs w:val="28"/>
        </w:rPr>
        <w:t>要想发挥限制皇权的作用，需要通过官僚制度的中介</w:t>
      </w:r>
      <w:r w:rsidR="00B74B50" w:rsidRPr="00124125">
        <w:rPr>
          <w:rStyle w:val="a7"/>
          <w:sz w:val="28"/>
          <w:szCs w:val="28"/>
        </w:rPr>
        <w:footnoteReference w:id="11"/>
      </w:r>
      <w:r w:rsidR="000B4C9A" w:rsidRPr="00124125">
        <w:rPr>
          <w:rFonts w:hint="eastAsia"/>
          <w:sz w:val="28"/>
          <w:szCs w:val="28"/>
        </w:rPr>
        <w:t>，换句话说，伦理与礼制是官僚制度对抗皇权的凭依</w:t>
      </w:r>
      <w:r w:rsidR="00223F75" w:rsidRPr="00124125">
        <w:rPr>
          <w:rFonts w:hint="eastAsia"/>
          <w:sz w:val="28"/>
          <w:szCs w:val="28"/>
        </w:rPr>
        <w:t>：</w:t>
      </w:r>
    </w:p>
    <w:p w14:paraId="3FD90A51" w14:textId="4300EE28" w:rsidR="00223F75" w:rsidRPr="00124125" w:rsidRDefault="00223F75" w:rsidP="00124125">
      <w:pPr>
        <w:pStyle w:val="a8"/>
        <w:spacing w:before="217" w:after="217" w:line="240" w:lineRule="auto"/>
        <w:ind w:left="640" w:firstLine="560"/>
        <w:rPr>
          <w:sz w:val="28"/>
          <w:szCs w:val="28"/>
        </w:rPr>
      </w:pPr>
      <w:r w:rsidRPr="00124125">
        <w:rPr>
          <w:rFonts w:hint="eastAsia"/>
          <w:sz w:val="28"/>
          <w:szCs w:val="28"/>
        </w:rPr>
        <w:t>帝（明太祖）尝览《孟子》，至“草芥”、“贼寇”语，谓非臣子所宜言，议罢其配享……唐（钱唐）抗疏入谏……帝</w:t>
      </w:r>
      <w:r w:rsidR="000B4C9A" w:rsidRPr="00124125">
        <w:rPr>
          <w:rFonts w:hint="eastAsia"/>
          <w:sz w:val="28"/>
          <w:szCs w:val="28"/>
        </w:rPr>
        <w:t>鉴其诚恳，不之罪……然卒命儒臣修《孟子节文》云</w:t>
      </w:r>
      <w:r w:rsidR="00251CDA" w:rsidRPr="00124125">
        <w:rPr>
          <w:rStyle w:val="a7"/>
          <w:sz w:val="28"/>
          <w:szCs w:val="28"/>
        </w:rPr>
        <w:footnoteReference w:id="12"/>
      </w:r>
      <w:r w:rsidR="000B4C9A" w:rsidRPr="00124125">
        <w:rPr>
          <w:rFonts w:hint="eastAsia"/>
          <w:sz w:val="28"/>
          <w:szCs w:val="28"/>
        </w:rPr>
        <w:t>。</w:t>
      </w:r>
    </w:p>
    <w:p w14:paraId="2E970B6B" w14:textId="70F7CA2A" w:rsidR="00B74B50" w:rsidRPr="00124125" w:rsidRDefault="007867EB" w:rsidP="00124125">
      <w:pPr>
        <w:spacing w:line="240" w:lineRule="auto"/>
        <w:ind w:firstLine="560"/>
        <w:rPr>
          <w:sz w:val="28"/>
          <w:szCs w:val="28"/>
        </w:rPr>
      </w:pPr>
      <w:r w:rsidRPr="00124125">
        <w:rPr>
          <w:rFonts w:hint="eastAsia"/>
          <w:sz w:val="28"/>
          <w:szCs w:val="28"/>
        </w:rPr>
        <w:t>在钱唐与明太祖的对抗中，可以同时看到君权对儒学</w:t>
      </w:r>
      <w:r w:rsidR="00043BCD" w:rsidRPr="00124125">
        <w:rPr>
          <w:rFonts w:hint="eastAsia"/>
          <w:sz w:val="28"/>
          <w:szCs w:val="28"/>
        </w:rPr>
        <w:t>仁政观念</w:t>
      </w:r>
      <w:r w:rsidRPr="00124125">
        <w:rPr>
          <w:rFonts w:hint="eastAsia"/>
          <w:sz w:val="28"/>
          <w:szCs w:val="28"/>
        </w:rPr>
        <w:t>的取舍</w:t>
      </w:r>
      <w:r w:rsidRPr="00124125">
        <w:rPr>
          <w:rFonts w:hint="eastAsia"/>
          <w:sz w:val="28"/>
          <w:szCs w:val="28"/>
        </w:rPr>
        <w:lastRenderedPageBreak/>
        <w:t>和臣权对儒学的捍卫。明太祖并不认为儒教思想是某种亘古不变的规范，只是将其视为可以修剪挪用的理论工具。</w:t>
      </w:r>
      <w:r w:rsidR="000B4C9A" w:rsidRPr="00124125">
        <w:rPr>
          <w:rFonts w:hint="eastAsia"/>
          <w:sz w:val="28"/>
          <w:szCs w:val="28"/>
        </w:rPr>
        <w:t>这</w:t>
      </w:r>
      <w:r w:rsidR="00043BCD" w:rsidRPr="00124125">
        <w:rPr>
          <w:rFonts w:hint="eastAsia"/>
          <w:sz w:val="28"/>
          <w:szCs w:val="28"/>
        </w:rPr>
        <w:t>一句</w:t>
      </w:r>
      <w:r w:rsidR="000B4C9A" w:rsidRPr="00124125">
        <w:rPr>
          <w:rFonts w:hint="eastAsia"/>
          <w:sz w:val="28"/>
          <w:szCs w:val="28"/>
        </w:rPr>
        <w:t>同样</w:t>
      </w:r>
      <w:r w:rsidR="00043BCD" w:rsidRPr="00124125">
        <w:rPr>
          <w:rFonts w:hint="eastAsia"/>
          <w:sz w:val="28"/>
          <w:szCs w:val="28"/>
        </w:rPr>
        <w:t>可以说明</w:t>
      </w:r>
      <w:r w:rsidR="000B4C9A" w:rsidRPr="00124125">
        <w:rPr>
          <w:rFonts w:hint="eastAsia"/>
          <w:sz w:val="28"/>
          <w:szCs w:val="28"/>
        </w:rPr>
        <w:t>皇权并没有其理性基础</w:t>
      </w:r>
      <w:r w:rsidR="000B4C9A" w:rsidRPr="00124125">
        <w:rPr>
          <w:rStyle w:val="a7"/>
          <w:sz w:val="28"/>
          <w:szCs w:val="28"/>
        </w:rPr>
        <w:footnoteReference w:id="13"/>
      </w:r>
      <w:r w:rsidR="000B4C9A" w:rsidRPr="00124125">
        <w:rPr>
          <w:rFonts w:hint="eastAsia"/>
          <w:sz w:val="28"/>
          <w:szCs w:val="28"/>
        </w:rPr>
        <w:t>，</w:t>
      </w:r>
      <w:r w:rsidR="00043BCD" w:rsidRPr="00124125">
        <w:rPr>
          <w:rFonts w:hint="eastAsia"/>
          <w:sz w:val="28"/>
          <w:szCs w:val="28"/>
        </w:rPr>
        <w:t>皇帝几</w:t>
      </w:r>
      <w:r w:rsidR="000B4C9A" w:rsidRPr="00124125">
        <w:rPr>
          <w:rFonts w:hint="eastAsia"/>
          <w:sz w:val="28"/>
          <w:szCs w:val="28"/>
        </w:rPr>
        <w:t>乎不可能是理想政治中“内圣外王”的君主。于是，最终可能构成对皇权的限制的，似乎只有官僚制度。</w:t>
      </w:r>
    </w:p>
    <w:p w14:paraId="4AB8E2A6" w14:textId="6A45D723" w:rsidR="00251CDA" w:rsidRPr="00124125" w:rsidRDefault="00251CDA" w:rsidP="00124125">
      <w:pPr>
        <w:spacing w:line="240" w:lineRule="auto"/>
        <w:ind w:firstLine="560"/>
        <w:rPr>
          <w:sz w:val="28"/>
          <w:szCs w:val="28"/>
        </w:rPr>
      </w:pPr>
      <w:r w:rsidRPr="00124125">
        <w:rPr>
          <w:rFonts w:hint="eastAsia"/>
          <w:sz w:val="28"/>
          <w:szCs w:val="28"/>
        </w:rPr>
        <w:t>历史上的忠良死节之臣不在少数，甚至君权与臣权之间在朝代之内的一定时期能够达到某种平衡状态。官僚制度看似的确能够稳定发挥对皇权的制约实效，</w:t>
      </w:r>
      <w:r w:rsidR="00E57C4D" w:rsidRPr="00124125">
        <w:rPr>
          <w:rFonts w:hint="eastAsia"/>
          <w:sz w:val="28"/>
          <w:szCs w:val="28"/>
        </w:rPr>
        <w:t>实际上这种效用颇为模糊</w:t>
      </w:r>
      <w:r w:rsidRPr="00124125">
        <w:rPr>
          <w:rFonts w:hint="eastAsia"/>
          <w:sz w:val="28"/>
          <w:szCs w:val="28"/>
        </w:rPr>
        <w:t>。譬如钱穆在《中国历代政治得失》中</w:t>
      </w:r>
      <w:r w:rsidR="00E57C4D" w:rsidRPr="00124125">
        <w:rPr>
          <w:rFonts w:hint="eastAsia"/>
          <w:sz w:val="28"/>
          <w:szCs w:val="28"/>
        </w:rPr>
        <w:t>所举</w:t>
      </w:r>
      <w:r w:rsidRPr="00124125">
        <w:rPr>
          <w:rFonts w:hint="eastAsia"/>
          <w:sz w:val="28"/>
          <w:szCs w:val="28"/>
        </w:rPr>
        <w:t>“斜封官”一例：</w:t>
      </w:r>
    </w:p>
    <w:p w14:paraId="31DBDAE3" w14:textId="771B78FA" w:rsidR="00251CDA" w:rsidRPr="00124125" w:rsidRDefault="00251CDA" w:rsidP="00124125">
      <w:pPr>
        <w:pStyle w:val="a8"/>
        <w:spacing w:before="217" w:after="217" w:line="240" w:lineRule="auto"/>
        <w:ind w:left="640" w:firstLine="560"/>
        <w:rPr>
          <w:sz w:val="28"/>
          <w:szCs w:val="28"/>
        </w:rPr>
      </w:pPr>
      <w:r w:rsidRPr="00124125">
        <w:rPr>
          <w:rFonts w:hint="eastAsia"/>
          <w:sz w:val="28"/>
          <w:szCs w:val="28"/>
        </w:rPr>
        <w:t>唐中宗，也便不经两省而径自封拜官职……故他装置诏敕的封袋，不敢照常式封发</w:t>
      </w:r>
      <w:r w:rsidR="0001072E" w:rsidRPr="00124125">
        <w:rPr>
          <w:rFonts w:hint="eastAsia"/>
          <w:sz w:val="28"/>
          <w:szCs w:val="28"/>
        </w:rPr>
        <w:t>……</w:t>
      </w:r>
      <w:r w:rsidRPr="00124125">
        <w:rPr>
          <w:rFonts w:hint="eastAsia"/>
          <w:sz w:val="28"/>
          <w:szCs w:val="28"/>
        </w:rPr>
        <w:t>当时称为“斜封墨敕”</w:t>
      </w:r>
      <w:r w:rsidRPr="00124125">
        <w:rPr>
          <w:rStyle w:val="a7"/>
          <w:sz w:val="28"/>
          <w:szCs w:val="28"/>
        </w:rPr>
        <w:footnoteReference w:id="14"/>
      </w:r>
      <w:r w:rsidRPr="00124125">
        <w:rPr>
          <w:rFonts w:hint="eastAsia"/>
          <w:sz w:val="28"/>
          <w:szCs w:val="28"/>
        </w:rPr>
        <w:t>。</w:t>
      </w:r>
    </w:p>
    <w:p w14:paraId="5A691579" w14:textId="2F1F4367" w:rsidR="00251CDA" w:rsidRPr="00124125" w:rsidRDefault="00251CDA" w:rsidP="00124125">
      <w:pPr>
        <w:spacing w:line="240" w:lineRule="auto"/>
        <w:ind w:firstLine="560"/>
        <w:rPr>
          <w:sz w:val="28"/>
          <w:szCs w:val="28"/>
        </w:rPr>
      </w:pPr>
      <w:r w:rsidRPr="00124125">
        <w:rPr>
          <w:rFonts w:hint="eastAsia"/>
          <w:sz w:val="28"/>
          <w:szCs w:val="28"/>
        </w:rPr>
        <w:t>唐代政令的起草颁发，原则上需经过中书门下的审议。钱穆举此一例，意在说明中国传统政治仍然有其运行的法度，即使是皇帝想要从中变通谋划，也得走旁门左道，并且仍要顾虑制度</w:t>
      </w:r>
      <w:r w:rsidR="00B74B50" w:rsidRPr="00124125">
        <w:rPr>
          <w:rFonts w:hint="eastAsia"/>
          <w:sz w:val="28"/>
          <w:szCs w:val="28"/>
        </w:rPr>
        <w:t>所能</w:t>
      </w:r>
      <w:r w:rsidRPr="00124125">
        <w:rPr>
          <w:rFonts w:hint="eastAsia"/>
          <w:sz w:val="28"/>
          <w:szCs w:val="28"/>
        </w:rPr>
        <w:t>容许的框架，唐中宗“闹得不大，皇帝私下只封几个小官职，也不至有太大影响”。此</w:t>
      </w:r>
      <w:r w:rsidR="00B74B50" w:rsidRPr="00124125">
        <w:rPr>
          <w:rFonts w:hint="eastAsia"/>
          <w:sz w:val="28"/>
          <w:szCs w:val="28"/>
        </w:rPr>
        <w:t>意</w:t>
      </w:r>
      <w:r w:rsidRPr="00124125">
        <w:rPr>
          <w:rFonts w:hint="eastAsia"/>
          <w:sz w:val="28"/>
          <w:szCs w:val="28"/>
        </w:rPr>
        <w:t>在说明中国传统政治虽有其漏洞，但皇权的行使也不是完全随心所欲、任意妄为的。但从《资治通鉴》对斜封墨敕的记载看来，“不至有太大影响”一言不免对有些过于轻描淡写了。一方面，中宗所封并不是“几个小官职”：</w:t>
      </w:r>
    </w:p>
    <w:p w14:paraId="0C69A916" w14:textId="77777777" w:rsidR="00251CDA" w:rsidRPr="00124125" w:rsidRDefault="00251CDA" w:rsidP="00124125">
      <w:pPr>
        <w:pStyle w:val="a8"/>
        <w:spacing w:before="217" w:after="217" w:line="240" w:lineRule="auto"/>
        <w:ind w:left="640" w:firstLine="560"/>
        <w:rPr>
          <w:sz w:val="28"/>
          <w:szCs w:val="28"/>
        </w:rPr>
      </w:pPr>
      <w:r w:rsidRPr="00124125">
        <w:rPr>
          <w:rFonts w:hint="eastAsia"/>
          <w:sz w:val="28"/>
          <w:szCs w:val="28"/>
        </w:rPr>
        <w:t>虽屠沽臧获，用钱三十万，则别降墨敕除官，斜封付中书，时人谓之“斜封官”；钱三万则度为僧尼。其员外、同正、试、摄、检校、判、知官凡数千人。西京、东都各置两吏部侍郎，为四铨，选者岁数万人</w:t>
      </w:r>
      <w:r w:rsidRPr="00124125">
        <w:rPr>
          <w:rStyle w:val="a7"/>
          <w:sz w:val="28"/>
          <w:szCs w:val="28"/>
        </w:rPr>
        <w:footnoteReference w:id="15"/>
      </w:r>
      <w:r w:rsidRPr="00124125">
        <w:rPr>
          <w:rFonts w:hint="eastAsia"/>
          <w:sz w:val="28"/>
          <w:szCs w:val="28"/>
        </w:rPr>
        <w:t>。</w:t>
      </w:r>
    </w:p>
    <w:p w14:paraId="4C887A92" w14:textId="77777777" w:rsidR="00251CDA" w:rsidRPr="00124125" w:rsidRDefault="00251CDA" w:rsidP="00124125">
      <w:pPr>
        <w:spacing w:line="240" w:lineRule="auto"/>
        <w:ind w:firstLine="560"/>
        <w:rPr>
          <w:sz w:val="28"/>
          <w:szCs w:val="28"/>
        </w:rPr>
      </w:pPr>
      <w:r w:rsidRPr="00124125">
        <w:rPr>
          <w:rFonts w:hint="eastAsia"/>
          <w:sz w:val="28"/>
          <w:szCs w:val="28"/>
        </w:rPr>
        <w:t>另一方面，中宗也并没有在意所谓“制度”的制约，甚至没有在意疏谏中“古义”、“邦本”的大道理：</w:t>
      </w:r>
    </w:p>
    <w:p w14:paraId="2AD31B1E" w14:textId="73FD04BF" w:rsidR="00251CDA" w:rsidRPr="00124125" w:rsidRDefault="00251CDA" w:rsidP="00124125">
      <w:pPr>
        <w:pStyle w:val="a8"/>
        <w:spacing w:before="217" w:after="217" w:line="240" w:lineRule="auto"/>
        <w:ind w:left="640" w:firstLine="560"/>
        <w:rPr>
          <w:sz w:val="28"/>
          <w:szCs w:val="28"/>
        </w:rPr>
      </w:pPr>
      <w:r w:rsidRPr="00124125">
        <w:rPr>
          <w:rFonts w:hint="eastAsia"/>
          <w:sz w:val="28"/>
          <w:szCs w:val="28"/>
        </w:rPr>
        <w:t>左拾遗京兆辛替否上疏谏，略曰：“臣闻古之建官，员不必备，</w:t>
      </w:r>
      <w:r w:rsidRPr="00124125">
        <w:rPr>
          <w:rFonts w:hint="eastAsia"/>
          <w:sz w:val="28"/>
          <w:szCs w:val="28"/>
        </w:rPr>
        <w:lastRenderedPageBreak/>
        <w:t>士有完行……伏惟陛下百倍行赏，十倍增官，金银不供其印，束帛不充于锡，遂使富商豪贾，居尽缨冕之流；鬻伎行巫，或涉膏腴之地……”疏奏不省</w:t>
      </w:r>
      <w:r w:rsidRPr="00124125">
        <w:rPr>
          <w:rStyle w:val="a7"/>
          <w:sz w:val="28"/>
          <w:szCs w:val="28"/>
        </w:rPr>
        <w:footnoteReference w:id="16"/>
      </w:r>
      <w:r w:rsidRPr="00124125">
        <w:rPr>
          <w:rFonts w:hint="eastAsia"/>
          <w:sz w:val="28"/>
          <w:szCs w:val="28"/>
        </w:rPr>
        <w:t>。</w:t>
      </w:r>
    </w:p>
    <w:p w14:paraId="7FC40CD6" w14:textId="70479C48" w:rsidR="00251CDA" w:rsidRPr="00124125" w:rsidRDefault="00251CDA" w:rsidP="00124125">
      <w:pPr>
        <w:spacing w:line="240" w:lineRule="auto"/>
        <w:ind w:firstLine="560"/>
        <w:rPr>
          <w:sz w:val="28"/>
          <w:szCs w:val="28"/>
        </w:rPr>
      </w:pPr>
      <w:r w:rsidRPr="00124125">
        <w:rPr>
          <w:rFonts w:hint="eastAsia"/>
          <w:sz w:val="28"/>
          <w:szCs w:val="28"/>
        </w:rPr>
        <w:t>由此看来，中宗对中书门下</w:t>
      </w:r>
      <w:r w:rsidR="0001072E" w:rsidRPr="00124125">
        <w:rPr>
          <w:rFonts w:hint="eastAsia"/>
          <w:sz w:val="28"/>
          <w:szCs w:val="28"/>
        </w:rPr>
        <w:t>二省的态度</w:t>
      </w:r>
      <w:r w:rsidRPr="00124125">
        <w:rPr>
          <w:rFonts w:hint="eastAsia"/>
          <w:sz w:val="28"/>
          <w:szCs w:val="28"/>
        </w:rPr>
        <w:t>并不完全像钱穆描写的一样</w:t>
      </w:r>
      <w:r w:rsidR="0001072E" w:rsidRPr="00124125">
        <w:rPr>
          <w:rFonts w:hint="eastAsia"/>
          <w:sz w:val="28"/>
          <w:szCs w:val="28"/>
        </w:rPr>
        <w:t>是</w:t>
      </w:r>
      <w:r w:rsidRPr="00124125">
        <w:rPr>
          <w:rFonts w:hint="eastAsia"/>
          <w:sz w:val="28"/>
          <w:szCs w:val="28"/>
        </w:rPr>
        <w:t>无可奈何的，即使门下部员亲自进谏</w:t>
      </w:r>
      <w:r w:rsidR="00E57C4D" w:rsidRPr="00124125">
        <w:rPr>
          <w:rFonts w:hint="eastAsia"/>
          <w:sz w:val="28"/>
          <w:szCs w:val="28"/>
        </w:rPr>
        <w:t>也就此搁置</w:t>
      </w:r>
      <w:r w:rsidRPr="00124125">
        <w:rPr>
          <w:rFonts w:hint="eastAsia"/>
          <w:sz w:val="28"/>
          <w:szCs w:val="28"/>
        </w:rPr>
        <w:t>。但这并不</w:t>
      </w:r>
      <w:r w:rsidR="00043BCD" w:rsidRPr="00124125">
        <w:rPr>
          <w:rFonts w:hint="eastAsia"/>
          <w:sz w:val="28"/>
          <w:szCs w:val="28"/>
        </w:rPr>
        <w:t>意味着</w:t>
      </w:r>
      <w:r w:rsidRPr="00124125">
        <w:rPr>
          <w:rFonts w:hint="eastAsia"/>
          <w:sz w:val="28"/>
          <w:szCs w:val="28"/>
        </w:rPr>
        <w:t>唐代制度在此完全没有发挥制约君权的作用：</w:t>
      </w:r>
    </w:p>
    <w:p w14:paraId="1F2D5DC3" w14:textId="77777777" w:rsidR="00251CDA" w:rsidRPr="00124125" w:rsidRDefault="00251CDA" w:rsidP="00124125">
      <w:pPr>
        <w:pStyle w:val="a8"/>
        <w:spacing w:before="217" w:after="217" w:line="240" w:lineRule="auto"/>
        <w:ind w:left="640" w:firstLine="560"/>
        <w:rPr>
          <w:sz w:val="28"/>
          <w:szCs w:val="28"/>
        </w:rPr>
      </w:pPr>
      <w:r w:rsidRPr="00124125">
        <w:rPr>
          <w:rFonts w:hint="eastAsia"/>
          <w:sz w:val="28"/>
          <w:szCs w:val="28"/>
        </w:rPr>
        <w:t>吏部员外郎李朝隐前后执破（斜封官）一千四百馀人，怨谤纷然，朝隐一无所顾</w:t>
      </w:r>
      <w:bookmarkStart w:id="2" w:name="_Ref28772480"/>
      <w:r w:rsidRPr="00124125">
        <w:rPr>
          <w:rStyle w:val="a7"/>
          <w:sz w:val="28"/>
          <w:szCs w:val="28"/>
        </w:rPr>
        <w:footnoteReference w:id="17"/>
      </w:r>
      <w:bookmarkEnd w:id="2"/>
      <w:r w:rsidRPr="00124125">
        <w:rPr>
          <w:rFonts w:hint="eastAsia"/>
          <w:sz w:val="28"/>
          <w:szCs w:val="28"/>
        </w:rPr>
        <w:t>。</w:t>
      </w:r>
    </w:p>
    <w:p w14:paraId="2A72CA99" w14:textId="5CA545EC" w:rsidR="00251CDA" w:rsidRPr="00124125" w:rsidRDefault="00251CDA" w:rsidP="00124125">
      <w:pPr>
        <w:spacing w:line="240" w:lineRule="auto"/>
        <w:ind w:firstLine="560"/>
        <w:rPr>
          <w:sz w:val="28"/>
          <w:szCs w:val="28"/>
        </w:rPr>
      </w:pPr>
      <w:r w:rsidRPr="00124125">
        <w:rPr>
          <w:rFonts w:hint="eastAsia"/>
          <w:sz w:val="28"/>
          <w:szCs w:val="28"/>
        </w:rPr>
        <w:t>不仅如此，“斜封墨敕”本身也可以看成是中宗为了推行自己的政令而采取的权宜办法。可见传统政治内部的确生发出了某些对君权的反作用力。但就此一例来说，这种抗衡的力量不宜被过分夸大。与其说它是制度上的掣肘，倒</w:t>
      </w:r>
      <w:r w:rsidR="00F23EE7" w:rsidRPr="00124125">
        <w:rPr>
          <w:rFonts w:hint="eastAsia"/>
          <w:sz w:val="28"/>
          <w:szCs w:val="28"/>
        </w:rPr>
        <w:t>更像</w:t>
      </w:r>
      <w:r w:rsidRPr="00124125">
        <w:rPr>
          <w:rFonts w:hint="eastAsia"/>
          <w:sz w:val="28"/>
          <w:szCs w:val="28"/>
        </w:rPr>
        <w:t>是某种制度上的不方便，因为斜封墨敕作为政令的实效整体上并没有被削弱。</w:t>
      </w:r>
      <w:r w:rsidR="00F23EE7" w:rsidRPr="00124125">
        <w:rPr>
          <w:rFonts w:hint="eastAsia"/>
          <w:sz w:val="28"/>
          <w:szCs w:val="28"/>
        </w:rPr>
        <w:t>另一方面，唐朝起草、审议政令的中书、门下二省的职能连同吏部一起，确实是被绕过了。</w:t>
      </w:r>
    </w:p>
    <w:p w14:paraId="33DA49CE" w14:textId="254E9B08" w:rsidR="00251CDA" w:rsidRPr="00124125" w:rsidRDefault="00251CDA" w:rsidP="00124125">
      <w:pPr>
        <w:spacing w:line="240" w:lineRule="auto"/>
        <w:ind w:firstLine="560"/>
        <w:rPr>
          <w:sz w:val="28"/>
          <w:szCs w:val="28"/>
        </w:rPr>
      </w:pPr>
      <w:r w:rsidRPr="00124125">
        <w:rPr>
          <w:rFonts w:hint="eastAsia"/>
          <w:sz w:val="28"/>
          <w:szCs w:val="28"/>
        </w:rPr>
        <w:t>这类漏洞</w:t>
      </w:r>
      <w:r w:rsidR="00E57C4D" w:rsidRPr="00124125">
        <w:rPr>
          <w:rFonts w:hint="eastAsia"/>
          <w:sz w:val="28"/>
          <w:szCs w:val="28"/>
        </w:rPr>
        <w:t>和权宜</w:t>
      </w:r>
      <w:r w:rsidRPr="00124125">
        <w:rPr>
          <w:rFonts w:hint="eastAsia"/>
          <w:sz w:val="28"/>
          <w:szCs w:val="28"/>
        </w:rPr>
        <w:t>在中国传统政治中并不少见，但似乎</w:t>
      </w:r>
      <w:r w:rsidR="00E57C4D" w:rsidRPr="00124125">
        <w:rPr>
          <w:rFonts w:hint="eastAsia"/>
          <w:sz w:val="28"/>
          <w:szCs w:val="28"/>
        </w:rPr>
        <w:t>这种漏洞</w:t>
      </w:r>
      <w:r w:rsidRPr="00124125">
        <w:rPr>
          <w:rFonts w:hint="eastAsia"/>
          <w:sz w:val="28"/>
          <w:szCs w:val="28"/>
        </w:rPr>
        <w:t>和</w:t>
      </w:r>
      <w:r w:rsidR="00E57C4D" w:rsidRPr="00124125">
        <w:rPr>
          <w:rFonts w:hint="eastAsia"/>
          <w:sz w:val="28"/>
          <w:szCs w:val="28"/>
        </w:rPr>
        <w:t>权宜既</w:t>
      </w:r>
      <w:r w:rsidRPr="00124125">
        <w:rPr>
          <w:rFonts w:hint="eastAsia"/>
          <w:sz w:val="28"/>
          <w:szCs w:val="28"/>
        </w:rPr>
        <w:t>可以被解释为中国传统政治对君主天然的制衡，也可以被解释为君主权力对既有制度的侵蚀和扩张。或许在实际的历史进程里，君主的权力变动也的确一度是经由这种方式来得到实现的。故而仅仅着眼于这种漏洞</w:t>
      </w:r>
      <w:r w:rsidR="007867EB" w:rsidRPr="00124125">
        <w:rPr>
          <w:rFonts w:hint="eastAsia"/>
          <w:sz w:val="28"/>
          <w:szCs w:val="28"/>
        </w:rPr>
        <w:t>以及围绕漏洞的君权或臣权的消长</w:t>
      </w:r>
      <w:r w:rsidRPr="00124125">
        <w:rPr>
          <w:rFonts w:hint="eastAsia"/>
          <w:sz w:val="28"/>
          <w:szCs w:val="28"/>
        </w:rPr>
        <w:t>并不能触及专制问题的要害，专制问题的解释需要某种更</w:t>
      </w:r>
      <w:r w:rsidR="007867EB" w:rsidRPr="00124125">
        <w:rPr>
          <w:rFonts w:hint="eastAsia"/>
          <w:sz w:val="28"/>
          <w:szCs w:val="28"/>
        </w:rPr>
        <w:t>为</w:t>
      </w:r>
      <w:r w:rsidRPr="00124125">
        <w:rPr>
          <w:rFonts w:hint="eastAsia"/>
          <w:sz w:val="28"/>
          <w:szCs w:val="28"/>
        </w:rPr>
        <w:t>有力的</w:t>
      </w:r>
      <w:r w:rsidR="007867EB" w:rsidRPr="00124125">
        <w:rPr>
          <w:rFonts w:hint="eastAsia"/>
          <w:sz w:val="28"/>
          <w:szCs w:val="28"/>
        </w:rPr>
        <w:t>凭依</w:t>
      </w:r>
      <w:r w:rsidRPr="00124125">
        <w:rPr>
          <w:rFonts w:hint="eastAsia"/>
          <w:sz w:val="28"/>
          <w:szCs w:val="28"/>
        </w:rPr>
        <w:t>。</w:t>
      </w:r>
    </w:p>
    <w:p w14:paraId="539E4797" w14:textId="41AC5AFE" w:rsidR="005E4178" w:rsidRPr="00124125" w:rsidRDefault="005E4178" w:rsidP="00124125">
      <w:pPr>
        <w:spacing w:line="240" w:lineRule="auto"/>
        <w:ind w:firstLine="560"/>
        <w:rPr>
          <w:sz w:val="28"/>
          <w:szCs w:val="28"/>
        </w:rPr>
      </w:pPr>
      <w:r w:rsidRPr="00124125">
        <w:rPr>
          <w:rFonts w:hint="eastAsia"/>
          <w:sz w:val="28"/>
          <w:szCs w:val="28"/>
        </w:rPr>
        <w:t>这种凭依也许可以从更为宏观的历史比较的角度中寻得。中国传统政治在历史中并不是一成不变的，就皇权来说，至少有这样一种共识，即自秦汉到明清，皇权总体上经历了一个不断扩大的过程，这个过程尤其以明朝丞相制度的废除为主要标志之一。这种变动的原因可以是前述的制度漏洞或权宜，但这种权宜往往是在朝代内部发生的，君权</w:t>
      </w:r>
      <w:r w:rsidR="00F23EE7" w:rsidRPr="00124125">
        <w:rPr>
          <w:rFonts w:hint="eastAsia"/>
          <w:sz w:val="28"/>
          <w:szCs w:val="28"/>
        </w:rPr>
        <w:t>的</w:t>
      </w:r>
      <w:r w:rsidRPr="00124125">
        <w:rPr>
          <w:rFonts w:hint="eastAsia"/>
          <w:sz w:val="28"/>
          <w:szCs w:val="28"/>
        </w:rPr>
        <w:t>扩大可能</w:t>
      </w:r>
      <w:r w:rsidR="00F23EE7" w:rsidRPr="00124125">
        <w:rPr>
          <w:rFonts w:hint="eastAsia"/>
          <w:sz w:val="28"/>
          <w:szCs w:val="28"/>
        </w:rPr>
        <w:t>同样</w:t>
      </w:r>
      <w:r w:rsidRPr="00124125">
        <w:rPr>
          <w:rFonts w:hint="eastAsia"/>
          <w:sz w:val="28"/>
          <w:szCs w:val="28"/>
        </w:rPr>
        <w:t>植根于</w:t>
      </w:r>
      <w:r w:rsidR="004E781F" w:rsidRPr="00124125">
        <w:rPr>
          <w:rFonts w:hint="eastAsia"/>
          <w:sz w:val="28"/>
          <w:szCs w:val="28"/>
        </w:rPr>
        <w:t>宏观历史</w:t>
      </w:r>
      <w:r w:rsidRPr="00124125">
        <w:rPr>
          <w:rFonts w:hint="eastAsia"/>
          <w:sz w:val="28"/>
          <w:szCs w:val="28"/>
        </w:rPr>
        <w:t>中的某些</w:t>
      </w:r>
      <w:r w:rsidR="004E781F" w:rsidRPr="00124125">
        <w:rPr>
          <w:rFonts w:hint="eastAsia"/>
          <w:sz w:val="28"/>
          <w:szCs w:val="28"/>
        </w:rPr>
        <w:t>契机</w:t>
      </w:r>
      <w:r w:rsidRPr="00124125">
        <w:rPr>
          <w:rFonts w:hint="eastAsia"/>
          <w:sz w:val="28"/>
          <w:szCs w:val="28"/>
        </w:rPr>
        <w:t>。</w:t>
      </w:r>
    </w:p>
    <w:p w14:paraId="794AFC4F" w14:textId="00ADD083" w:rsidR="00352D3D" w:rsidRPr="00124125" w:rsidRDefault="00CF107C" w:rsidP="00124125">
      <w:pPr>
        <w:spacing w:beforeLines="50" w:before="217" w:line="240" w:lineRule="auto"/>
        <w:ind w:firstLineChars="0" w:firstLine="0"/>
        <w:jc w:val="left"/>
        <w:rPr>
          <w:rFonts w:ascii="方正黑体_GBK" w:eastAsia="方正黑体_GBK"/>
          <w:sz w:val="28"/>
          <w:szCs w:val="28"/>
        </w:rPr>
      </w:pPr>
      <w:r w:rsidRPr="00124125">
        <w:rPr>
          <w:rFonts w:ascii="方正黑体_GBK" w:eastAsia="方正黑体_GBK" w:hint="eastAsia"/>
          <w:sz w:val="28"/>
          <w:szCs w:val="28"/>
        </w:rPr>
        <w:lastRenderedPageBreak/>
        <w:t>三</w:t>
      </w:r>
      <w:r w:rsidR="00352D3D" w:rsidRPr="00124125">
        <w:rPr>
          <w:rFonts w:ascii="方正黑体_GBK" w:eastAsia="方正黑体_GBK" w:hint="eastAsia"/>
          <w:sz w:val="28"/>
          <w:szCs w:val="28"/>
        </w:rPr>
        <w:t>、</w:t>
      </w:r>
      <w:r w:rsidR="00DC3171" w:rsidRPr="00124125">
        <w:rPr>
          <w:rFonts w:ascii="方正黑体_GBK" w:eastAsia="方正黑体_GBK" w:hint="eastAsia"/>
          <w:sz w:val="28"/>
          <w:szCs w:val="28"/>
        </w:rPr>
        <w:t>君权的滋长与</w:t>
      </w:r>
      <w:r w:rsidR="005E4178" w:rsidRPr="00124125">
        <w:rPr>
          <w:rFonts w:ascii="方正黑体_GBK" w:eastAsia="方正黑体_GBK" w:hint="eastAsia"/>
          <w:sz w:val="28"/>
          <w:szCs w:val="28"/>
        </w:rPr>
        <w:t>统治集团的转变</w:t>
      </w:r>
      <w:r w:rsidR="003E00CC" w:rsidRPr="00124125">
        <w:rPr>
          <w:rFonts w:ascii="方正黑体_GBK" w:eastAsia="方正黑体_GBK" w:hint="eastAsia"/>
          <w:sz w:val="28"/>
          <w:szCs w:val="28"/>
        </w:rPr>
        <w:t>：</w:t>
      </w:r>
      <w:r w:rsidR="00352D3D" w:rsidRPr="00124125">
        <w:rPr>
          <w:rFonts w:ascii="方正黑体_GBK" w:eastAsia="方正黑体_GBK" w:hint="eastAsia"/>
          <w:sz w:val="28"/>
          <w:szCs w:val="28"/>
        </w:rPr>
        <w:t>从“斜封墨敕”到“密折奏事”</w:t>
      </w:r>
    </w:p>
    <w:p w14:paraId="1F203819" w14:textId="4857B911" w:rsidR="003E00CC" w:rsidRPr="00124125" w:rsidRDefault="00CF107C" w:rsidP="00124125">
      <w:pPr>
        <w:spacing w:line="240" w:lineRule="auto"/>
        <w:ind w:firstLine="560"/>
        <w:rPr>
          <w:sz w:val="28"/>
          <w:szCs w:val="28"/>
        </w:rPr>
      </w:pPr>
      <w:r w:rsidRPr="00124125">
        <w:rPr>
          <w:rFonts w:hint="eastAsia"/>
          <w:sz w:val="28"/>
          <w:szCs w:val="28"/>
        </w:rPr>
        <w:t>若将前文唐中宗斜封墨敕视为以权宜的手段绕开了三省权力的话，清朝的密折制则是对内阁权力的完全无视。</w:t>
      </w:r>
      <w:r w:rsidR="003E00CC" w:rsidRPr="00124125">
        <w:rPr>
          <w:rFonts w:hint="eastAsia"/>
          <w:sz w:val="28"/>
          <w:szCs w:val="28"/>
        </w:rPr>
        <w:t>密折制作为直接联系皇帝与传统政治运作中任一部分的手段，使皇权得到了空前的加强。这种直接联系使得皇帝以外的内阁、部院等有关部门难以直接接触重大事务的有关信息，从决策程序的角度排除了这些部门对重大事务主动参与的可能。如果从这个角度看，密折制的确封堵了传统官僚制度对抗皇权的途径，通常意义上限制皇权的要素就不复存在了。故而至少自清朝密折制正式创制以降</w:t>
      </w:r>
      <w:r w:rsidR="004E781F" w:rsidRPr="00124125">
        <w:rPr>
          <w:rStyle w:val="a7"/>
          <w:sz w:val="28"/>
          <w:szCs w:val="28"/>
        </w:rPr>
        <w:footnoteReference w:id="18"/>
      </w:r>
      <w:r w:rsidR="003E00CC" w:rsidRPr="00124125">
        <w:rPr>
          <w:rFonts w:hint="eastAsia"/>
          <w:sz w:val="28"/>
          <w:szCs w:val="28"/>
        </w:rPr>
        <w:t>，中国传统政治是具备皇权专制的制度特征的。</w:t>
      </w:r>
    </w:p>
    <w:p w14:paraId="3214E815" w14:textId="1A279D8C" w:rsidR="003E00CC" w:rsidRPr="00124125" w:rsidRDefault="003E00CC" w:rsidP="00124125">
      <w:pPr>
        <w:spacing w:line="240" w:lineRule="auto"/>
        <w:ind w:firstLine="560"/>
        <w:rPr>
          <w:sz w:val="28"/>
          <w:szCs w:val="28"/>
        </w:rPr>
      </w:pPr>
      <w:r w:rsidRPr="00124125">
        <w:rPr>
          <w:rFonts w:hint="eastAsia"/>
          <w:sz w:val="28"/>
          <w:szCs w:val="28"/>
        </w:rPr>
        <w:t>但密折制的基础、起源与推行都不依赖清朝以前的中国传统政治内核，甚至某种程度上与传统的政治思想毫不相容。一方面，密折制的创制并不是清朝以前中国传统政治自然发展的结果。奏折制的肇始可以追溯到关外，是基于满族政权入关前的奏议传统的。从根本上看不是中国传统政治制度内部的成分</w:t>
      </w:r>
      <w:bookmarkStart w:id="3" w:name="_Ref28846764"/>
      <w:r w:rsidR="00F23EE7" w:rsidRPr="00124125">
        <w:rPr>
          <w:rStyle w:val="a7"/>
          <w:sz w:val="28"/>
          <w:szCs w:val="28"/>
        </w:rPr>
        <w:footnoteReference w:id="19"/>
      </w:r>
      <w:bookmarkEnd w:id="3"/>
      <w:r w:rsidRPr="00124125">
        <w:rPr>
          <w:rFonts w:hint="eastAsia"/>
          <w:sz w:val="28"/>
          <w:szCs w:val="28"/>
        </w:rPr>
        <w:t>；另一方面，密折制的创制基于满族政权巩固的需要，并且是在汉族官僚试图扩大其在清朝政府中的话语权时，出于加强皇权的需要而做出的对汉族官僚的牵制</w:t>
      </w:r>
      <w:bookmarkStart w:id="4" w:name="_Ref28846776"/>
      <w:r w:rsidR="00F23EE7" w:rsidRPr="00124125">
        <w:rPr>
          <w:rStyle w:val="a7"/>
          <w:sz w:val="28"/>
          <w:szCs w:val="28"/>
        </w:rPr>
        <w:footnoteReference w:id="20"/>
      </w:r>
      <w:bookmarkEnd w:id="4"/>
      <w:r w:rsidRPr="00124125">
        <w:rPr>
          <w:rFonts w:hint="eastAsia"/>
          <w:sz w:val="28"/>
          <w:szCs w:val="28"/>
        </w:rPr>
        <w:t>；最后，密折制的建立是由以多尔衮为代表的满族统治集团一手促成的，究其本源，密折制“不过是基于关外政治传统的一种能动工具”</w:t>
      </w:r>
      <w:r w:rsidRPr="00124125">
        <w:rPr>
          <w:rStyle w:val="a7"/>
          <w:sz w:val="28"/>
          <w:szCs w:val="28"/>
        </w:rPr>
        <w:footnoteReference w:id="21"/>
      </w:r>
      <w:r w:rsidRPr="00124125">
        <w:rPr>
          <w:rFonts w:hint="eastAsia"/>
          <w:sz w:val="28"/>
          <w:szCs w:val="28"/>
        </w:rPr>
        <w:t>。</w:t>
      </w:r>
    </w:p>
    <w:p w14:paraId="22223BFF" w14:textId="08560A02" w:rsidR="00560FFA" w:rsidRPr="00124125" w:rsidRDefault="003E00CC" w:rsidP="00124125">
      <w:pPr>
        <w:spacing w:line="240" w:lineRule="auto"/>
        <w:ind w:firstLine="560"/>
        <w:rPr>
          <w:sz w:val="28"/>
          <w:szCs w:val="28"/>
        </w:rPr>
      </w:pPr>
      <w:r w:rsidRPr="00124125">
        <w:rPr>
          <w:rFonts w:hint="eastAsia"/>
          <w:sz w:val="28"/>
          <w:szCs w:val="28"/>
        </w:rPr>
        <w:t>不难看出，不论是密折制建立的基础还是导致皇权空前膨胀的根本原因，都是统治集团由汉族向满族的转变。这种转变带来了满族政治传统，也改变了中国传统政治的成分，为皇权的空前扩张减轻了来自汉族传统和官僚制度的阻力。而大大加强的皇权也让原来中国传统政治中能够限制君权的要素失去了其应有的效力，皇帝制度至此深深地刻上了专制的烙印。</w:t>
      </w:r>
    </w:p>
    <w:p w14:paraId="1C228094" w14:textId="7E68AF93" w:rsidR="008E0822" w:rsidRPr="00124125" w:rsidRDefault="004E781F" w:rsidP="00124125">
      <w:pPr>
        <w:spacing w:line="240" w:lineRule="auto"/>
        <w:ind w:firstLine="560"/>
        <w:rPr>
          <w:sz w:val="28"/>
          <w:szCs w:val="28"/>
        </w:rPr>
      </w:pPr>
      <w:r w:rsidRPr="00124125">
        <w:rPr>
          <w:rFonts w:hint="eastAsia"/>
          <w:sz w:val="28"/>
          <w:szCs w:val="28"/>
        </w:rPr>
        <w:t>但也有学者认为，这种专制是部族对部族的专制，仍非皇帝专制</w:t>
      </w:r>
      <w:r w:rsidRPr="00124125">
        <w:rPr>
          <w:rStyle w:val="a7"/>
          <w:sz w:val="28"/>
          <w:szCs w:val="28"/>
        </w:rPr>
        <w:footnoteReference w:id="22"/>
      </w:r>
      <w:r w:rsidRPr="00124125">
        <w:rPr>
          <w:rFonts w:hint="eastAsia"/>
          <w:sz w:val="28"/>
          <w:szCs w:val="28"/>
        </w:rPr>
        <w:t>。</w:t>
      </w:r>
      <w:r w:rsidR="008E0822" w:rsidRPr="00124125">
        <w:rPr>
          <w:rFonts w:hint="eastAsia"/>
          <w:sz w:val="28"/>
          <w:szCs w:val="28"/>
        </w:rPr>
        <w:t>本文认为，</w:t>
      </w:r>
      <w:r w:rsidRPr="00124125">
        <w:rPr>
          <w:rFonts w:hint="eastAsia"/>
          <w:sz w:val="28"/>
          <w:szCs w:val="28"/>
        </w:rPr>
        <w:t>清朝满族</w:t>
      </w:r>
      <w:r w:rsidR="00F23EE7" w:rsidRPr="00124125">
        <w:rPr>
          <w:rFonts w:hint="eastAsia"/>
          <w:sz w:val="28"/>
          <w:szCs w:val="28"/>
        </w:rPr>
        <w:t>对</w:t>
      </w:r>
      <w:r w:rsidRPr="00124125">
        <w:rPr>
          <w:rFonts w:hint="eastAsia"/>
          <w:sz w:val="28"/>
          <w:szCs w:val="28"/>
        </w:rPr>
        <w:t>汉族之间的</w:t>
      </w:r>
      <w:r w:rsidR="008E0822" w:rsidRPr="00124125">
        <w:rPr>
          <w:rFonts w:hint="eastAsia"/>
          <w:sz w:val="28"/>
          <w:szCs w:val="28"/>
        </w:rPr>
        <w:t>专制是确实存在的，但不能就此用部族专制掩盖皇帝专制，一方面汉族的确</w:t>
      </w:r>
      <w:r w:rsidR="0056473C" w:rsidRPr="00124125">
        <w:rPr>
          <w:rFonts w:hint="eastAsia"/>
          <w:sz w:val="28"/>
          <w:szCs w:val="28"/>
        </w:rPr>
        <w:t>能够进入</w:t>
      </w:r>
      <w:r w:rsidR="008E0822" w:rsidRPr="00124125">
        <w:rPr>
          <w:rFonts w:hint="eastAsia"/>
          <w:sz w:val="28"/>
          <w:szCs w:val="28"/>
        </w:rPr>
        <w:t>清朝</w:t>
      </w:r>
      <w:r w:rsidR="0056473C" w:rsidRPr="00124125">
        <w:rPr>
          <w:rFonts w:hint="eastAsia"/>
          <w:sz w:val="28"/>
          <w:szCs w:val="28"/>
        </w:rPr>
        <w:t>政权，成为官僚集团的</w:t>
      </w:r>
      <w:r w:rsidR="0056473C" w:rsidRPr="00124125">
        <w:rPr>
          <w:rFonts w:hint="eastAsia"/>
          <w:sz w:val="28"/>
          <w:szCs w:val="28"/>
        </w:rPr>
        <w:lastRenderedPageBreak/>
        <w:t>一部分，</w:t>
      </w:r>
      <w:r w:rsidR="008E0822" w:rsidRPr="00124125">
        <w:rPr>
          <w:rFonts w:hint="eastAsia"/>
          <w:sz w:val="28"/>
          <w:szCs w:val="28"/>
        </w:rPr>
        <w:t>另一方面清朝部族内部</w:t>
      </w:r>
      <w:r w:rsidR="0056473C" w:rsidRPr="00124125">
        <w:rPr>
          <w:rFonts w:hint="eastAsia"/>
          <w:sz w:val="28"/>
          <w:szCs w:val="28"/>
        </w:rPr>
        <w:t>的皇权专制</w:t>
      </w:r>
      <w:r w:rsidR="008E0822" w:rsidRPr="00124125">
        <w:rPr>
          <w:rFonts w:hint="eastAsia"/>
          <w:sz w:val="28"/>
          <w:szCs w:val="28"/>
        </w:rPr>
        <w:t>已经成为传统，故而整个清朝政权都是</w:t>
      </w:r>
      <w:r w:rsidR="0056473C" w:rsidRPr="00124125">
        <w:rPr>
          <w:rFonts w:hint="eastAsia"/>
          <w:sz w:val="28"/>
          <w:szCs w:val="28"/>
        </w:rPr>
        <w:t>君主</w:t>
      </w:r>
      <w:r w:rsidR="008E0822" w:rsidRPr="00124125">
        <w:rPr>
          <w:rFonts w:hint="eastAsia"/>
          <w:sz w:val="28"/>
          <w:szCs w:val="28"/>
        </w:rPr>
        <w:t>专制的。</w:t>
      </w:r>
      <w:r w:rsidR="009F3FAC" w:rsidRPr="00124125">
        <w:rPr>
          <w:rFonts w:hint="eastAsia"/>
          <w:sz w:val="28"/>
          <w:szCs w:val="28"/>
        </w:rPr>
        <w:t>外部王朝的统治借助中国固有的统治方式和经验，融合部族的某些传统，</w:t>
      </w:r>
      <w:r w:rsidR="00043BCD" w:rsidRPr="00124125">
        <w:rPr>
          <w:rFonts w:hint="eastAsia"/>
          <w:sz w:val="28"/>
          <w:szCs w:val="28"/>
        </w:rPr>
        <w:t>这</w:t>
      </w:r>
      <w:r w:rsidR="009F3FAC" w:rsidRPr="00124125">
        <w:rPr>
          <w:rFonts w:hint="eastAsia"/>
          <w:sz w:val="28"/>
          <w:szCs w:val="28"/>
        </w:rPr>
        <w:t>可能为中国传统政治带来暴戾和残虐乃至专制的成分</w:t>
      </w:r>
      <w:r w:rsidR="009F3FAC" w:rsidRPr="00124125">
        <w:rPr>
          <w:rStyle w:val="a7"/>
          <w:sz w:val="28"/>
          <w:szCs w:val="28"/>
        </w:rPr>
        <w:footnoteReference w:id="23"/>
      </w:r>
      <w:r w:rsidR="00CD6B70" w:rsidRPr="00124125">
        <w:rPr>
          <w:rFonts w:hint="eastAsia"/>
          <w:sz w:val="28"/>
          <w:szCs w:val="28"/>
        </w:rPr>
        <w:t>。</w:t>
      </w:r>
      <w:r w:rsidR="008E0822" w:rsidRPr="00124125">
        <w:rPr>
          <w:rFonts w:hint="eastAsia"/>
          <w:sz w:val="28"/>
          <w:szCs w:val="28"/>
        </w:rPr>
        <w:t>或许可以说，中国传统政治中君权扩张的历史，就是以</w:t>
      </w:r>
      <w:r w:rsidR="00955E00" w:rsidRPr="00124125">
        <w:rPr>
          <w:rFonts w:hint="eastAsia"/>
          <w:sz w:val="28"/>
          <w:szCs w:val="28"/>
        </w:rPr>
        <w:t>一次次外族入主为</w:t>
      </w:r>
      <w:r w:rsidR="008E0822" w:rsidRPr="00124125">
        <w:rPr>
          <w:rFonts w:hint="eastAsia"/>
          <w:sz w:val="28"/>
          <w:szCs w:val="28"/>
        </w:rPr>
        <w:t>拐点的</w:t>
      </w:r>
      <w:r w:rsidR="00955E00" w:rsidRPr="00124125">
        <w:rPr>
          <w:rFonts w:hint="eastAsia"/>
          <w:sz w:val="28"/>
          <w:szCs w:val="28"/>
        </w:rPr>
        <w:t>，君权在汉族内部的转手，对传统政治的作用反而整体上不及外族</w:t>
      </w:r>
      <w:r w:rsidR="00955E00" w:rsidRPr="00124125">
        <w:rPr>
          <w:rStyle w:val="a7"/>
          <w:sz w:val="28"/>
          <w:szCs w:val="28"/>
        </w:rPr>
        <w:footnoteReference w:id="24"/>
      </w:r>
      <w:r w:rsidR="008E0822" w:rsidRPr="00124125">
        <w:rPr>
          <w:rFonts w:hint="eastAsia"/>
          <w:sz w:val="28"/>
          <w:szCs w:val="28"/>
        </w:rPr>
        <w:t>。</w:t>
      </w:r>
      <w:r w:rsidR="00DC3171" w:rsidRPr="00124125">
        <w:rPr>
          <w:rFonts w:hint="eastAsia"/>
          <w:sz w:val="28"/>
          <w:szCs w:val="28"/>
        </w:rPr>
        <w:t>但</w:t>
      </w:r>
      <w:r w:rsidR="0056473C" w:rsidRPr="00124125">
        <w:rPr>
          <w:rFonts w:hint="eastAsia"/>
          <w:sz w:val="28"/>
          <w:szCs w:val="28"/>
        </w:rPr>
        <w:t>外来部族政权只能部分解释官僚制度能否</w:t>
      </w:r>
      <w:r w:rsidR="00DC3171" w:rsidRPr="00124125">
        <w:rPr>
          <w:rFonts w:hint="eastAsia"/>
          <w:sz w:val="28"/>
          <w:szCs w:val="28"/>
        </w:rPr>
        <w:t>在汉族政权中发挥限制皇权的实效</w:t>
      </w:r>
      <w:r w:rsidR="0056473C" w:rsidRPr="00124125">
        <w:rPr>
          <w:rFonts w:hint="eastAsia"/>
          <w:sz w:val="28"/>
          <w:szCs w:val="28"/>
        </w:rPr>
        <w:t>的问题。汉族政权中的皇帝与官僚制度的关系仍需进一步探究。</w:t>
      </w:r>
    </w:p>
    <w:p w14:paraId="33DF5535" w14:textId="4F0433AB" w:rsidR="004C3D47" w:rsidRPr="00124125" w:rsidRDefault="00352D3D" w:rsidP="00124125">
      <w:pPr>
        <w:spacing w:beforeLines="50" w:before="217" w:line="240" w:lineRule="auto"/>
        <w:ind w:firstLineChars="0" w:firstLine="0"/>
        <w:jc w:val="left"/>
        <w:rPr>
          <w:rFonts w:ascii="方正黑体_GBK" w:eastAsia="方正黑体_GBK"/>
          <w:sz w:val="28"/>
          <w:szCs w:val="28"/>
        </w:rPr>
      </w:pPr>
      <w:r w:rsidRPr="00124125">
        <w:rPr>
          <w:rFonts w:ascii="方正黑体_GBK" w:eastAsia="方正黑体_GBK" w:hint="eastAsia"/>
          <w:sz w:val="28"/>
          <w:szCs w:val="28"/>
        </w:rPr>
        <w:t>四、</w:t>
      </w:r>
      <w:r w:rsidR="003E00CC" w:rsidRPr="00124125">
        <w:rPr>
          <w:rFonts w:ascii="方正黑体_GBK" w:eastAsia="方正黑体_GBK" w:hint="eastAsia"/>
          <w:sz w:val="28"/>
          <w:szCs w:val="28"/>
        </w:rPr>
        <w:t>君主的</w:t>
      </w:r>
      <w:r w:rsidR="005E4178" w:rsidRPr="00124125">
        <w:rPr>
          <w:rFonts w:ascii="方正黑体_GBK" w:eastAsia="方正黑体_GBK" w:hint="eastAsia"/>
          <w:sz w:val="28"/>
          <w:szCs w:val="28"/>
        </w:rPr>
        <w:t>卡理斯玛特质</w:t>
      </w:r>
      <w:r w:rsidR="00D737F8" w:rsidRPr="00124125">
        <w:rPr>
          <w:rFonts w:ascii="方正黑体_GBK" w:eastAsia="方正黑体_GBK" w:hint="eastAsia"/>
          <w:sz w:val="28"/>
          <w:szCs w:val="28"/>
        </w:rPr>
        <w:t>、中国古代政治传统与君权扩张</w:t>
      </w:r>
      <w:r w:rsidR="00FD3AAD" w:rsidRPr="00124125">
        <w:rPr>
          <w:rStyle w:val="a7"/>
          <w:rFonts w:ascii="方正黑体_GBK" w:eastAsia="方正黑体_GBK"/>
          <w:sz w:val="28"/>
          <w:szCs w:val="28"/>
        </w:rPr>
        <w:footnoteReference w:id="25"/>
      </w:r>
    </w:p>
    <w:p w14:paraId="628F9308" w14:textId="14A03132" w:rsidR="00DC3171" w:rsidRPr="00124125" w:rsidRDefault="00766E38" w:rsidP="00124125">
      <w:pPr>
        <w:spacing w:line="240" w:lineRule="auto"/>
        <w:ind w:firstLine="560"/>
        <w:rPr>
          <w:sz w:val="28"/>
          <w:szCs w:val="28"/>
        </w:rPr>
      </w:pPr>
      <w:r w:rsidRPr="00124125">
        <w:rPr>
          <w:rFonts w:hint="eastAsia"/>
          <w:sz w:val="28"/>
          <w:szCs w:val="28"/>
        </w:rPr>
        <w:t>就君权与臣权（相权）的实际关系，余英时认为做皇帝的条件是</w:t>
      </w:r>
      <w:r w:rsidR="00EB658A" w:rsidRPr="00124125">
        <w:rPr>
          <w:rFonts w:hint="eastAsia"/>
          <w:sz w:val="28"/>
          <w:szCs w:val="28"/>
        </w:rPr>
        <w:t>某种异于常人的超人神异的品质，也即韦伯所说的卡理斯玛特质。这一点可以从历朝正史对皇帝的描写中得到体现：</w:t>
      </w:r>
    </w:p>
    <w:p w14:paraId="1C4AB4AF" w14:textId="4B16F9EA" w:rsidR="00EB658A" w:rsidRPr="00124125" w:rsidRDefault="00EB658A" w:rsidP="00124125">
      <w:pPr>
        <w:pStyle w:val="a8"/>
        <w:spacing w:before="217" w:after="217" w:line="240" w:lineRule="auto"/>
        <w:ind w:left="640" w:firstLine="560"/>
        <w:rPr>
          <w:sz w:val="28"/>
          <w:szCs w:val="28"/>
        </w:rPr>
      </w:pPr>
      <w:r w:rsidRPr="00124125">
        <w:rPr>
          <w:rFonts w:hint="eastAsia"/>
          <w:sz w:val="28"/>
          <w:szCs w:val="28"/>
        </w:rPr>
        <w:t>太祖（明太祖）……母陈氏。方娠，梦神授药一丸，置掌中有光，吞之。寤，口余香气。及产，红光满室。自是，夜数有光起……</w:t>
      </w:r>
      <w:r w:rsidR="006244CF" w:rsidRPr="00124125">
        <w:rPr>
          <w:rFonts w:hint="eastAsia"/>
          <w:sz w:val="28"/>
          <w:szCs w:val="28"/>
        </w:rPr>
        <w:t>（太祖）</w:t>
      </w:r>
      <w:r w:rsidRPr="00124125">
        <w:rPr>
          <w:rFonts w:hint="eastAsia"/>
          <w:sz w:val="28"/>
          <w:szCs w:val="28"/>
        </w:rPr>
        <w:t>姿貌雄杰，奇骨贯顶。志意廓然，人莫能测。</w:t>
      </w:r>
    </w:p>
    <w:p w14:paraId="45751B61" w14:textId="7B45A2A1" w:rsidR="00AD7DFF" w:rsidRPr="00124125" w:rsidRDefault="00AD7DFF" w:rsidP="00124125">
      <w:pPr>
        <w:spacing w:line="240" w:lineRule="auto"/>
        <w:ind w:firstLineChars="0" w:firstLine="0"/>
        <w:rPr>
          <w:sz w:val="28"/>
          <w:szCs w:val="28"/>
        </w:rPr>
      </w:pPr>
      <w:r w:rsidRPr="00124125">
        <w:rPr>
          <w:rFonts w:hint="eastAsia"/>
          <w:sz w:val="28"/>
          <w:szCs w:val="28"/>
        </w:rPr>
        <w:t>又如：</w:t>
      </w:r>
    </w:p>
    <w:p w14:paraId="397CE962" w14:textId="5C26AFA8" w:rsidR="00AD7DFF" w:rsidRPr="00124125" w:rsidRDefault="00AD7DFF" w:rsidP="00124125">
      <w:pPr>
        <w:pStyle w:val="a8"/>
        <w:spacing w:before="217" w:afterLines="0" w:after="0" w:line="240" w:lineRule="auto"/>
        <w:ind w:left="640" w:firstLine="560"/>
        <w:rPr>
          <w:sz w:val="28"/>
          <w:szCs w:val="28"/>
        </w:rPr>
      </w:pPr>
      <w:r w:rsidRPr="00124125">
        <w:rPr>
          <w:rFonts w:hint="eastAsia"/>
          <w:sz w:val="28"/>
          <w:szCs w:val="28"/>
        </w:rPr>
        <w:t>仁公生高祖（唐高祖）于长安，体有三乳，性宽仁</w:t>
      </w:r>
      <w:r w:rsidRPr="00124125">
        <w:rPr>
          <w:rStyle w:val="a7"/>
          <w:sz w:val="28"/>
          <w:szCs w:val="28"/>
        </w:rPr>
        <w:footnoteReference w:id="26"/>
      </w:r>
      <w:r w:rsidRPr="00124125">
        <w:rPr>
          <w:rFonts w:hint="eastAsia"/>
          <w:sz w:val="28"/>
          <w:szCs w:val="28"/>
        </w:rPr>
        <w:t>……</w:t>
      </w:r>
    </w:p>
    <w:p w14:paraId="48E1D422" w14:textId="0DEF80E2" w:rsidR="00AD7DFF" w:rsidRPr="00124125" w:rsidRDefault="00AD7DFF" w:rsidP="00124125">
      <w:pPr>
        <w:pStyle w:val="a8"/>
        <w:spacing w:beforeLines="0" w:before="0" w:after="217" w:line="240" w:lineRule="auto"/>
        <w:ind w:left="640" w:firstLine="560"/>
        <w:rPr>
          <w:sz w:val="28"/>
          <w:szCs w:val="28"/>
        </w:rPr>
      </w:pPr>
      <w:r w:rsidRPr="00124125">
        <w:rPr>
          <w:rFonts w:hint="eastAsia"/>
          <w:sz w:val="28"/>
          <w:szCs w:val="28"/>
        </w:rPr>
        <w:t>有史世良者，善相人，谓高祖曰：“公骨法非常，必为人主，愿自爱，勿忘鄙言。”高祖颇以自负</w:t>
      </w:r>
      <w:r w:rsidRPr="00124125">
        <w:rPr>
          <w:rStyle w:val="a7"/>
          <w:sz w:val="28"/>
          <w:szCs w:val="28"/>
        </w:rPr>
        <w:footnoteReference w:id="27"/>
      </w:r>
      <w:r w:rsidRPr="00124125">
        <w:rPr>
          <w:rFonts w:hint="eastAsia"/>
          <w:sz w:val="28"/>
          <w:szCs w:val="28"/>
        </w:rPr>
        <w:t>。</w:t>
      </w:r>
    </w:p>
    <w:p w14:paraId="2C40741A" w14:textId="77554670" w:rsidR="00572404" w:rsidRPr="00124125" w:rsidRDefault="00572404" w:rsidP="00124125">
      <w:pPr>
        <w:spacing w:line="240" w:lineRule="auto"/>
        <w:ind w:firstLine="560"/>
        <w:rPr>
          <w:sz w:val="28"/>
          <w:szCs w:val="28"/>
        </w:rPr>
      </w:pPr>
      <w:r w:rsidRPr="00124125">
        <w:rPr>
          <w:rFonts w:hint="eastAsia"/>
          <w:sz w:val="28"/>
          <w:szCs w:val="28"/>
        </w:rPr>
        <w:t>种种对皇帝本人之超人和神异的描写，为史说中常有，尤其是对开国皇帝，更是近乎成为某种定律。</w:t>
      </w:r>
      <w:r w:rsidR="00AD7DFF" w:rsidRPr="00124125">
        <w:rPr>
          <w:rFonts w:hint="eastAsia"/>
          <w:sz w:val="28"/>
          <w:szCs w:val="28"/>
        </w:rPr>
        <w:t>这种仿佛神谕式的对君权的预言，意在</w:t>
      </w:r>
      <w:r w:rsidRPr="00124125">
        <w:rPr>
          <w:rFonts w:hint="eastAsia"/>
          <w:sz w:val="28"/>
          <w:szCs w:val="28"/>
        </w:rPr>
        <w:t>达成君权的某种神化和正当化，彰显了中国传统政治中靠近巫术性的一面。</w:t>
      </w:r>
      <w:r w:rsidRPr="00124125">
        <w:rPr>
          <w:rFonts w:hint="eastAsia"/>
          <w:sz w:val="28"/>
          <w:szCs w:val="28"/>
        </w:rPr>
        <w:lastRenderedPageBreak/>
        <w:t>皇权至少从起源上看具备了巫术性卡理斯玛特质，具有最高祭司长的特征</w:t>
      </w:r>
      <w:r w:rsidRPr="00124125">
        <w:rPr>
          <w:rStyle w:val="a7"/>
          <w:sz w:val="28"/>
          <w:szCs w:val="28"/>
        </w:rPr>
        <w:footnoteReference w:id="28"/>
      </w:r>
      <w:r w:rsidRPr="00124125">
        <w:rPr>
          <w:rFonts w:hint="eastAsia"/>
          <w:sz w:val="28"/>
          <w:szCs w:val="28"/>
        </w:rPr>
        <w:t>。</w:t>
      </w:r>
      <w:r w:rsidR="007A6339" w:rsidRPr="00124125">
        <w:rPr>
          <w:rFonts w:hint="eastAsia"/>
          <w:sz w:val="28"/>
          <w:szCs w:val="28"/>
        </w:rPr>
        <w:t>另一方面，中国的士人阶层——官僚制度的主要组分，在一开始反而带有与封建皇权脱离的趋势</w:t>
      </w:r>
      <w:bookmarkStart w:id="6" w:name="_Ref28772554"/>
      <w:r w:rsidR="007A6339" w:rsidRPr="00124125">
        <w:rPr>
          <w:rStyle w:val="a7"/>
          <w:sz w:val="28"/>
          <w:szCs w:val="28"/>
        </w:rPr>
        <w:footnoteReference w:id="29"/>
      </w:r>
      <w:bookmarkEnd w:id="6"/>
      <w:r w:rsidR="007A6339" w:rsidRPr="00124125">
        <w:rPr>
          <w:rFonts w:hint="eastAsia"/>
          <w:sz w:val="28"/>
          <w:szCs w:val="28"/>
        </w:rPr>
        <w:t>。但同时韦伯也认为，这种趋势随着政治局势的稳定，士人阶层也失去了其精神自主性，原先维持统治的卡理斯玛</w:t>
      </w:r>
      <w:r w:rsidR="00783F2F" w:rsidRPr="00124125">
        <w:rPr>
          <w:rFonts w:hint="eastAsia"/>
          <w:sz w:val="28"/>
          <w:szCs w:val="28"/>
        </w:rPr>
        <w:t>型</w:t>
      </w:r>
      <w:r w:rsidR="007A6339" w:rsidRPr="00124125">
        <w:rPr>
          <w:rFonts w:hint="eastAsia"/>
          <w:sz w:val="28"/>
          <w:szCs w:val="28"/>
        </w:rPr>
        <w:t>支配转向了维护传统的支配</w:t>
      </w:r>
      <w:bookmarkStart w:id="7" w:name="_Ref28772556"/>
      <w:r w:rsidR="007A6339" w:rsidRPr="00124125">
        <w:rPr>
          <w:rStyle w:val="a7"/>
          <w:sz w:val="28"/>
          <w:szCs w:val="28"/>
        </w:rPr>
        <w:footnoteReference w:id="30"/>
      </w:r>
      <w:bookmarkEnd w:id="7"/>
      <w:r w:rsidR="007A6339" w:rsidRPr="00124125">
        <w:rPr>
          <w:rFonts w:hint="eastAsia"/>
          <w:sz w:val="28"/>
          <w:szCs w:val="28"/>
        </w:rPr>
        <w:t>。</w:t>
      </w:r>
    </w:p>
    <w:p w14:paraId="7A3E3F4C" w14:textId="3E5A3304" w:rsidR="007A6339" w:rsidRPr="00124125" w:rsidRDefault="007A6339" w:rsidP="00124125">
      <w:pPr>
        <w:spacing w:line="240" w:lineRule="auto"/>
        <w:ind w:firstLine="560"/>
        <w:rPr>
          <w:sz w:val="28"/>
          <w:szCs w:val="28"/>
        </w:rPr>
      </w:pPr>
      <w:r w:rsidRPr="00124125">
        <w:rPr>
          <w:rFonts w:hint="eastAsia"/>
          <w:sz w:val="28"/>
          <w:szCs w:val="28"/>
        </w:rPr>
        <w:t>但是，整体看来，传统型支配在中国的历史中</w:t>
      </w:r>
      <w:r w:rsidR="0001072E" w:rsidRPr="00124125">
        <w:rPr>
          <w:rFonts w:hint="eastAsia"/>
          <w:sz w:val="28"/>
          <w:szCs w:val="28"/>
        </w:rPr>
        <w:t>似乎</w:t>
      </w:r>
      <w:r w:rsidRPr="00124125">
        <w:rPr>
          <w:rFonts w:hint="eastAsia"/>
          <w:sz w:val="28"/>
          <w:szCs w:val="28"/>
        </w:rPr>
        <w:t>并不能算十分稳定</w:t>
      </w:r>
      <w:r w:rsidR="0001072E" w:rsidRPr="00124125">
        <w:rPr>
          <w:rFonts w:hint="eastAsia"/>
          <w:sz w:val="28"/>
          <w:szCs w:val="28"/>
        </w:rPr>
        <w:t>，</w:t>
      </w:r>
      <w:r w:rsidRPr="00124125">
        <w:rPr>
          <w:rFonts w:hint="eastAsia"/>
          <w:sz w:val="28"/>
          <w:szCs w:val="28"/>
        </w:rPr>
        <w:t>即使是</w:t>
      </w:r>
      <w:r w:rsidR="00783F2F" w:rsidRPr="00124125">
        <w:rPr>
          <w:rFonts w:hint="eastAsia"/>
          <w:sz w:val="28"/>
          <w:szCs w:val="28"/>
        </w:rPr>
        <w:t>传统中基</w:t>
      </w:r>
      <w:r w:rsidRPr="00124125">
        <w:rPr>
          <w:rFonts w:hint="eastAsia"/>
          <w:sz w:val="28"/>
          <w:szCs w:val="28"/>
        </w:rPr>
        <w:t>本的宗法传统也被反复践踏</w:t>
      </w:r>
      <w:r w:rsidRPr="00124125">
        <w:rPr>
          <w:rStyle w:val="a7"/>
          <w:sz w:val="28"/>
          <w:szCs w:val="28"/>
        </w:rPr>
        <w:footnoteReference w:id="31"/>
      </w:r>
      <w:r w:rsidR="00441F43" w:rsidRPr="00124125">
        <w:rPr>
          <w:rFonts w:hint="eastAsia"/>
          <w:sz w:val="28"/>
          <w:szCs w:val="28"/>
        </w:rPr>
        <w:t>，传统赋予皇帝的权威也往往崩溃</w:t>
      </w:r>
      <w:r w:rsidRPr="00124125">
        <w:rPr>
          <w:rFonts w:hint="eastAsia"/>
          <w:sz w:val="28"/>
          <w:szCs w:val="28"/>
        </w:rPr>
        <w:t>。</w:t>
      </w:r>
      <w:r w:rsidR="0001072E" w:rsidRPr="00124125">
        <w:rPr>
          <w:rFonts w:hint="eastAsia"/>
          <w:sz w:val="28"/>
          <w:szCs w:val="28"/>
        </w:rPr>
        <w:t>传统型支配无法完全解释君权在历史进程中的变化。如果进一步考察官僚制度在中国传统政治中的特征，</w:t>
      </w:r>
      <w:r w:rsidR="004C44D6" w:rsidRPr="00124125">
        <w:rPr>
          <w:rFonts w:hint="eastAsia"/>
          <w:sz w:val="28"/>
          <w:szCs w:val="28"/>
        </w:rPr>
        <w:t>可以发现官僚集团脱离封建皇权的趋势仍然是存在的，官僚阶层和皇帝之间保有一定的距离</w:t>
      </w:r>
      <w:r w:rsidR="004C44D6" w:rsidRPr="00124125">
        <w:rPr>
          <w:rStyle w:val="a7"/>
          <w:sz w:val="28"/>
          <w:szCs w:val="28"/>
        </w:rPr>
        <w:footnoteReference w:id="32"/>
      </w:r>
      <w:r w:rsidR="004C44D6" w:rsidRPr="00124125">
        <w:rPr>
          <w:rFonts w:hint="eastAsia"/>
          <w:sz w:val="28"/>
          <w:szCs w:val="28"/>
        </w:rPr>
        <w:t>。一方面士人阶层的声望和荣誉并不来自于皇帝；另一方面，即使是对权力有无限欲望的皇帝，脱离官僚制度而大权独揽也是不可能的，无限的权力必然带来远超个人能力的无限的事务；最后，传统认可的皇帝权力中存在“奉天承运”的成分——</w:t>
      </w:r>
      <w:r w:rsidR="0056473C" w:rsidRPr="00124125">
        <w:rPr>
          <w:rFonts w:hint="eastAsia"/>
          <w:sz w:val="28"/>
          <w:szCs w:val="28"/>
        </w:rPr>
        <w:t>而</w:t>
      </w:r>
      <w:r w:rsidR="004C44D6" w:rsidRPr="00124125">
        <w:rPr>
          <w:rFonts w:hint="eastAsia"/>
          <w:sz w:val="28"/>
          <w:szCs w:val="28"/>
        </w:rPr>
        <w:t>“天道”的解释权操在传统官僚的手中，故而官僚约束和评价皇帝的凭依除了儒家伦理之外，还有某种冥冥之中的天意。也就是说，中国古代政治的传统中，已然带有</w:t>
      </w:r>
      <w:r w:rsidR="00D737F8" w:rsidRPr="00124125">
        <w:rPr>
          <w:rFonts w:hint="eastAsia"/>
          <w:sz w:val="28"/>
          <w:szCs w:val="28"/>
        </w:rPr>
        <w:t>平行的、双轨的皇权与臣权。</w:t>
      </w:r>
    </w:p>
    <w:p w14:paraId="587D6415" w14:textId="4D470139" w:rsidR="00D737F8" w:rsidRPr="00124125" w:rsidRDefault="00D737F8" w:rsidP="00124125">
      <w:pPr>
        <w:spacing w:line="240" w:lineRule="auto"/>
        <w:ind w:firstLine="560"/>
        <w:rPr>
          <w:sz w:val="28"/>
          <w:szCs w:val="28"/>
        </w:rPr>
      </w:pPr>
      <w:r w:rsidRPr="00124125">
        <w:rPr>
          <w:rFonts w:hint="eastAsia"/>
          <w:sz w:val="28"/>
          <w:szCs w:val="28"/>
        </w:rPr>
        <w:t>于是，某种程度上，掌握君权就意味着君主一人与整个官僚体制的对抗，这不仅仅在改朝换代、政权交替中体现，在朝代内部也是如此。</w:t>
      </w:r>
      <w:r w:rsidR="007A5EBC" w:rsidRPr="00124125">
        <w:rPr>
          <w:rFonts w:hint="eastAsia"/>
          <w:sz w:val="28"/>
          <w:szCs w:val="28"/>
        </w:rPr>
        <w:t>也许士人阶层在春秋战国时期的流动性，就为后来官僚组织与君主的距离奠定了基础。</w:t>
      </w:r>
      <w:r w:rsidRPr="00124125">
        <w:rPr>
          <w:rFonts w:hint="eastAsia"/>
          <w:sz w:val="28"/>
          <w:szCs w:val="28"/>
        </w:rPr>
        <w:t>在君臣平行的关系中，传统并不站在（或者完全支持）君权的一边，这时候想要达成君权的扩张，似乎只能凭借君主个人笼络官僚制度内外的有利因素——譬如贵族阶层</w:t>
      </w:r>
      <w:r w:rsidRPr="00124125">
        <w:rPr>
          <w:rStyle w:val="a7"/>
          <w:sz w:val="28"/>
          <w:szCs w:val="28"/>
        </w:rPr>
        <w:footnoteReference w:id="33"/>
      </w:r>
      <w:r w:rsidRPr="00124125">
        <w:rPr>
          <w:rFonts w:hint="eastAsia"/>
          <w:sz w:val="28"/>
          <w:szCs w:val="28"/>
        </w:rPr>
        <w:t>，也即通过某种个人魅力的施展</w:t>
      </w:r>
      <w:r w:rsidR="0056473C" w:rsidRPr="00124125">
        <w:rPr>
          <w:rFonts w:hint="eastAsia"/>
          <w:sz w:val="28"/>
          <w:szCs w:val="28"/>
        </w:rPr>
        <w:t>来扩大自己的政治势力</w:t>
      </w:r>
      <w:r w:rsidRPr="00124125">
        <w:rPr>
          <w:rFonts w:hint="eastAsia"/>
          <w:sz w:val="28"/>
          <w:szCs w:val="28"/>
        </w:rPr>
        <w:t>。这样看来，似乎君权的扩张就成了某种君主本人卡理斯玛</w:t>
      </w:r>
      <w:r w:rsidR="00556DF8" w:rsidRPr="00124125">
        <w:rPr>
          <w:rFonts w:hint="eastAsia"/>
          <w:sz w:val="28"/>
          <w:szCs w:val="28"/>
        </w:rPr>
        <w:t>特质</w:t>
      </w:r>
      <w:r w:rsidRPr="00124125">
        <w:rPr>
          <w:rFonts w:hint="eastAsia"/>
          <w:sz w:val="28"/>
          <w:szCs w:val="28"/>
        </w:rPr>
        <w:t>的结果。</w:t>
      </w:r>
    </w:p>
    <w:p w14:paraId="68D514D5" w14:textId="7E7A569F" w:rsidR="00556DF8" w:rsidRPr="00124125" w:rsidRDefault="00556DF8" w:rsidP="00124125">
      <w:pPr>
        <w:spacing w:line="240" w:lineRule="auto"/>
        <w:ind w:firstLine="560"/>
        <w:rPr>
          <w:sz w:val="28"/>
          <w:szCs w:val="28"/>
        </w:rPr>
      </w:pPr>
      <w:r w:rsidRPr="00124125">
        <w:rPr>
          <w:rFonts w:hint="eastAsia"/>
          <w:sz w:val="28"/>
          <w:szCs w:val="28"/>
        </w:rPr>
        <w:lastRenderedPageBreak/>
        <w:t>综上所述，中国传统政治历史中君权的扩张，如果排除外来部族的因素，似乎只能归结为君主对个人卡理斯玛特质的运用</w:t>
      </w:r>
      <w:r w:rsidR="00441F43" w:rsidRPr="00124125">
        <w:rPr>
          <w:rFonts w:hint="eastAsia"/>
          <w:sz w:val="28"/>
          <w:szCs w:val="28"/>
        </w:rPr>
        <w:t>以及这种运用的结果</w:t>
      </w:r>
      <w:r w:rsidRPr="00124125">
        <w:rPr>
          <w:rFonts w:hint="eastAsia"/>
          <w:sz w:val="28"/>
          <w:szCs w:val="28"/>
        </w:rPr>
        <w:t>，因为中国政治传统既定了一个平行的君权与臣权，“官僚制度是君主创造的弗兰肯斯坦的怪物”。于是，所有看起来是君主“剥夺”、“收回”的臣子权力，都面临着来自官僚制度的掣肘甚至反噬，想要消解这一威胁，君主只能运用卡理斯玛、在其传统认可的地位之外进一步巩固自身权力，乃至扩张自身权力。这样看来，中国传统政治</w:t>
      </w:r>
      <w:r w:rsidR="007A5EBC" w:rsidRPr="00124125">
        <w:rPr>
          <w:rFonts w:hint="eastAsia"/>
          <w:sz w:val="28"/>
          <w:szCs w:val="28"/>
        </w:rPr>
        <w:t>内部</w:t>
      </w:r>
      <w:r w:rsidRPr="00124125">
        <w:rPr>
          <w:rFonts w:hint="eastAsia"/>
          <w:sz w:val="28"/>
          <w:szCs w:val="28"/>
        </w:rPr>
        <w:t>是否体现出某种专制特征，实际上</w:t>
      </w:r>
      <w:r w:rsidR="0028308B" w:rsidRPr="00124125">
        <w:rPr>
          <w:rFonts w:hint="eastAsia"/>
          <w:sz w:val="28"/>
          <w:szCs w:val="28"/>
        </w:rPr>
        <w:t>似乎</w:t>
      </w:r>
      <w:r w:rsidRPr="00124125">
        <w:rPr>
          <w:rFonts w:hint="eastAsia"/>
          <w:sz w:val="28"/>
          <w:szCs w:val="28"/>
        </w:rPr>
        <w:t>取决于</w:t>
      </w:r>
      <w:r w:rsidR="0028308B" w:rsidRPr="00124125">
        <w:rPr>
          <w:rFonts w:hint="eastAsia"/>
          <w:sz w:val="28"/>
          <w:szCs w:val="28"/>
        </w:rPr>
        <w:t>君主个人</w:t>
      </w:r>
      <w:r w:rsidR="007A5EBC" w:rsidRPr="00124125">
        <w:rPr>
          <w:rFonts w:hint="eastAsia"/>
          <w:sz w:val="28"/>
          <w:szCs w:val="28"/>
        </w:rPr>
        <w:t>对传统政治结构的作用</w:t>
      </w:r>
      <w:r w:rsidR="0028308B" w:rsidRPr="00124125">
        <w:rPr>
          <w:rFonts w:hint="eastAsia"/>
          <w:sz w:val="28"/>
          <w:szCs w:val="28"/>
        </w:rPr>
        <w:t>。</w:t>
      </w:r>
    </w:p>
    <w:p w14:paraId="407F5A86" w14:textId="095C170F" w:rsidR="00352D3D" w:rsidRPr="00124125" w:rsidRDefault="00352D3D" w:rsidP="00124125">
      <w:pPr>
        <w:spacing w:beforeLines="50" w:before="217" w:line="240" w:lineRule="auto"/>
        <w:ind w:firstLineChars="0" w:firstLine="0"/>
        <w:jc w:val="left"/>
        <w:rPr>
          <w:rFonts w:ascii="方正黑体_GBK" w:eastAsia="方正黑体_GBK"/>
          <w:sz w:val="28"/>
          <w:szCs w:val="28"/>
        </w:rPr>
      </w:pPr>
      <w:r w:rsidRPr="00124125">
        <w:rPr>
          <w:rFonts w:ascii="方正黑体_GBK" w:eastAsia="方正黑体_GBK" w:hint="eastAsia"/>
          <w:sz w:val="28"/>
          <w:szCs w:val="28"/>
        </w:rPr>
        <w:t>五、结语：</w:t>
      </w:r>
      <w:r w:rsidR="00AD7DFF" w:rsidRPr="00124125">
        <w:rPr>
          <w:rFonts w:ascii="方正黑体_GBK" w:eastAsia="方正黑体_GBK" w:hint="eastAsia"/>
          <w:sz w:val="28"/>
          <w:szCs w:val="28"/>
        </w:rPr>
        <w:t>对“天下家产”的思考</w:t>
      </w:r>
    </w:p>
    <w:p w14:paraId="60E3E612" w14:textId="21E6F02C" w:rsidR="00AD7DFF" w:rsidRPr="00124125" w:rsidRDefault="007A5EBC" w:rsidP="00124125">
      <w:pPr>
        <w:spacing w:line="240" w:lineRule="auto"/>
        <w:ind w:firstLine="560"/>
        <w:rPr>
          <w:sz w:val="28"/>
          <w:szCs w:val="28"/>
        </w:rPr>
      </w:pPr>
      <w:r w:rsidRPr="00124125">
        <w:rPr>
          <w:rFonts w:hint="eastAsia"/>
          <w:sz w:val="28"/>
          <w:szCs w:val="28"/>
        </w:rPr>
        <w:t>一个对皇帝制度本质的描述是“家天下”，天下是皇帝的家产。结合中国“家父长制”的支配特征，这是非常有专制意味的一个宣告。</w:t>
      </w:r>
      <w:r w:rsidR="00A35F43" w:rsidRPr="00124125">
        <w:rPr>
          <w:rFonts w:hint="eastAsia"/>
          <w:sz w:val="28"/>
          <w:szCs w:val="28"/>
        </w:rPr>
        <w:t>但在长久以来的“某姓天下”的语境中，“家天下”的意蕴似乎和我们理解的有所不同。天下一家，既作为宗法语境中可以继承的产业，也赋予其某种财产的属性——一种可以转让（当然不为传统所容许）、可以夺取的意义。它似乎只是中国传统政治观念对国家属性的理解而已，不论是天下一家还是天下为公并不影响皇权的行使。因为在天下为公的理念中，出于政治理想的“天下为公”似乎也不与皇权统治抵触：</w:t>
      </w:r>
    </w:p>
    <w:p w14:paraId="3398899F" w14:textId="1879B917" w:rsidR="00A35F43" w:rsidRPr="00124125" w:rsidRDefault="00A35F43" w:rsidP="00124125">
      <w:pPr>
        <w:pStyle w:val="a8"/>
        <w:spacing w:before="217" w:after="217" w:line="240" w:lineRule="auto"/>
        <w:ind w:left="640" w:firstLine="560"/>
        <w:rPr>
          <w:sz w:val="28"/>
          <w:szCs w:val="28"/>
        </w:rPr>
      </w:pPr>
      <w:r w:rsidRPr="00124125">
        <w:rPr>
          <w:rFonts w:hint="eastAsia"/>
          <w:sz w:val="28"/>
          <w:szCs w:val="28"/>
        </w:rPr>
        <w:t>大道之行也，天下为公，选贤与能，讲信修睦……今大道既隐，天下为家……</w:t>
      </w:r>
      <w:r w:rsidR="005F45F0" w:rsidRPr="00124125">
        <w:rPr>
          <w:rFonts w:hint="eastAsia"/>
          <w:sz w:val="28"/>
          <w:szCs w:val="28"/>
        </w:rPr>
        <w:t>礼义以为纪，以正君臣……</w:t>
      </w:r>
      <w:r w:rsidRPr="00124125">
        <w:rPr>
          <w:rFonts w:hint="eastAsia"/>
          <w:sz w:val="28"/>
          <w:szCs w:val="28"/>
        </w:rPr>
        <w:t>刑仁讲让，示民有常，如有不由此者，在埶者去，众以为殃</w:t>
      </w:r>
      <w:r w:rsidR="005F45F0" w:rsidRPr="00124125">
        <w:rPr>
          <w:rFonts w:hint="eastAsia"/>
          <w:sz w:val="28"/>
          <w:szCs w:val="28"/>
        </w:rPr>
        <w:t>，</w:t>
      </w:r>
      <w:r w:rsidRPr="00124125">
        <w:rPr>
          <w:rFonts w:hint="eastAsia"/>
          <w:sz w:val="28"/>
          <w:szCs w:val="28"/>
        </w:rPr>
        <w:t>是谓小康</w:t>
      </w:r>
      <w:r w:rsidRPr="00124125">
        <w:rPr>
          <w:rStyle w:val="a7"/>
          <w:sz w:val="28"/>
          <w:szCs w:val="28"/>
        </w:rPr>
        <w:footnoteReference w:id="34"/>
      </w:r>
      <w:r w:rsidRPr="00124125">
        <w:rPr>
          <w:rFonts w:hint="eastAsia"/>
          <w:sz w:val="28"/>
          <w:szCs w:val="28"/>
        </w:rPr>
        <w:t>。</w:t>
      </w:r>
    </w:p>
    <w:p w14:paraId="35877F57" w14:textId="32DED61D" w:rsidR="0045075E" w:rsidRPr="00124125" w:rsidRDefault="0045075E" w:rsidP="00124125">
      <w:pPr>
        <w:spacing w:line="240" w:lineRule="auto"/>
        <w:ind w:firstLine="560"/>
        <w:rPr>
          <w:sz w:val="28"/>
          <w:szCs w:val="28"/>
        </w:rPr>
      </w:pPr>
      <w:r w:rsidRPr="00124125">
        <w:rPr>
          <w:rFonts w:hint="eastAsia"/>
          <w:sz w:val="28"/>
          <w:szCs w:val="28"/>
        </w:rPr>
        <w:t>在理想的“大同之世”不能实现时，“小康”作为近似实现大同的治世并不排斥君权在其中的作用。另一类天下为公理念认为“天下非一姓所能专有，天命有德，无德则易位”</w:t>
      </w:r>
      <w:r w:rsidRPr="00124125">
        <w:rPr>
          <w:rStyle w:val="a7"/>
          <w:sz w:val="28"/>
          <w:szCs w:val="28"/>
        </w:rPr>
        <w:footnoteReference w:id="35"/>
      </w:r>
      <w:r w:rsidRPr="00124125">
        <w:rPr>
          <w:rFonts w:hint="eastAsia"/>
          <w:sz w:val="28"/>
          <w:szCs w:val="28"/>
        </w:rPr>
        <w:t>也没有排斥君权统治。理想如此，遑论出于现实政治目的而提的“天下为公”了。中国传统政治中不论是“家天下”还是“公天下”都没有超出君权统治的范围。“天下为家”在实际</w:t>
      </w:r>
      <w:r w:rsidRPr="00124125">
        <w:rPr>
          <w:rFonts w:hint="eastAsia"/>
          <w:sz w:val="28"/>
          <w:szCs w:val="28"/>
        </w:rPr>
        <w:lastRenderedPageBreak/>
        <w:t>政治的运行中，似乎嫁接上了对封建制度周期性改朝换代现象的描述和解释。</w:t>
      </w:r>
    </w:p>
    <w:p w14:paraId="3C5F6628" w14:textId="3806D22E" w:rsidR="0045075E" w:rsidRPr="00124125" w:rsidRDefault="00FD3AAD" w:rsidP="00124125">
      <w:pPr>
        <w:spacing w:beforeLines="100" w:before="435" w:line="240" w:lineRule="auto"/>
        <w:ind w:firstLine="560"/>
        <w:rPr>
          <w:sz w:val="28"/>
          <w:szCs w:val="28"/>
        </w:rPr>
      </w:pPr>
      <w:r w:rsidRPr="00124125">
        <w:rPr>
          <w:rFonts w:hint="eastAsia"/>
          <w:sz w:val="28"/>
          <w:szCs w:val="28"/>
        </w:rPr>
        <w:t>总之，中国传统政治的发展应当是一个递进的过程，朝代与朝代之间存在制度的扬弃。历朝历代都有君主在前朝政治的基础上进行进一步扩张君权的尝试，这种尝试成功与否似乎很大程度上在于君主是否具备某种卡理斯玛特质。回到最初的专制问题上，基于前面所有的论述，我们也许可以说，中国传统政治核心特征的起点是君权与臣权的平行化，这里是有制衡而无专制的特征；但中国传统政治的核心经过每个朝代、每任皇帝的交叠，这种制衡也被</w:t>
      </w:r>
      <w:r w:rsidR="004975CF" w:rsidRPr="00124125">
        <w:rPr>
          <w:rFonts w:hint="eastAsia"/>
          <w:sz w:val="28"/>
          <w:szCs w:val="28"/>
        </w:rPr>
        <w:t>完全</w:t>
      </w:r>
      <w:r w:rsidRPr="00124125">
        <w:rPr>
          <w:rFonts w:hint="eastAsia"/>
          <w:sz w:val="28"/>
          <w:szCs w:val="28"/>
        </w:rPr>
        <w:t>打破了</w:t>
      </w:r>
      <w:r w:rsidR="004975CF" w:rsidRPr="00124125">
        <w:rPr>
          <w:rFonts w:hint="eastAsia"/>
          <w:sz w:val="28"/>
          <w:szCs w:val="28"/>
        </w:rPr>
        <w:t>。</w:t>
      </w:r>
      <w:r w:rsidRPr="00124125">
        <w:rPr>
          <w:rFonts w:hint="eastAsia"/>
          <w:sz w:val="28"/>
          <w:szCs w:val="28"/>
        </w:rPr>
        <w:t>传统政治走上了专制化的道路，在部族入主中原的影响下走向专制的巅峰。</w:t>
      </w:r>
      <w:r w:rsidR="000A0589" w:rsidRPr="00124125">
        <w:rPr>
          <w:rFonts w:hint="eastAsia"/>
          <w:sz w:val="28"/>
          <w:szCs w:val="28"/>
        </w:rPr>
        <w:t>但这一过程也有许多</w:t>
      </w:r>
      <w:r w:rsidR="004975CF" w:rsidRPr="00124125">
        <w:rPr>
          <w:rFonts w:hint="eastAsia"/>
          <w:sz w:val="28"/>
          <w:szCs w:val="28"/>
        </w:rPr>
        <w:t>含混</w:t>
      </w:r>
      <w:r w:rsidR="000A0589" w:rsidRPr="00124125">
        <w:rPr>
          <w:rFonts w:hint="eastAsia"/>
          <w:sz w:val="28"/>
          <w:szCs w:val="28"/>
        </w:rPr>
        <w:t>不清之处，还需留待进一步讨论。</w:t>
      </w:r>
      <w:r w:rsidR="004975CF" w:rsidRPr="00124125">
        <w:rPr>
          <w:rFonts w:hint="eastAsia"/>
          <w:sz w:val="28"/>
          <w:szCs w:val="28"/>
        </w:rPr>
        <w:t>不过，两千年来奉天承运的皇帝看起来并没有更接近天道的权威，这就为权力运作留下了充分的空间，</w:t>
      </w:r>
      <w:r w:rsidR="00C00CB1" w:rsidRPr="00124125">
        <w:rPr>
          <w:rFonts w:hint="eastAsia"/>
          <w:sz w:val="28"/>
          <w:szCs w:val="28"/>
        </w:rPr>
        <w:t>正如《左传》中的一句</w:t>
      </w:r>
      <w:r w:rsidR="00EB4272" w:rsidRPr="00124125">
        <w:rPr>
          <w:rFonts w:hint="eastAsia"/>
          <w:sz w:val="28"/>
          <w:szCs w:val="28"/>
        </w:rPr>
        <w:t>所言</w:t>
      </w:r>
      <w:r w:rsidR="004975CF" w:rsidRPr="00124125">
        <w:rPr>
          <w:rFonts w:hint="eastAsia"/>
          <w:sz w:val="28"/>
          <w:szCs w:val="28"/>
        </w:rPr>
        <w:t>：</w:t>
      </w:r>
    </w:p>
    <w:p w14:paraId="532DD1D7" w14:textId="13239FEC" w:rsidR="000A0589" w:rsidRPr="00124125" w:rsidRDefault="000A0589" w:rsidP="00124125">
      <w:pPr>
        <w:pStyle w:val="a8"/>
        <w:spacing w:before="217" w:afterLines="0" w:after="0" w:line="240" w:lineRule="auto"/>
        <w:ind w:left="640" w:firstLine="560"/>
        <w:rPr>
          <w:sz w:val="28"/>
          <w:szCs w:val="28"/>
        </w:rPr>
      </w:pPr>
      <w:r w:rsidRPr="00124125">
        <w:rPr>
          <w:sz w:val="28"/>
          <w:szCs w:val="28"/>
        </w:rPr>
        <w:t>天道远，人道迩，</w:t>
      </w:r>
      <w:r w:rsidRPr="00124125">
        <w:rPr>
          <w:rFonts w:hint="eastAsia"/>
          <w:sz w:val="28"/>
          <w:szCs w:val="28"/>
        </w:rPr>
        <w:t>非所及也，何以知之？</w:t>
      </w:r>
    </w:p>
    <w:p w14:paraId="133E1511" w14:textId="66D42684" w:rsidR="004200F6" w:rsidRPr="00846F43" w:rsidRDefault="000A0589" w:rsidP="00846F43">
      <w:pPr>
        <w:pStyle w:val="a8"/>
        <w:spacing w:beforeLines="0" w:before="0" w:after="217" w:line="240" w:lineRule="auto"/>
        <w:ind w:left="640" w:firstLine="560"/>
        <w:jc w:val="right"/>
        <w:rPr>
          <w:sz w:val="28"/>
          <w:szCs w:val="28"/>
        </w:rPr>
      </w:pPr>
      <w:r w:rsidRPr="00124125">
        <w:rPr>
          <w:rFonts w:hint="eastAsia"/>
          <w:sz w:val="28"/>
          <w:szCs w:val="28"/>
        </w:rPr>
        <w:t>——《左传·</w:t>
      </w:r>
      <w:r w:rsidRPr="00124125">
        <w:rPr>
          <w:sz w:val="28"/>
          <w:szCs w:val="28"/>
        </w:rPr>
        <w:t>昭公十八年</w:t>
      </w:r>
      <w:r w:rsidRPr="00124125">
        <w:rPr>
          <w:rFonts w:hint="eastAsia"/>
          <w:sz w:val="28"/>
          <w:szCs w:val="28"/>
        </w:rPr>
        <w:t>》</w:t>
      </w:r>
    </w:p>
    <w:sectPr w:rsidR="004200F6" w:rsidRPr="00846F43" w:rsidSect="006C783F">
      <w:footerReference w:type="default" r:id="rId7"/>
      <w:pgSz w:w="11906" w:h="16838" w:code="9"/>
      <w:pgMar w:top="1985" w:right="1531" w:bottom="1985" w:left="1531" w:header="851" w:footer="992" w:gutter="0"/>
      <w:pgNumType w:start="1"/>
      <w:cols w:space="425"/>
      <w:docGrid w:type="linesAndChar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0F226" w14:textId="77777777" w:rsidR="004068DF" w:rsidRDefault="004068DF" w:rsidP="003267DB">
      <w:pPr>
        <w:spacing w:line="240" w:lineRule="auto"/>
        <w:ind w:firstLine="640"/>
      </w:pPr>
      <w:r>
        <w:separator/>
      </w:r>
    </w:p>
  </w:endnote>
  <w:endnote w:type="continuationSeparator" w:id="0">
    <w:p w14:paraId="2523417E" w14:textId="77777777" w:rsidR="004068DF" w:rsidRDefault="004068DF" w:rsidP="003267DB">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225301"/>
      <w:docPartObj>
        <w:docPartGallery w:val="Page Numbers (Bottom of Page)"/>
        <w:docPartUnique/>
      </w:docPartObj>
    </w:sdtPr>
    <w:sdtEndPr/>
    <w:sdtContent>
      <w:p w14:paraId="6F175E1A" w14:textId="0E590D3B" w:rsidR="006C783F" w:rsidRDefault="006C783F">
        <w:pPr>
          <w:pStyle w:val="af3"/>
          <w:ind w:firstLine="360"/>
          <w:jc w:val="center"/>
        </w:pPr>
        <w:r>
          <w:fldChar w:fldCharType="begin"/>
        </w:r>
        <w:r>
          <w:instrText>PAGE   \* MERGEFORMAT</w:instrText>
        </w:r>
        <w:r>
          <w:fldChar w:fldCharType="separate"/>
        </w:r>
        <w:r>
          <w:rPr>
            <w:lang w:val="zh-CN"/>
          </w:rPr>
          <w:t>2</w:t>
        </w:r>
        <w:r>
          <w:fldChar w:fldCharType="end"/>
        </w:r>
      </w:p>
    </w:sdtContent>
  </w:sdt>
  <w:p w14:paraId="65A5D947" w14:textId="77777777" w:rsidR="006C783F" w:rsidRDefault="006C783F">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16005" w14:textId="77777777" w:rsidR="004068DF" w:rsidRDefault="004068DF" w:rsidP="003267DB">
      <w:pPr>
        <w:spacing w:line="240" w:lineRule="auto"/>
        <w:ind w:firstLine="640"/>
      </w:pPr>
      <w:r>
        <w:separator/>
      </w:r>
    </w:p>
  </w:footnote>
  <w:footnote w:type="continuationSeparator" w:id="0">
    <w:p w14:paraId="326C9265" w14:textId="77777777" w:rsidR="004068DF" w:rsidRDefault="004068DF" w:rsidP="003267DB">
      <w:pPr>
        <w:spacing w:line="240" w:lineRule="auto"/>
        <w:ind w:firstLine="640"/>
      </w:pPr>
      <w:r>
        <w:continuationSeparator/>
      </w:r>
    </w:p>
  </w:footnote>
  <w:footnote w:id="1">
    <w:p w14:paraId="7DB917BB" w14:textId="0758C443" w:rsidR="0098178A" w:rsidRPr="0098178A" w:rsidRDefault="0098178A">
      <w:pPr>
        <w:pStyle w:val="a5"/>
        <w:ind w:firstLine="360"/>
      </w:pPr>
      <w:r>
        <w:rPr>
          <w:rStyle w:val="a7"/>
        </w:rPr>
        <w:footnoteRef/>
      </w:r>
      <w:r>
        <w:t xml:space="preserve"> </w:t>
      </w:r>
      <w:r>
        <w:rPr>
          <w:rFonts w:hint="eastAsia"/>
        </w:rPr>
        <w:t>钱穆，《中国历代政治得失》，北京：九州出版社。</w:t>
      </w:r>
    </w:p>
  </w:footnote>
  <w:footnote w:id="2">
    <w:p w14:paraId="422B883C" w14:textId="36E3FBCF" w:rsidR="00886FC0" w:rsidRDefault="00886FC0">
      <w:pPr>
        <w:pStyle w:val="a5"/>
        <w:ind w:firstLine="360"/>
      </w:pPr>
      <w:r>
        <w:rPr>
          <w:rStyle w:val="a7"/>
        </w:rPr>
        <w:footnoteRef/>
      </w:r>
      <w:r>
        <w:t xml:space="preserve"> </w:t>
      </w:r>
      <w:r>
        <w:rPr>
          <w:rFonts w:hint="eastAsia"/>
        </w:rPr>
        <w:t>《得失》，第五讲。</w:t>
      </w:r>
    </w:p>
  </w:footnote>
  <w:footnote w:id="3">
    <w:p w14:paraId="58B0B672" w14:textId="1BDAC9E4" w:rsidR="00332EAA" w:rsidRDefault="00332EAA">
      <w:pPr>
        <w:pStyle w:val="a5"/>
        <w:ind w:firstLine="360"/>
      </w:pPr>
      <w:r>
        <w:rPr>
          <w:rStyle w:val="a7"/>
        </w:rPr>
        <w:footnoteRef/>
      </w:r>
      <w:r>
        <w:t xml:space="preserve"> </w:t>
      </w:r>
      <w:r>
        <w:rPr>
          <w:rFonts w:hint="eastAsia"/>
        </w:rPr>
        <w:t>《得失》，第五讲。</w:t>
      </w:r>
    </w:p>
  </w:footnote>
  <w:footnote w:id="4">
    <w:p w14:paraId="78BB7757" w14:textId="625F69FC" w:rsidR="0045075E" w:rsidRDefault="0045075E" w:rsidP="00573AA7">
      <w:pPr>
        <w:pStyle w:val="a5"/>
        <w:ind w:firstLine="360"/>
      </w:pPr>
      <w:r>
        <w:rPr>
          <w:rStyle w:val="a7"/>
        </w:rPr>
        <w:footnoteRef/>
      </w:r>
      <w:r>
        <w:t xml:space="preserve"> </w:t>
      </w:r>
      <w:r>
        <w:rPr>
          <w:rFonts w:hint="eastAsia"/>
        </w:rPr>
        <w:t>萧公权，</w:t>
      </w:r>
      <w:r w:rsidR="004200F6">
        <w:rPr>
          <w:rFonts w:hint="eastAsia"/>
        </w:rPr>
        <w:t>“</w:t>
      </w:r>
      <w:r>
        <w:rPr>
          <w:rFonts w:hint="eastAsia"/>
        </w:rPr>
        <w:t>中国君主政体的实质</w:t>
      </w:r>
      <w:r w:rsidR="004200F6">
        <w:rPr>
          <w:rFonts w:hint="eastAsia"/>
        </w:rPr>
        <w:t>”</w:t>
      </w:r>
      <w:r>
        <w:rPr>
          <w:rFonts w:hint="eastAsia"/>
        </w:rPr>
        <w:t>，《宪政与民主》</w:t>
      </w:r>
      <w:r w:rsidR="0098178A">
        <w:rPr>
          <w:rFonts w:hint="eastAsia"/>
        </w:rPr>
        <w:t>，北京：清华大学出版社。</w:t>
      </w:r>
    </w:p>
  </w:footnote>
  <w:footnote w:id="5">
    <w:p w14:paraId="14E50B24" w14:textId="533916C9" w:rsidR="0045075E" w:rsidRDefault="0045075E">
      <w:pPr>
        <w:pStyle w:val="a5"/>
        <w:ind w:firstLine="360"/>
      </w:pPr>
      <w:r w:rsidRPr="00A72EC9">
        <w:rPr>
          <w:rStyle w:val="a7"/>
        </w:rPr>
        <w:footnoteRef/>
      </w:r>
      <w:r w:rsidR="00A72EC9">
        <w:t xml:space="preserve"> </w:t>
      </w:r>
      <w:r w:rsidR="00A72EC9" w:rsidRPr="00A72EC9">
        <w:rPr>
          <w:vertAlign w:val="superscript"/>
        </w:rPr>
        <w:fldChar w:fldCharType="begin"/>
      </w:r>
      <w:r w:rsidR="00A72EC9" w:rsidRPr="00A72EC9">
        <w:rPr>
          <w:vertAlign w:val="superscript"/>
        </w:rPr>
        <w:instrText xml:space="preserve"> NOTEREF _Ref28772227 \h </w:instrText>
      </w:r>
      <w:r w:rsidR="00A72EC9" w:rsidRPr="00A72EC9">
        <w:rPr>
          <w:vertAlign w:val="superscript"/>
        </w:rPr>
      </w:r>
      <w:r w:rsidR="00A72EC9" w:rsidRPr="00A72EC9">
        <w:rPr>
          <w:vertAlign w:val="superscript"/>
        </w:rPr>
        <w:fldChar w:fldCharType="separate"/>
      </w:r>
      <w:r w:rsidR="0095368A">
        <w:rPr>
          <w:vertAlign w:val="superscript"/>
        </w:rPr>
        <w:t>6</w:t>
      </w:r>
      <w:r w:rsidR="00A72EC9" w:rsidRPr="00A72EC9">
        <w:rPr>
          <w:vertAlign w:val="superscript"/>
        </w:rPr>
        <w:fldChar w:fldCharType="end"/>
      </w:r>
      <w:r w:rsidR="00A72EC9">
        <w:t xml:space="preserve"> </w:t>
      </w:r>
      <w:r>
        <w:rPr>
          <w:rFonts w:hint="eastAsia"/>
        </w:rPr>
        <w:t>甘怀真，</w:t>
      </w:r>
      <w:r w:rsidR="004200F6">
        <w:rPr>
          <w:rFonts w:hint="eastAsia"/>
        </w:rPr>
        <w:t>“</w:t>
      </w:r>
      <w:r>
        <w:rPr>
          <w:rFonts w:hint="eastAsia"/>
        </w:rPr>
        <w:t>皇帝制度是否为专制？</w:t>
      </w:r>
      <w:r w:rsidR="004200F6">
        <w:rPr>
          <w:rFonts w:hint="eastAsia"/>
        </w:rPr>
        <w:t>”，《皇权、礼仪与经典诠释：中国古代政治史研究》</w:t>
      </w:r>
      <w:r w:rsidR="00332EAA">
        <w:rPr>
          <w:rFonts w:hint="eastAsia"/>
        </w:rPr>
        <w:t>。</w:t>
      </w:r>
    </w:p>
  </w:footnote>
  <w:footnote w:id="6">
    <w:p w14:paraId="302DA620" w14:textId="77777777" w:rsidR="0045075E" w:rsidRPr="00A72EC9" w:rsidRDefault="0045075E" w:rsidP="00A72EC9">
      <w:pPr>
        <w:pStyle w:val="a5"/>
        <w:spacing w:line="14" w:lineRule="exact"/>
        <w:ind w:firstLine="360"/>
        <w:rPr>
          <w:color w:val="FFFFFF" w:themeColor="background1"/>
        </w:rPr>
      </w:pPr>
      <w:r w:rsidRPr="00A72EC9">
        <w:rPr>
          <w:rStyle w:val="a7"/>
          <w:color w:val="FFFFFF" w:themeColor="background1"/>
          <w:vertAlign w:val="baseline"/>
        </w:rPr>
        <w:footnoteRef/>
      </w:r>
      <w:r w:rsidRPr="00A72EC9">
        <w:rPr>
          <w:color w:val="FFFFFF" w:themeColor="background1"/>
        </w:rPr>
        <w:t xml:space="preserve"> </w:t>
      </w:r>
      <w:r w:rsidRPr="00A72EC9">
        <w:rPr>
          <w:rFonts w:hint="eastAsia"/>
          <w:color w:val="FFFFFF" w:themeColor="background1"/>
        </w:rPr>
        <w:t>甘怀真，《皇帝制度是否为专制？》；</w:t>
      </w:r>
    </w:p>
  </w:footnote>
  <w:footnote w:id="7">
    <w:p w14:paraId="624AF93B" w14:textId="77777777" w:rsidR="0045075E" w:rsidRDefault="0045075E" w:rsidP="00AF08D9">
      <w:pPr>
        <w:pStyle w:val="a5"/>
        <w:ind w:firstLine="360"/>
      </w:pPr>
      <w:r w:rsidRPr="00A72EC9">
        <w:rPr>
          <w:rStyle w:val="a7"/>
        </w:rPr>
        <w:footnoteRef/>
      </w:r>
      <w:r>
        <w:t xml:space="preserve"> </w:t>
      </w:r>
      <w:r>
        <w:rPr>
          <w:rFonts w:hint="eastAsia"/>
        </w:rPr>
        <w:t>约瑟夫·列文森，《儒教中国及其现代命运》第二卷；</w:t>
      </w:r>
    </w:p>
  </w:footnote>
  <w:footnote w:id="8">
    <w:p w14:paraId="74CD2BB2" w14:textId="1FC4FF7C" w:rsidR="0045075E" w:rsidRPr="0075521C" w:rsidRDefault="0045075E">
      <w:pPr>
        <w:pStyle w:val="a5"/>
        <w:ind w:firstLine="360"/>
      </w:pPr>
      <w:r>
        <w:rPr>
          <w:rStyle w:val="a7"/>
        </w:rPr>
        <w:footnoteRef/>
      </w:r>
      <w:r>
        <w:t xml:space="preserve"> </w:t>
      </w:r>
      <w:r>
        <w:rPr>
          <w:rFonts w:hint="eastAsia"/>
        </w:rPr>
        <w:t>萧公权，</w:t>
      </w:r>
      <w:r w:rsidR="004200F6">
        <w:rPr>
          <w:rFonts w:hint="eastAsia"/>
        </w:rPr>
        <w:t>“</w:t>
      </w:r>
      <w:r>
        <w:rPr>
          <w:rFonts w:hint="eastAsia"/>
        </w:rPr>
        <w:t>中国君主政体的实质</w:t>
      </w:r>
      <w:r w:rsidR="004200F6">
        <w:rPr>
          <w:rFonts w:hint="eastAsia"/>
        </w:rPr>
        <w:t>”，《宪政与民主》。</w:t>
      </w:r>
      <w:r>
        <w:rPr>
          <w:rFonts w:hint="eastAsia"/>
        </w:rPr>
        <w:t>实际上萧公权将皇权的制衡因素分为宗教、法律（祖宗成法、家法）与制度（广义法制），实际上他提到的宗教与法律可以合并看作传统伦理和礼制及其派生；</w:t>
      </w:r>
    </w:p>
  </w:footnote>
  <w:footnote w:id="9">
    <w:p w14:paraId="1580B312" w14:textId="768B3947" w:rsidR="0045075E" w:rsidRPr="0075521C" w:rsidRDefault="0045075E">
      <w:pPr>
        <w:pStyle w:val="a5"/>
        <w:ind w:firstLine="360"/>
      </w:pPr>
      <w:r>
        <w:rPr>
          <w:rStyle w:val="a7"/>
        </w:rPr>
        <w:footnoteRef/>
      </w:r>
      <w:r>
        <w:t xml:space="preserve"> </w:t>
      </w:r>
      <w:r>
        <w:rPr>
          <w:rFonts w:hint="eastAsia"/>
        </w:rPr>
        <w:t>余英时，“</w:t>
      </w:r>
      <w:r w:rsidR="004200F6">
        <w:rPr>
          <w:rFonts w:hint="eastAsia"/>
        </w:rPr>
        <w:t>‘</w:t>
      </w:r>
      <w:r>
        <w:rPr>
          <w:rFonts w:hint="eastAsia"/>
        </w:rPr>
        <w:t>君尊臣卑</w:t>
      </w:r>
      <w:r w:rsidR="004200F6">
        <w:rPr>
          <w:rFonts w:hint="eastAsia"/>
        </w:rPr>
        <w:t>’</w:t>
      </w:r>
      <w:r>
        <w:rPr>
          <w:rFonts w:hint="eastAsia"/>
        </w:rPr>
        <w:t>下的君权与相权</w:t>
      </w:r>
      <w:r w:rsidR="004200F6">
        <w:rPr>
          <w:rFonts w:hint="eastAsia"/>
        </w:rPr>
        <w:t>”，《中国思想传统及其现代变迁》</w:t>
      </w:r>
      <w:r>
        <w:rPr>
          <w:rFonts w:hint="eastAsia"/>
        </w:rPr>
        <w:t>；</w:t>
      </w:r>
    </w:p>
  </w:footnote>
  <w:footnote w:id="10">
    <w:p w14:paraId="09BC390D" w14:textId="10B41239" w:rsidR="0045075E" w:rsidRPr="00AE20A9" w:rsidRDefault="0045075E">
      <w:pPr>
        <w:pStyle w:val="a5"/>
        <w:ind w:firstLine="360"/>
      </w:pPr>
      <w:r>
        <w:rPr>
          <w:rStyle w:val="a7"/>
        </w:rPr>
        <w:footnoteRef/>
      </w:r>
      <w:r>
        <w:t xml:space="preserve"> </w:t>
      </w:r>
      <w:r w:rsidR="004200F6">
        <w:rPr>
          <w:rFonts w:hint="eastAsia"/>
        </w:rPr>
        <w:t>甘怀真，“皇帝制度是否为专制？”，《皇权、礼仪与经典诠释：中国古代政治史研究》</w:t>
      </w:r>
      <w:r>
        <w:rPr>
          <w:rFonts w:hint="eastAsia"/>
        </w:rPr>
        <w:t>；</w:t>
      </w:r>
    </w:p>
  </w:footnote>
  <w:footnote w:id="11">
    <w:p w14:paraId="6222793C" w14:textId="77777777" w:rsidR="00B74B50" w:rsidRPr="00235389" w:rsidRDefault="00B74B50" w:rsidP="00B74B50">
      <w:pPr>
        <w:pStyle w:val="a5"/>
        <w:ind w:firstLine="360"/>
      </w:pPr>
      <w:r>
        <w:rPr>
          <w:rStyle w:val="a7"/>
        </w:rPr>
        <w:footnoteRef/>
      </w:r>
      <w:r>
        <w:t xml:space="preserve"> </w:t>
      </w:r>
      <w:r>
        <w:rPr>
          <w:rFonts w:hint="eastAsia"/>
        </w:rPr>
        <w:t>此论仍有进一步讨论的余地。伦理礼制若要构成对皇帝的实际规范，就必须借助外在于皇帝内心世界的力量，这是不错的，但这种力量不一定来自官僚制度，也可能来自皇亲国戚等等，可见《万历十五年》第一章中描述的慈圣太后与万历皇帝之间的关系。历史上类似的实例也不在少数；</w:t>
      </w:r>
    </w:p>
  </w:footnote>
  <w:footnote w:id="12">
    <w:p w14:paraId="15BD5E7C" w14:textId="700E1476" w:rsidR="0045075E" w:rsidRPr="00251CDA" w:rsidRDefault="0045075E">
      <w:pPr>
        <w:pStyle w:val="a5"/>
        <w:ind w:firstLine="360"/>
      </w:pPr>
      <w:r>
        <w:rPr>
          <w:rStyle w:val="a7"/>
        </w:rPr>
        <w:footnoteRef/>
      </w:r>
      <w:r>
        <w:rPr>
          <w:rFonts w:hint="eastAsia"/>
        </w:rPr>
        <w:t>《明史》卷一百三十九；</w:t>
      </w:r>
    </w:p>
  </w:footnote>
  <w:footnote w:id="13">
    <w:p w14:paraId="41A68D78" w14:textId="3744EBE9" w:rsidR="0045075E" w:rsidRPr="000B4C9A" w:rsidRDefault="0045075E">
      <w:pPr>
        <w:pStyle w:val="a5"/>
        <w:ind w:firstLine="360"/>
      </w:pPr>
      <w:r>
        <w:rPr>
          <w:rStyle w:val="a7"/>
        </w:rPr>
        <w:footnoteRef/>
      </w:r>
      <w:r>
        <w:t xml:space="preserve"> </w:t>
      </w:r>
      <w:r w:rsidR="004200F6">
        <w:rPr>
          <w:rFonts w:hint="eastAsia"/>
        </w:rPr>
        <w:t>余英时，“‘君尊臣卑’下的君权与相权”，《中国思想传统及其现代变迁》</w:t>
      </w:r>
      <w:r>
        <w:rPr>
          <w:rFonts w:hint="eastAsia"/>
        </w:rPr>
        <w:t>；</w:t>
      </w:r>
    </w:p>
  </w:footnote>
  <w:footnote w:id="14">
    <w:p w14:paraId="33FCD99F" w14:textId="09CAB37D" w:rsidR="0045075E" w:rsidRDefault="0045075E" w:rsidP="00251CDA">
      <w:pPr>
        <w:pStyle w:val="a5"/>
        <w:ind w:firstLine="360"/>
      </w:pPr>
      <w:r>
        <w:rPr>
          <w:rStyle w:val="a7"/>
        </w:rPr>
        <w:footnoteRef/>
      </w:r>
      <w:r>
        <w:t xml:space="preserve"> </w:t>
      </w:r>
      <w:r w:rsidR="00332EAA">
        <w:rPr>
          <w:rFonts w:hint="eastAsia"/>
        </w:rPr>
        <w:t>《</w:t>
      </w:r>
      <w:r>
        <w:rPr>
          <w:rFonts w:hint="eastAsia"/>
        </w:rPr>
        <w:t>得失》</w:t>
      </w:r>
      <w:r w:rsidR="00332EAA">
        <w:rPr>
          <w:rFonts w:hint="eastAsia"/>
        </w:rPr>
        <w:t>，</w:t>
      </w:r>
      <w:r>
        <w:rPr>
          <w:rFonts w:hint="eastAsia"/>
        </w:rPr>
        <w:t>第二讲；</w:t>
      </w:r>
    </w:p>
  </w:footnote>
  <w:footnote w:id="15">
    <w:p w14:paraId="0635866D" w14:textId="7EB1B1E1" w:rsidR="0045075E" w:rsidRDefault="0045075E" w:rsidP="00251CDA">
      <w:pPr>
        <w:pStyle w:val="a5"/>
        <w:ind w:firstLine="360"/>
      </w:pPr>
      <w:r>
        <w:rPr>
          <w:rStyle w:val="a7"/>
        </w:rPr>
        <w:footnoteRef/>
      </w:r>
      <w:r>
        <w:t xml:space="preserve"> </w:t>
      </w:r>
      <w:r>
        <w:rPr>
          <w:rFonts w:hint="eastAsia"/>
        </w:rPr>
        <w:t>《资治通鉴》唐纪二十五；</w:t>
      </w:r>
    </w:p>
  </w:footnote>
  <w:footnote w:id="16">
    <w:p w14:paraId="4E72B905" w14:textId="41C1268F" w:rsidR="0045075E" w:rsidRDefault="0045075E" w:rsidP="00251CDA">
      <w:pPr>
        <w:pStyle w:val="a5"/>
        <w:ind w:firstLine="360"/>
      </w:pPr>
      <w:r>
        <w:rPr>
          <w:rStyle w:val="a7"/>
        </w:rPr>
        <w:footnoteRef/>
      </w:r>
      <w:r>
        <w:rPr>
          <w:rFonts w:hint="eastAsia"/>
        </w:rPr>
        <w:t xml:space="preserve"> </w:t>
      </w:r>
      <w:r w:rsidR="00A72EC9" w:rsidRPr="00A72EC9">
        <w:rPr>
          <w:vertAlign w:val="superscript"/>
        </w:rPr>
        <w:fldChar w:fldCharType="begin"/>
      </w:r>
      <w:r w:rsidR="00A72EC9" w:rsidRPr="00A72EC9">
        <w:rPr>
          <w:vertAlign w:val="superscript"/>
        </w:rPr>
        <w:instrText xml:space="preserve"> </w:instrText>
      </w:r>
      <w:r w:rsidR="00A72EC9" w:rsidRPr="00A72EC9">
        <w:rPr>
          <w:rFonts w:hint="eastAsia"/>
          <w:vertAlign w:val="superscript"/>
        </w:rPr>
        <w:instrText>NOTEREF _Ref28772480 \h</w:instrText>
      </w:r>
      <w:r w:rsidR="00A72EC9" w:rsidRPr="00A72EC9">
        <w:rPr>
          <w:vertAlign w:val="superscript"/>
        </w:rPr>
        <w:instrText xml:space="preserve"> </w:instrText>
      </w:r>
      <w:r w:rsidR="00A72EC9">
        <w:rPr>
          <w:vertAlign w:val="superscript"/>
        </w:rPr>
        <w:instrText xml:space="preserve"> \* MERGEFORMAT </w:instrText>
      </w:r>
      <w:r w:rsidR="00A72EC9" w:rsidRPr="00A72EC9">
        <w:rPr>
          <w:vertAlign w:val="superscript"/>
        </w:rPr>
      </w:r>
      <w:r w:rsidR="00A72EC9" w:rsidRPr="00A72EC9">
        <w:rPr>
          <w:vertAlign w:val="superscript"/>
        </w:rPr>
        <w:fldChar w:fldCharType="separate"/>
      </w:r>
      <w:r w:rsidR="0095368A">
        <w:rPr>
          <w:vertAlign w:val="superscript"/>
        </w:rPr>
        <w:t>17</w:t>
      </w:r>
      <w:r w:rsidR="00A72EC9" w:rsidRPr="00A72EC9">
        <w:rPr>
          <w:vertAlign w:val="superscript"/>
        </w:rPr>
        <w:fldChar w:fldCharType="end"/>
      </w:r>
      <w:r w:rsidR="00A72EC9">
        <w:rPr>
          <w:rFonts w:hint="eastAsia"/>
        </w:rPr>
        <w:t xml:space="preserve"> </w:t>
      </w:r>
      <w:r w:rsidR="00A72EC9">
        <w:rPr>
          <w:rFonts w:hint="eastAsia"/>
        </w:rPr>
        <w:t>《</w:t>
      </w:r>
      <w:r>
        <w:rPr>
          <w:rFonts w:hint="eastAsia"/>
        </w:rPr>
        <w:t>资治通鉴》唐纪二十五；</w:t>
      </w:r>
    </w:p>
  </w:footnote>
  <w:footnote w:id="17">
    <w:p w14:paraId="2230E237" w14:textId="1CBFF7E0" w:rsidR="0045075E" w:rsidRPr="00A72EC9" w:rsidRDefault="0045075E" w:rsidP="00A72EC9">
      <w:pPr>
        <w:pStyle w:val="a5"/>
        <w:spacing w:line="14" w:lineRule="exact"/>
        <w:ind w:firstLine="360"/>
        <w:rPr>
          <w:color w:val="FFFFFF" w:themeColor="background1"/>
        </w:rPr>
      </w:pPr>
      <w:r w:rsidRPr="00A72EC9">
        <w:rPr>
          <w:rStyle w:val="a7"/>
          <w:color w:val="FFFFFF" w:themeColor="background1"/>
        </w:rPr>
        <w:footnoteRef/>
      </w:r>
      <w:r w:rsidRPr="00A72EC9">
        <w:rPr>
          <w:color w:val="FFFFFF" w:themeColor="background1"/>
        </w:rPr>
        <w:t xml:space="preserve"> </w:t>
      </w:r>
      <w:r w:rsidRPr="00A72EC9">
        <w:rPr>
          <w:rFonts w:hint="eastAsia"/>
          <w:color w:val="FFFFFF" w:themeColor="background1"/>
        </w:rPr>
        <w:t>《资治通鉴》唐纪二十五；</w:t>
      </w:r>
    </w:p>
  </w:footnote>
  <w:footnote w:id="18">
    <w:p w14:paraId="6863A6B4" w14:textId="6DE1348A" w:rsidR="0045075E" w:rsidRPr="004E781F" w:rsidRDefault="0045075E">
      <w:pPr>
        <w:pStyle w:val="a5"/>
        <w:ind w:firstLine="360"/>
      </w:pPr>
      <w:r>
        <w:rPr>
          <w:rStyle w:val="a7"/>
        </w:rPr>
        <w:footnoteRef/>
      </w:r>
      <w:r>
        <w:t xml:space="preserve"> </w:t>
      </w:r>
      <w:r>
        <w:rPr>
          <w:rFonts w:hint="eastAsia"/>
        </w:rPr>
        <w:t>当然，这里是古代史中的清朝制度；</w:t>
      </w:r>
    </w:p>
  </w:footnote>
  <w:footnote w:id="19">
    <w:p w14:paraId="02529C37" w14:textId="43CFE8ED" w:rsidR="00F23EE7" w:rsidRPr="00F23EE7" w:rsidRDefault="00F23EE7" w:rsidP="00F23EE7">
      <w:pPr>
        <w:pStyle w:val="a5"/>
        <w:spacing w:line="14" w:lineRule="exact"/>
        <w:ind w:firstLine="360"/>
        <w:rPr>
          <w:color w:val="FFFFFF" w:themeColor="background1"/>
        </w:rPr>
      </w:pPr>
      <w:r w:rsidRPr="00F23EE7">
        <w:rPr>
          <w:rStyle w:val="a7"/>
          <w:color w:val="FFFFFF" w:themeColor="background1"/>
        </w:rPr>
        <w:footnoteRef/>
      </w:r>
      <w:r w:rsidRPr="00F23EE7">
        <w:rPr>
          <w:color w:val="FFFFFF" w:themeColor="background1"/>
        </w:rPr>
        <w:t xml:space="preserve"> </w:t>
      </w:r>
    </w:p>
  </w:footnote>
  <w:footnote w:id="20">
    <w:p w14:paraId="7CD3C857" w14:textId="6603E2A7" w:rsidR="00F23EE7" w:rsidRPr="00F23EE7" w:rsidRDefault="00F23EE7" w:rsidP="00F23EE7">
      <w:pPr>
        <w:pStyle w:val="a5"/>
        <w:spacing w:line="14" w:lineRule="exact"/>
        <w:ind w:firstLine="360"/>
        <w:rPr>
          <w:color w:val="FFFFFF" w:themeColor="background1"/>
        </w:rPr>
      </w:pPr>
      <w:r w:rsidRPr="00F23EE7">
        <w:rPr>
          <w:rStyle w:val="a7"/>
          <w:color w:val="FFFFFF" w:themeColor="background1"/>
        </w:rPr>
        <w:footnoteRef/>
      </w:r>
      <w:r w:rsidRPr="00F23EE7">
        <w:rPr>
          <w:color w:val="FFFFFF" w:themeColor="background1"/>
        </w:rPr>
        <w:t xml:space="preserve"> </w:t>
      </w:r>
    </w:p>
  </w:footnote>
  <w:footnote w:id="21">
    <w:p w14:paraId="0E332B1C" w14:textId="481325EE" w:rsidR="0045075E" w:rsidRPr="003E00CC" w:rsidRDefault="00F23EE7">
      <w:pPr>
        <w:pStyle w:val="a5"/>
        <w:ind w:firstLine="360"/>
      </w:pPr>
      <w:r w:rsidRPr="00F23EE7">
        <w:rPr>
          <w:vertAlign w:val="superscript"/>
        </w:rPr>
        <w:fldChar w:fldCharType="begin"/>
      </w:r>
      <w:r w:rsidRPr="00F23EE7">
        <w:rPr>
          <w:vertAlign w:val="superscript"/>
        </w:rPr>
        <w:instrText xml:space="preserve"> NOTEREF _Ref28846764 \h </w:instrText>
      </w:r>
      <w:r>
        <w:rPr>
          <w:vertAlign w:val="superscript"/>
        </w:rPr>
        <w:instrText xml:space="preserve"> \* MERGEFORMAT </w:instrText>
      </w:r>
      <w:r w:rsidRPr="00F23EE7">
        <w:rPr>
          <w:vertAlign w:val="superscript"/>
        </w:rPr>
      </w:r>
      <w:r w:rsidRPr="00F23EE7">
        <w:rPr>
          <w:vertAlign w:val="superscript"/>
        </w:rPr>
        <w:fldChar w:fldCharType="separate"/>
      </w:r>
      <w:r w:rsidR="0095368A">
        <w:rPr>
          <w:vertAlign w:val="superscript"/>
        </w:rPr>
        <w:t>19</w:t>
      </w:r>
      <w:r w:rsidRPr="00F23EE7">
        <w:rPr>
          <w:vertAlign w:val="superscript"/>
        </w:rPr>
        <w:fldChar w:fldCharType="end"/>
      </w:r>
      <w:r>
        <w:t xml:space="preserve"> </w:t>
      </w:r>
      <w:r w:rsidRPr="00F23EE7">
        <w:rPr>
          <w:vertAlign w:val="superscript"/>
        </w:rPr>
        <w:fldChar w:fldCharType="begin"/>
      </w:r>
      <w:r w:rsidRPr="00F23EE7">
        <w:rPr>
          <w:vertAlign w:val="superscript"/>
        </w:rPr>
        <w:instrText xml:space="preserve"> NOTEREF _Ref28846776 \h </w:instrText>
      </w:r>
      <w:r>
        <w:rPr>
          <w:vertAlign w:val="superscript"/>
        </w:rPr>
        <w:instrText xml:space="preserve"> \* MERGEFORMAT </w:instrText>
      </w:r>
      <w:r w:rsidRPr="00F23EE7">
        <w:rPr>
          <w:vertAlign w:val="superscript"/>
        </w:rPr>
      </w:r>
      <w:r w:rsidRPr="00F23EE7">
        <w:rPr>
          <w:vertAlign w:val="superscript"/>
        </w:rPr>
        <w:fldChar w:fldCharType="separate"/>
      </w:r>
      <w:r w:rsidR="0095368A">
        <w:rPr>
          <w:vertAlign w:val="superscript"/>
        </w:rPr>
        <w:t>20</w:t>
      </w:r>
      <w:r w:rsidRPr="00F23EE7">
        <w:rPr>
          <w:vertAlign w:val="superscript"/>
        </w:rPr>
        <w:fldChar w:fldCharType="end"/>
      </w:r>
      <w:r>
        <w:rPr>
          <w:vertAlign w:val="superscript"/>
        </w:rPr>
        <w:t xml:space="preserve"> </w:t>
      </w:r>
      <w:r w:rsidR="0045075E">
        <w:rPr>
          <w:rStyle w:val="a7"/>
        </w:rPr>
        <w:footnoteRef/>
      </w:r>
      <w:bookmarkStart w:id="5" w:name="_Hlk28774285"/>
      <w:r>
        <w:t xml:space="preserve"> </w:t>
      </w:r>
      <w:r>
        <w:rPr>
          <w:rFonts w:hint="eastAsia"/>
        </w:rPr>
        <w:t>高</w:t>
      </w:r>
      <w:r w:rsidR="0045075E" w:rsidRPr="003E00CC">
        <w:rPr>
          <w:rFonts w:hint="eastAsia"/>
        </w:rPr>
        <w:t>翔，《也论军机处、内阁和专制皇权——对传统说法之质疑，兼析奏折制之源起》</w:t>
      </w:r>
      <w:bookmarkEnd w:id="5"/>
      <w:r w:rsidR="004200F6">
        <w:rPr>
          <w:rFonts w:hint="eastAsia"/>
        </w:rPr>
        <w:t>；</w:t>
      </w:r>
    </w:p>
  </w:footnote>
  <w:footnote w:id="22">
    <w:p w14:paraId="4975AE16" w14:textId="66F37FDC" w:rsidR="0045075E" w:rsidRDefault="0045075E">
      <w:pPr>
        <w:pStyle w:val="a5"/>
        <w:ind w:firstLine="360"/>
      </w:pPr>
      <w:r>
        <w:rPr>
          <w:rStyle w:val="a7"/>
        </w:rPr>
        <w:footnoteRef/>
      </w:r>
      <w:r>
        <w:t xml:space="preserve"> </w:t>
      </w:r>
      <w:r w:rsidR="00332EAA">
        <w:rPr>
          <w:rFonts w:hint="eastAsia"/>
        </w:rPr>
        <w:t>《</w:t>
      </w:r>
      <w:r>
        <w:rPr>
          <w:rFonts w:hint="eastAsia"/>
        </w:rPr>
        <w:t>得失》</w:t>
      </w:r>
      <w:r w:rsidR="00332EAA">
        <w:rPr>
          <w:rFonts w:hint="eastAsia"/>
        </w:rPr>
        <w:t>，</w:t>
      </w:r>
      <w:r>
        <w:rPr>
          <w:rFonts w:hint="eastAsia"/>
        </w:rPr>
        <w:t>第五讲；</w:t>
      </w:r>
    </w:p>
  </w:footnote>
  <w:footnote w:id="23">
    <w:p w14:paraId="7B10A0F6" w14:textId="560C9633" w:rsidR="0045075E" w:rsidRPr="009F3FAC" w:rsidRDefault="0045075E">
      <w:pPr>
        <w:pStyle w:val="a5"/>
        <w:ind w:firstLine="360"/>
      </w:pPr>
      <w:r>
        <w:rPr>
          <w:rStyle w:val="a7"/>
        </w:rPr>
        <w:footnoteRef/>
      </w:r>
      <w:r>
        <w:t xml:space="preserve"> </w:t>
      </w:r>
      <w:r>
        <w:rPr>
          <w:rFonts w:hint="eastAsia"/>
        </w:rPr>
        <w:t>邢义田，</w:t>
      </w:r>
      <w:r w:rsidR="004200F6">
        <w:rPr>
          <w:rFonts w:hint="eastAsia"/>
        </w:rPr>
        <w:t>“</w:t>
      </w:r>
      <w:r>
        <w:rPr>
          <w:rFonts w:hint="eastAsia"/>
        </w:rPr>
        <w:t>中国皇帝制度的建立与发展</w:t>
      </w:r>
      <w:r w:rsidR="004200F6">
        <w:rPr>
          <w:rFonts w:hint="eastAsia"/>
        </w:rPr>
        <w:t>”</w:t>
      </w:r>
      <w:r>
        <w:rPr>
          <w:rFonts w:hint="eastAsia"/>
        </w:rPr>
        <w:t>，《天下一家：皇帝、官僚与社会》；</w:t>
      </w:r>
    </w:p>
  </w:footnote>
  <w:footnote w:id="24">
    <w:p w14:paraId="43BAE160" w14:textId="0EF8A961" w:rsidR="0045075E" w:rsidRDefault="0045075E">
      <w:pPr>
        <w:pStyle w:val="a5"/>
        <w:ind w:firstLine="360"/>
      </w:pPr>
      <w:r>
        <w:rPr>
          <w:rStyle w:val="a7"/>
        </w:rPr>
        <w:footnoteRef/>
      </w:r>
      <w:r>
        <w:t xml:space="preserve"> </w:t>
      </w:r>
      <w:r>
        <w:rPr>
          <w:rFonts w:hint="eastAsia"/>
        </w:rPr>
        <w:t>此论是就整体而言的，明太祖藉</w:t>
      </w:r>
      <w:r w:rsidR="0056473C">
        <w:rPr>
          <w:rFonts w:hint="eastAsia"/>
        </w:rPr>
        <w:t>胡惟庸案废除</w:t>
      </w:r>
      <w:r>
        <w:rPr>
          <w:rFonts w:hint="eastAsia"/>
        </w:rPr>
        <w:t>丞相制度，当然是中国传统政治前所未有的大变动，但朱元璋能够做出这一改变的重要条件在他个人的特质上，详后；</w:t>
      </w:r>
    </w:p>
  </w:footnote>
  <w:footnote w:id="25">
    <w:p w14:paraId="6F3EFA37" w14:textId="0364796A" w:rsidR="00FD3AAD" w:rsidRDefault="00FD3AAD">
      <w:pPr>
        <w:pStyle w:val="a5"/>
        <w:ind w:firstLine="360"/>
      </w:pPr>
      <w:r>
        <w:rPr>
          <w:rStyle w:val="a7"/>
        </w:rPr>
        <w:footnoteRef/>
      </w:r>
      <w:r>
        <w:t xml:space="preserve"> </w:t>
      </w:r>
      <w:r>
        <w:rPr>
          <w:rFonts w:hint="eastAsia"/>
        </w:rPr>
        <w:t>能力所限，这一部分的论述并不是很完备，可能需要进一步的探讨；</w:t>
      </w:r>
    </w:p>
  </w:footnote>
  <w:footnote w:id="26">
    <w:p w14:paraId="532DAE7A" w14:textId="4812B66F" w:rsidR="0045075E" w:rsidRDefault="0045075E">
      <w:pPr>
        <w:pStyle w:val="a5"/>
        <w:ind w:firstLine="360"/>
      </w:pPr>
      <w:r>
        <w:rPr>
          <w:rStyle w:val="a7"/>
        </w:rPr>
        <w:footnoteRef/>
      </w:r>
      <w:r>
        <w:t xml:space="preserve"> </w:t>
      </w:r>
      <w:r>
        <w:rPr>
          <w:rFonts w:hint="eastAsia"/>
        </w:rPr>
        <w:t>《新唐书》本纪第一；</w:t>
      </w:r>
    </w:p>
  </w:footnote>
  <w:footnote w:id="27">
    <w:p w14:paraId="51D0D03A" w14:textId="1BB526DC" w:rsidR="0045075E" w:rsidRDefault="0045075E">
      <w:pPr>
        <w:pStyle w:val="a5"/>
        <w:ind w:firstLine="360"/>
      </w:pPr>
      <w:r>
        <w:rPr>
          <w:rStyle w:val="a7"/>
        </w:rPr>
        <w:footnoteRef/>
      </w:r>
      <w:r>
        <w:t xml:space="preserve"> </w:t>
      </w:r>
      <w:r>
        <w:rPr>
          <w:rFonts w:hint="eastAsia"/>
        </w:rPr>
        <w:t>《旧唐书》本纪第一；</w:t>
      </w:r>
    </w:p>
  </w:footnote>
  <w:footnote w:id="28">
    <w:p w14:paraId="416FE2F3" w14:textId="7336E5C4" w:rsidR="0045075E" w:rsidRDefault="0045075E">
      <w:pPr>
        <w:pStyle w:val="a5"/>
        <w:ind w:firstLine="360"/>
      </w:pPr>
      <w:r>
        <w:rPr>
          <w:rStyle w:val="a7"/>
        </w:rPr>
        <w:footnoteRef/>
      </w:r>
      <w:r w:rsidR="0056473C">
        <w:rPr>
          <w:rFonts w:hint="eastAsia"/>
        </w:rPr>
        <w:t xml:space="preserve"> </w:t>
      </w:r>
      <w:r w:rsidR="0056473C">
        <w:rPr>
          <w:rFonts w:hint="eastAsia"/>
        </w:rPr>
        <w:t>马克思·韦伯，《中国的宗教》</w:t>
      </w:r>
      <w:r>
        <w:rPr>
          <w:rFonts w:hint="eastAsia"/>
        </w:rPr>
        <w:t>；</w:t>
      </w:r>
    </w:p>
  </w:footnote>
  <w:footnote w:id="29">
    <w:p w14:paraId="041DB4A5" w14:textId="4B4C02BC" w:rsidR="0045075E" w:rsidRPr="00625378" w:rsidRDefault="0045075E" w:rsidP="00625378">
      <w:pPr>
        <w:pStyle w:val="a5"/>
        <w:spacing w:line="14" w:lineRule="exact"/>
        <w:ind w:firstLine="360"/>
        <w:rPr>
          <w:color w:val="FFFFFF" w:themeColor="background1"/>
        </w:rPr>
      </w:pPr>
      <w:r w:rsidRPr="00625378">
        <w:rPr>
          <w:rStyle w:val="a7"/>
          <w:color w:val="FFFFFF" w:themeColor="background1"/>
        </w:rPr>
        <w:footnoteRef/>
      </w:r>
      <w:r w:rsidRPr="00625378">
        <w:rPr>
          <w:color w:val="FFFFFF" w:themeColor="background1"/>
        </w:rPr>
        <w:t xml:space="preserve"> </w:t>
      </w:r>
      <w:r w:rsidRPr="00625378">
        <w:rPr>
          <w:rFonts w:hint="eastAsia"/>
          <w:color w:val="FFFFFF" w:themeColor="background1"/>
        </w:rPr>
        <w:t>马克思·韦伯《经济与社会》</w:t>
      </w:r>
    </w:p>
  </w:footnote>
  <w:footnote w:id="30">
    <w:p w14:paraId="0FA41868" w14:textId="3E11D09F" w:rsidR="0045075E" w:rsidRPr="00625378" w:rsidRDefault="0045075E" w:rsidP="00625378">
      <w:pPr>
        <w:pStyle w:val="a5"/>
        <w:spacing w:line="14" w:lineRule="exact"/>
        <w:ind w:firstLine="360"/>
        <w:rPr>
          <w:color w:val="FFFFFF" w:themeColor="background1"/>
        </w:rPr>
      </w:pPr>
      <w:r w:rsidRPr="00625378">
        <w:rPr>
          <w:rStyle w:val="a7"/>
          <w:color w:val="FFFFFF" w:themeColor="background1"/>
        </w:rPr>
        <w:footnoteRef/>
      </w:r>
      <w:r w:rsidRPr="00625378">
        <w:rPr>
          <w:color w:val="FFFFFF" w:themeColor="background1"/>
        </w:rPr>
        <w:t xml:space="preserve"> </w:t>
      </w:r>
      <w:r w:rsidRPr="00625378">
        <w:rPr>
          <w:rFonts w:hint="eastAsia"/>
          <w:color w:val="FFFFFF" w:themeColor="background1"/>
        </w:rPr>
        <w:t>马克思·韦伯《经济与社会》</w:t>
      </w:r>
    </w:p>
  </w:footnote>
  <w:footnote w:id="31">
    <w:p w14:paraId="3B4E8DD9" w14:textId="497AE1E7" w:rsidR="0056473C" w:rsidRDefault="0056473C">
      <w:pPr>
        <w:pStyle w:val="a5"/>
        <w:ind w:firstLine="360"/>
      </w:pPr>
      <w:r w:rsidRPr="00625378">
        <w:rPr>
          <w:vertAlign w:val="superscript"/>
        </w:rPr>
        <w:fldChar w:fldCharType="begin"/>
      </w:r>
      <w:r w:rsidRPr="00625378">
        <w:rPr>
          <w:vertAlign w:val="superscript"/>
        </w:rPr>
        <w:instrText xml:space="preserve"> NOTEREF _Ref28772554 \h  \* MERGEFORMAT </w:instrText>
      </w:r>
      <w:r w:rsidRPr="00625378">
        <w:rPr>
          <w:vertAlign w:val="superscript"/>
        </w:rPr>
      </w:r>
      <w:r w:rsidRPr="00625378">
        <w:rPr>
          <w:vertAlign w:val="superscript"/>
        </w:rPr>
        <w:fldChar w:fldCharType="separate"/>
      </w:r>
      <w:r w:rsidR="0095368A">
        <w:rPr>
          <w:vertAlign w:val="superscript"/>
        </w:rPr>
        <w:t>29</w:t>
      </w:r>
      <w:r w:rsidRPr="00625378">
        <w:rPr>
          <w:vertAlign w:val="superscript"/>
        </w:rPr>
        <w:fldChar w:fldCharType="end"/>
      </w:r>
      <w:r>
        <w:t xml:space="preserve"> </w:t>
      </w:r>
      <w:r w:rsidRPr="00625378">
        <w:rPr>
          <w:vertAlign w:val="superscript"/>
        </w:rPr>
        <w:fldChar w:fldCharType="begin"/>
      </w:r>
      <w:r w:rsidRPr="00625378">
        <w:rPr>
          <w:vertAlign w:val="superscript"/>
        </w:rPr>
        <w:instrText xml:space="preserve"> NOTEREF _Ref28772556 \h  \* MERGEFORMAT </w:instrText>
      </w:r>
      <w:r w:rsidRPr="00625378">
        <w:rPr>
          <w:vertAlign w:val="superscript"/>
        </w:rPr>
      </w:r>
      <w:r w:rsidRPr="00625378">
        <w:rPr>
          <w:vertAlign w:val="superscript"/>
        </w:rPr>
        <w:fldChar w:fldCharType="separate"/>
      </w:r>
      <w:r w:rsidR="0095368A">
        <w:rPr>
          <w:vertAlign w:val="superscript"/>
        </w:rPr>
        <w:t>30</w:t>
      </w:r>
      <w:r w:rsidRPr="00625378">
        <w:rPr>
          <w:vertAlign w:val="superscript"/>
        </w:rPr>
        <w:fldChar w:fldCharType="end"/>
      </w:r>
      <w:r>
        <w:t xml:space="preserve"> </w:t>
      </w:r>
      <w:r>
        <w:rPr>
          <w:rFonts w:hint="eastAsia"/>
        </w:rPr>
        <w:t>马克思·韦伯《中国的宗教》</w:t>
      </w:r>
    </w:p>
    <w:p w14:paraId="6651EFD1" w14:textId="6238E24D" w:rsidR="0045075E" w:rsidRDefault="0045075E">
      <w:pPr>
        <w:pStyle w:val="a5"/>
        <w:ind w:firstLine="360"/>
      </w:pPr>
      <w:r>
        <w:rPr>
          <w:rStyle w:val="a7"/>
        </w:rPr>
        <w:footnoteRef/>
      </w:r>
      <w:r>
        <w:t xml:space="preserve"> </w:t>
      </w:r>
      <w:r>
        <w:rPr>
          <w:rFonts w:hint="eastAsia"/>
        </w:rPr>
        <w:t>传统政治中周期性的改朝换代就是最好的例子，天下改姓本就是异姓称帝，当然是不符合宗法要求的。宗法内部的基础“嫡长子继承制”也未必能得到遵守（秦朝）。这其中也牵涉到“天下一家”或“天下家产”的概念，对此后文有简略的讨论；</w:t>
      </w:r>
    </w:p>
  </w:footnote>
  <w:footnote w:id="32">
    <w:p w14:paraId="79FFE5C3" w14:textId="38E325FC" w:rsidR="0045075E" w:rsidRDefault="0045075E">
      <w:pPr>
        <w:pStyle w:val="a5"/>
        <w:ind w:firstLine="360"/>
      </w:pPr>
      <w:r>
        <w:rPr>
          <w:rStyle w:val="a7"/>
        </w:rPr>
        <w:footnoteRef/>
      </w:r>
      <w:r>
        <w:t xml:space="preserve"> </w:t>
      </w:r>
      <w:r>
        <w:rPr>
          <w:rFonts w:hint="eastAsia"/>
        </w:rPr>
        <w:t>约瑟夫·列文森《儒教中国及其现代命运》第二卷；</w:t>
      </w:r>
    </w:p>
  </w:footnote>
  <w:footnote w:id="33">
    <w:p w14:paraId="6E5D965D" w14:textId="2ED11266" w:rsidR="0045075E" w:rsidRDefault="0045075E">
      <w:pPr>
        <w:pStyle w:val="a5"/>
        <w:ind w:firstLine="360"/>
      </w:pPr>
      <w:r>
        <w:rPr>
          <w:rStyle w:val="a7"/>
        </w:rPr>
        <w:footnoteRef/>
      </w:r>
      <w:r>
        <w:t xml:space="preserve"> </w:t>
      </w:r>
      <w:r>
        <w:rPr>
          <w:rFonts w:hint="eastAsia"/>
        </w:rPr>
        <w:t>约瑟夫·列文森，《儒教中国及其现代命运》第二卷；</w:t>
      </w:r>
    </w:p>
  </w:footnote>
  <w:footnote w:id="34">
    <w:p w14:paraId="7BEA948E" w14:textId="2B32CCED" w:rsidR="0045075E" w:rsidRDefault="0045075E">
      <w:pPr>
        <w:pStyle w:val="a5"/>
        <w:ind w:firstLine="360"/>
      </w:pPr>
      <w:r>
        <w:rPr>
          <w:rStyle w:val="a7"/>
        </w:rPr>
        <w:footnoteRef/>
      </w:r>
      <w:r>
        <w:t xml:space="preserve"> </w:t>
      </w:r>
      <w:r>
        <w:rPr>
          <w:rFonts w:hint="eastAsia"/>
        </w:rPr>
        <w:t>《礼记·礼运》，普遍认为《礼运》文本有错简，故在此只简录有关字句。本文对《礼运》的理解，参考了吴飞，《</w:t>
      </w:r>
      <w:r>
        <w:rPr>
          <w:rFonts w:ascii="方正仿宋_GBK" w:hint="eastAsia"/>
        </w:rPr>
        <w:t>〈礼运〉首章再考辩</w:t>
      </w:r>
      <w:r>
        <w:rPr>
          <w:rFonts w:hint="eastAsia"/>
        </w:rPr>
        <w:t>》；</w:t>
      </w:r>
    </w:p>
  </w:footnote>
  <w:footnote w:id="35">
    <w:p w14:paraId="29C8D840" w14:textId="4469BDE1" w:rsidR="0045075E" w:rsidRDefault="0045075E">
      <w:pPr>
        <w:pStyle w:val="a5"/>
        <w:ind w:firstLine="360"/>
      </w:pPr>
      <w:r>
        <w:rPr>
          <w:rStyle w:val="a7"/>
        </w:rPr>
        <w:footnoteRef/>
      </w:r>
      <w:r>
        <w:t xml:space="preserve"> </w:t>
      </w:r>
      <w:r w:rsidR="004200F6">
        <w:rPr>
          <w:rFonts w:hint="eastAsia"/>
        </w:rPr>
        <w:t>邢义田，“中国皇帝制度的建立与发展”，《天下一家：皇帝、官僚与社会》</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94"/>
    <w:rsid w:val="0001072E"/>
    <w:rsid w:val="000346D0"/>
    <w:rsid w:val="00043BCD"/>
    <w:rsid w:val="00047D11"/>
    <w:rsid w:val="000701C9"/>
    <w:rsid w:val="00070D7A"/>
    <w:rsid w:val="00077B70"/>
    <w:rsid w:val="000902EE"/>
    <w:rsid w:val="000A0589"/>
    <w:rsid w:val="000B4C9A"/>
    <w:rsid w:val="0012209C"/>
    <w:rsid w:val="00124125"/>
    <w:rsid w:val="00134865"/>
    <w:rsid w:val="001650F6"/>
    <w:rsid w:val="00170E3E"/>
    <w:rsid w:val="00191EC5"/>
    <w:rsid w:val="002175C1"/>
    <w:rsid w:val="00223F75"/>
    <w:rsid w:val="00231399"/>
    <w:rsid w:val="00235389"/>
    <w:rsid w:val="00251CDA"/>
    <w:rsid w:val="0028308B"/>
    <w:rsid w:val="0029152D"/>
    <w:rsid w:val="002A3088"/>
    <w:rsid w:val="002D4538"/>
    <w:rsid w:val="002E70AA"/>
    <w:rsid w:val="002F6A08"/>
    <w:rsid w:val="003267DB"/>
    <w:rsid w:val="003318BE"/>
    <w:rsid w:val="00332EAA"/>
    <w:rsid w:val="00343C83"/>
    <w:rsid w:val="00352D3D"/>
    <w:rsid w:val="003808D8"/>
    <w:rsid w:val="003A049B"/>
    <w:rsid w:val="003D1D21"/>
    <w:rsid w:val="003E00CC"/>
    <w:rsid w:val="003E164A"/>
    <w:rsid w:val="00403DEE"/>
    <w:rsid w:val="004068DF"/>
    <w:rsid w:val="00417FB7"/>
    <w:rsid w:val="004200F6"/>
    <w:rsid w:val="00433A97"/>
    <w:rsid w:val="00434ABA"/>
    <w:rsid w:val="00441F43"/>
    <w:rsid w:val="0045075E"/>
    <w:rsid w:val="00494AFA"/>
    <w:rsid w:val="004975CF"/>
    <w:rsid w:val="004C3D47"/>
    <w:rsid w:val="004C44D6"/>
    <w:rsid w:val="004E781F"/>
    <w:rsid w:val="00514C60"/>
    <w:rsid w:val="005225E9"/>
    <w:rsid w:val="00553518"/>
    <w:rsid w:val="00556DF8"/>
    <w:rsid w:val="00560FFA"/>
    <w:rsid w:val="0056473C"/>
    <w:rsid w:val="00572404"/>
    <w:rsid w:val="00573AA7"/>
    <w:rsid w:val="005E4178"/>
    <w:rsid w:val="005F45F0"/>
    <w:rsid w:val="005F4601"/>
    <w:rsid w:val="00613211"/>
    <w:rsid w:val="00620364"/>
    <w:rsid w:val="006244CF"/>
    <w:rsid w:val="00625378"/>
    <w:rsid w:val="006435FF"/>
    <w:rsid w:val="0067124C"/>
    <w:rsid w:val="006A29F9"/>
    <w:rsid w:val="006A3691"/>
    <w:rsid w:val="006C783F"/>
    <w:rsid w:val="006D6184"/>
    <w:rsid w:val="00701C37"/>
    <w:rsid w:val="007513DB"/>
    <w:rsid w:val="0075521C"/>
    <w:rsid w:val="00756298"/>
    <w:rsid w:val="0076464A"/>
    <w:rsid w:val="00766E38"/>
    <w:rsid w:val="00783F2F"/>
    <w:rsid w:val="007867EB"/>
    <w:rsid w:val="00790B43"/>
    <w:rsid w:val="007A5EBC"/>
    <w:rsid w:val="007A6339"/>
    <w:rsid w:val="00807BF8"/>
    <w:rsid w:val="008252BB"/>
    <w:rsid w:val="00846F43"/>
    <w:rsid w:val="00855C42"/>
    <w:rsid w:val="00880DC0"/>
    <w:rsid w:val="00881F79"/>
    <w:rsid w:val="00886FC0"/>
    <w:rsid w:val="008B1090"/>
    <w:rsid w:val="008C3B6E"/>
    <w:rsid w:val="008D2180"/>
    <w:rsid w:val="008E0822"/>
    <w:rsid w:val="008F5426"/>
    <w:rsid w:val="0095368A"/>
    <w:rsid w:val="009548E8"/>
    <w:rsid w:val="00955E00"/>
    <w:rsid w:val="00956ABA"/>
    <w:rsid w:val="00965A35"/>
    <w:rsid w:val="0098178A"/>
    <w:rsid w:val="009B3C79"/>
    <w:rsid w:val="009F3FAC"/>
    <w:rsid w:val="00A35F43"/>
    <w:rsid w:val="00A36C7F"/>
    <w:rsid w:val="00A72EC9"/>
    <w:rsid w:val="00AA4B6E"/>
    <w:rsid w:val="00AD7DFF"/>
    <w:rsid w:val="00AE20A9"/>
    <w:rsid w:val="00AE239F"/>
    <w:rsid w:val="00AF08D9"/>
    <w:rsid w:val="00B15059"/>
    <w:rsid w:val="00B72519"/>
    <w:rsid w:val="00B74B50"/>
    <w:rsid w:val="00BB1AFE"/>
    <w:rsid w:val="00BC51DE"/>
    <w:rsid w:val="00BD0883"/>
    <w:rsid w:val="00BD38D2"/>
    <w:rsid w:val="00C00CB1"/>
    <w:rsid w:val="00C0753E"/>
    <w:rsid w:val="00C74D0C"/>
    <w:rsid w:val="00C871BD"/>
    <w:rsid w:val="00CD4885"/>
    <w:rsid w:val="00CD4E73"/>
    <w:rsid w:val="00CD6B70"/>
    <w:rsid w:val="00CD7168"/>
    <w:rsid w:val="00CF107C"/>
    <w:rsid w:val="00D15793"/>
    <w:rsid w:val="00D2162A"/>
    <w:rsid w:val="00D41413"/>
    <w:rsid w:val="00D65AE3"/>
    <w:rsid w:val="00D737F8"/>
    <w:rsid w:val="00D94937"/>
    <w:rsid w:val="00DA591F"/>
    <w:rsid w:val="00DC3171"/>
    <w:rsid w:val="00DD39B4"/>
    <w:rsid w:val="00DE1E0B"/>
    <w:rsid w:val="00E2439A"/>
    <w:rsid w:val="00E450B2"/>
    <w:rsid w:val="00E57C4D"/>
    <w:rsid w:val="00E8788C"/>
    <w:rsid w:val="00EA03B8"/>
    <w:rsid w:val="00EB4272"/>
    <w:rsid w:val="00EB658A"/>
    <w:rsid w:val="00F1341B"/>
    <w:rsid w:val="00F23EE7"/>
    <w:rsid w:val="00F31FBF"/>
    <w:rsid w:val="00F75CCF"/>
    <w:rsid w:val="00FB3A94"/>
    <w:rsid w:val="00FD3AAD"/>
    <w:rsid w:val="00FF2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A7550"/>
  <w15:chartTrackingRefBased/>
  <w15:docId w15:val="{7153E141-A5F5-433C-8BDE-73FCEE2A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088"/>
    <w:pPr>
      <w:widowControl w:val="0"/>
      <w:spacing w:line="520" w:lineRule="exact"/>
      <w:ind w:firstLineChars="200" w:firstLine="200"/>
      <w:jc w:val="both"/>
    </w:pPr>
    <w:rPr>
      <w:rFonts w:ascii="Times New Roman" w:eastAsia="方正仿宋_GBK" w:hAnsi="Times New Roman"/>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标题"/>
    <w:basedOn w:val="a"/>
    <w:link w:val="a4"/>
    <w:qFormat/>
    <w:rsid w:val="00E450B2"/>
    <w:pPr>
      <w:spacing w:line="600" w:lineRule="exact"/>
      <w:ind w:firstLineChars="0" w:firstLine="0"/>
      <w:jc w:val="center"/>
    </w:pPr>
    <w:rPr>
      <w:rFonts w:eastAsia="方正小标宋_GBK"/>
      <w:sz w:val="44"/>
    </w:rPr>
  </w:style>
  <w:style w:type="character" w:customStyle="1" w:styleId="a4">
    <w:name w:val="公文标题 字符"/>
    <w:basedOn w:val="a0"/>
    <w:link w:val="a3"/>
    <w:rsid w:val="00E450B2"/>
    <w:rPr>
      <w:rFonts w:ascii="Times New Roman" w:eastAsia="方正小标宋_GBK" w:hAnsi="Times New Roman"/>
      <w:color w:val="000000" w:themeColor="text1"/>
      <w:sz w:val="44"/>
    </w:rPr>
  </w:style>
  <w:style w:type="paragraph" w:styleId="a5">
    <w:name w:val="footnote text"/>
    <w:basedOn w:val="a"/>
    <w:link w:val="a6"/>
    <w:uiPriority w:val="99"/>
    <w:semiHidden/>
    <w:unhideWhenUsed/>
    <w:qFormat/>
    <w:rsid w:val="00CD4E73"/>
    <w:pPr>
      <w:snapToGrid w:val="0"/>
      <w:spacing w:line="240" w:lineRule="auto"/>
      <w:jc w:val="left"/>
    </w:pPr>
    <w:rPr>
      <w:sz w:val="18"/>
      <w:szCs w:val="18"/>
    </w:rPr>
  </w:style>
  <w:style w:type="character" w:customStyle="1" w:styleId="a6">
    <w:name w:val="脚注文本 字符"/>
    <w:basedOn w:val="a0"/>
    <w:link w:val="a5"/>
    <w:uiPriority w:val="99"/>
    <w:semiHidden/>
    <w:rsid w:val="00CD4E73"/>
    <w:rPr>
      <w:rFonts w:ascii="Times New Roman" w:eastAsia="方正仿宋_GBK" w:hAnsi="Times New Roman"/>
      <w:color w:val="000000" w:themeColor="text1"/>
      <w:sz w:val="18"/>
      <w:szCs w:val="18"/>
    </w:rPr>
  </w:style>
  <w:style w:type="character" w:styleId="a7">
    <w:name w:val="footnote reference"/>
    <w:basedOn w:val="a0"/>
    <w:uiPriority w:val="99"/>
    <w:semiHidden/>
    <w:unhideWhenUsed/>
    <w:rsid w:val="003267DB"/>
    <w:rPr>
      <w:vertAlign w:val="superscript"/>
    </w:rPr>
  </w:style>
  <w:style w:type="paragraph" w:styleId="a8">
    <w:name w:val="Quote"/>
    <w:basedOn w:val="a"/>
    <w:next w:val="a"/>
    <w:link w:val="a9"/>
    <w:uiPriority w:val="29"/>
    <w:qFormat/>
    <w:rsid w:val="00D41413"/>
    <w:pPr>
      <w:spacing w:beforeLines="50" w:before="50" w:afterLines="50" w:after="50"/>
      <w:ind w:leftChars="200" w:left="200"/>
    </w:pPr>
    <w:rPr>
      <w:rFonts w:eastAsia="方正楷体_GBK"/>
      <w:iCs/>
    </w:rPr>
  </w:style>
  <w:style w:type="character" w:customStyle="1" w:styleId="a9">
    <w:name w:val="引用 字符"/>
    <w:basedOn w:val="a0"/>
    <w:link w:val="a8"/>
    <w:uiPriority w:val="29"/>
    <w:rsid w:val="00D41413"/>
    <w:rPr>
      <w:rFonts w:ascii="Times New Roman" w:eastAsia="方正楷体_GBK" w:hAnsi="Times New Roman"/>
      <w:iCs/>
      <w:color w:val="000000" w:themeColor="text1"/>
      <w:sz w:val="32"/>
    </w:rPr>
  </w:style>
  <w:style w:type="character" w:styleId="aa">
    <w:name w:val="annotation reference"/>
    <w:basedOn w:val="a0"/>
    <w:uiPriority w:val="99"/>
    <w:semiHidden/>
    <w:unhideWhenUsed/>
    <w:rsid w:val="00D41413"/>
    <w:rPr>
      <w:sz w:val="21"/>
      <w:szCs w:val="21"/>
    </w:rPr>
  </w:style>
  <w:style w:type="paragraph" w:styleId="ab">
    <w:name w:val="annotation text"/>
    <w:basedOn w:val="a"/>
    <w:link w:val="ac"/>
    <w:uiPriority w:val="99"/>
    <w:semiHidden/>
    <w:unhideWhenUsed/>
    <w:rsid w:val="00D41413"/>
    <w:pPr>
      <w:jc w:val="left"/>
    </w:pPr>
  </w:style>
  <w:style w:type="character" w:customStyle="1" w:styleId="ac">
    <w:name w:val="批注文字 字符"/>
    <w:basedOn w:val="a0"/>
    <w:link w:val="ab"/>
    <w:uiPriority w:val="99"/>
    <w:semiHidden/>
    <w:rsid w:val="00D41413"/>
    <w:rPr>
      <w:rFonts w:ascii="Times New Roman" w:eastAsia="方正仿宋_GBK" w:hAnsi="Times New Roman"/>
      <w:color w:val="000000" w:themeColor="text1"/>
      <w:sz w:val="32"/>
    </w:rPr>
  </w:style>
  <w:style w:type="paragraph" w:styleId="ad">
    <w:name w:val="annotation subject"/>
    <w:basedOn w:val="ab"/>
    <w:next w:val="ab"/>
    <w:link w:val="ae"/>
    <w:uiPriority w:val="99"/>
    <w:semiHidden/>
    <w:unhideWhenUsed/>
    <w:rsid w:val="00D41413"/>
    <w:rPr>
      <w:b/>
      <w:bCs/>
    </w:rPr>
  </w:style>
  <w:style w:type="character" w:customStyle="1" w:styleId="ae">
    <w:name w:val="批注主题 字符"/>
    <w:basedOn w:val="ac"/>
    <w:link w:val="ad"/>
    <w:uiPriority w:val="99"/>
    <w:semiHidden/>
    <w:rsid w:val="00D41413"/>
    <w:rPr>
      <w:rFonts w:ascii="Times New Roman" w:eastAsia="方正仿宋_GBK" w:hAnsi="Times New Roman"/>
      <w:b/>
      <w:bCs/>
      <w:color w:val="000000" w:themeColor="text1"/>
      <w:sz w:val="32"/>
    </w:rPr>
  </w:style>
  <w:style w:type="paragraph" w:styleId="af">
    <w:name w:val="Balloon Text"/>
    <w:basedOn w:val="a"/>
    <w:link w:val="af0"/>
    <w:uiPriority w:val="99"/>
    <w:semiHidden/>
    <w:unhideWhenUsed/>
    <w:rsid w:val="00D41413"/>
    <w:pPr>
      <w:spacing w:line="240" w:lineRule="auto"/>
    </w:pPr>
    <w:rPr>
      <w:sz w:val="18"/>
      <w:szCs w:val="18"/>
    </w:rPr>
  </w:style>
  <w:style w:type="character" w:customStyle="1" w:styleId="af0">
    <w:name w:val="批注框文本 字符"/>
    <w:basedOn w:val="a0"/>
    <w:link w:val="af"/>
    <w:uiPriority w:val="99"/>
    <w:semiHidden/>
    <w:rsid w:val="00D41413"/>
    <w:rPr>
      <w:rFonts w:ascii="Times New Roman" w:eastAsia="方正仿宋_GBK" w:hAnsi="Times New Roman"/>
      <w:color w:val="000000" w:themeColor="text1"/>
      <w:sz w:val="18"/>
      <w:szCs w:val="18"/>
    </w:rPr>
  </w:style>
  <w:style w:type="paragraph" w:styleId="af1">
    <w:name w:val="header"/>
    <w:basedOn w:val="a"/>
    <w:link w:val="af2"/>
    <w:uiPriority w:val="99"/>
    <w:unhideWhenUsed/>
    <w:rsid w:val="00B74B5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2">
    <w:name w:val="页眉 字符"/>
    <w:basedOn w:val="a0"/>
    <w:link w:val="af1"/>
    <w:uiPriority w:val="99"/>
    <w:rsid w:val="00B74B50"/>
    <w:rPr>
      <w:rFonts w:ascii="Times New Roman" w:eastAsia="方正仿宋_GBK" w:hAnsi="Times New Roman"/>
      <w:color w:val="000000" w:themeColor="text1"/>
      <w:sz w:val="18"/>
      <w:szCs w:val="18"/>
    </w:rPr>
  </w:style>
  <w:style w:type="paragraph" w:styleId="af3">
    <w:name w:val="footer"/>
    <w:basedOn w:val="a"/>
    <w:link w:val="af4"/>
    <w:uiPriority w:val="99"/>
    <w:unhideWhenUsed/>
    <w:rsid w:val="00B74B50"/>
    <w:pPr>
      <w:tabs>
        <w:tab w:val="center" w:pos="4153"/>
        <w:tab w:val="right" w:pos="8306"/>
      </w:tabs>
      <w:snapToGrid w:val="0"/>
      <w:spacing w:line="240" w:lineRule="atLeast"/>
      <w:jc w:val="left"/>
    </w:pPr>
    <w:rPr>
      <w:sz w:val="18"/>
      <w:szCs w:val="18"/>
    </w:rPr>
  </w:style>
  <w:style w:type="character" w:customStyle="1" w:styleId="af4">
    <w:name w:val="页脚 字符"/>
    <w:basedOn w:val="a0"/>
    <w:link w:val="af3"/>
    <w:uiPriority w:val="99"/>
    <w:rsid w:val="00B74B50"/>
    <w:rPr>
      <w:rFonts w:ascii="Times New Roman" w:eastAsia="方正仿宋_GBK"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770E1-8939-4191-800E-7ADA9CFE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9</cp:revision>
  <cp:lastPrinted>2020-10-15T00:16:00Z</cp:lastPrinted>
  <dcterms:created xsi:type="dcterms:W3CDTF">2020-10-14T16:35:00Z</dcterms:created>
  <dcterms:modified xsi:type="dcterms:W3CDTF">2020-10-15T00:17:00Z</dcterms:modified>
</cp:coreProperties>
</file>