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01B6A" w:rsidRDefault="00501B6A">
      <w:pPr>
        <w:rPr>
          <w:color w:val="F3F3F3"/>
          <w:sz w:val="34"/>
          <w:szCs w:val="34"/>
        </w:rPr>
      </w:pPr>
    </w:p>
    <w:p w:rsidR="00501B6A" w:rsidRDefault="00501B6A">
      <w:pPr>
        <w:rPr>
          <w:b/>
          <w:sz w:val="112"/>
          <w:szCs w:val="112"/>
        </w:rPr>
      </w:pPr>
    </w:p>
    <w:p w:rsidR="00501B6A" w:rsidRDefault="00A25749">
      <w:pPr>
        <w:rPr>
          <w:b/>
          <w:sz w:val="118"/>
          <w:szCs w:val="118"/>
        </w:rPr>
      </w:pPr>
      <w:r>
        <w:rPr>
          <w:b/>
          <w:sz w:val="118"/>
          <w:szCs w:val="118"/>
        </w:rPr>
        <w:t xml:space="preserve">UK HOUSE PRICE </w:t>
      </w:r>
    </w:p>
    <w:p w:rsidR="00501B6A" w:rsidRDefault="00A25749">
      <w:pPr>
        <w:rPr>
          <w:b/>
          <w:sz w:val="118"/>
          <w:szCs w:val="118"/>
        </w:rPr>
      </w:pPr>
      <w:r>
        <w:rPr>
          <w:b/>
          <w:sz w:val="118"/>
          <w:szCs w:val="118"/>
        </w:rPr>
        <w:t>REPORT</w:t>
      </w:r>
    </w:p>
    <w:p w:rsidR="00501B6A" w:rsidRDefault="00A25749">
      <w:pPr>
        <w:rPr>
          <w:b/>
          <w:sz w:val="28"/>
          <w:szCs w:val="28"/>
        </w:rPr>
      </w:pPr>
      <w:r>
        <w:rPr>
          <w:b/>
          <w:sz w:val="28"/>
          <w:szCs w:val="28"/>
        </w:rPr>
        <w:t>From January 2020 to September 2022</w:t>
      </w:r>
    </w:p>
    <w:p w:rsidR="00501B6A" w:rsidRDefault="00501B6A">
      <w:pPr>
        <w:rPr>
          <w:b/>
          <w:sz w:val="112"/>
          <w:szCs w:val="112"/>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501B6A">
      <w:pPr>
        <w:rPr>
          <w:b/>
          <w:sz w:val="28"/>
          <w:szCs w:val="28"/>
        </w:rPr>
      </w:pPr>
    </w:p>
    <w:p w:rsidR="00501B6A" w:rsidRDefault="00A25749">
      <w:pPr>
        <w:rPr>
          <w:b/>
          <w:sz w:val="28"/>
          <w:szCs w:val="28"/>
        </w:rPr>
      </w:pPr>
      <w:r>
        <w:rPr>
          <w:b/>
          <w:sz w:val="28"/>
          <w:szCs w:val="28"/>
        </w:rPr>
        <w:t>Damilola Afolabi Adeosun</w:t>
      </w:r>
    </w:p>
    <w:p w:rsidR="00501B6A" w:rsidRDefault="00A25749">
      <w:pPr>
        <w:rPr>
          <w:sz w:val="28"/>
          <w:szCs w:val="28"/>
        </w:rPr>
      </w:pPr>
      <w:r>
        <w:rPr>
          <w:sz w:val="28"/>
          <w:szCs w:val="28"/>
        </w:rPr>
        <w:t>Data Analyst</w:t>
      </w:r>
    </w:p>
    <w:p w:rsidR="00501B6A" w:rsidRDefault="00501B6A">
      <w:pPr>
        <w:rPr>
          <w:b/>
          <w:sz w:val="112"/>
          <w:szCs w:val="112"/>
        </w:rPr>
      </w:pPr>
    </w:p>
    <w:p w:rsidR="00501B6A" w:rsidRDefault="00501B6A">
      <w:pPr>
        <w:spacing w:line="360" w:lineRule="auto"/>
        <w:rPr>
          <w:sz w:val="70"/>
          <w:szCs w:val="70"/>
        </w:rPr>
      </w:pPr>
    </w:p>
    <w:p w:rsidR="00501B6A" w:rsidRDefault="00A25749">
      <w:pPr>
        <w:spacing w:line="360" w:lineRule="auto"/>
        <w:rPr>
          <w:b/>
          <w:sz w:val="72"/>
          <w:szCs w:val="72"/>
        </w:rPr>
      </w:pPr>
      <w:r>
        <w:rPr>
          <w:b/>
          <w:sz w:val="82"/>
          <w:szCs w:val="82"/>
        </w:rPr>
        <w:lastRenderedPageBreak/>
        <w:t>Table of Contents</w:t>
      </w:r>
      <w:r>
        <w:rPr>
          <w:b/>
          <w:sz w:val="72"/>
          <w:szCs w:val="72"/>
        </w:rPr>
        <w:t xml:space="preserve"> </w:t>
      </w:r>
    </w:p>
    <w:p w:rsidR="00501B6A" w:rsidRDefault="00A25749">
      <w:pPr>
        <w:spacing w:line="720" w:lineRule="auto"/>
        <w:rPr>
          <w:sz w:val="34"/>
          <w:szCs w:val="34"/>
        </w:rPr>
      </w:pPr>
      <w:r>
        <w:rPr>
          <w:b/>
          <w:sz w:val="34"/>
          <w:szCs w:val="34"/>
        </w:rPr>
        <w:t>Introduction</w:t>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sidR="00462D91">
        <w:rPr>
          <w:b/>
          <w:sz w:val="34"/>
          <w:szCs w:val="34"/>
        </w:rPr>
        <w:tab/>
      </w:r>
      <w:r w:rsidR="00462D91">
        <w:rPr>
          <w:b/>
          <w:sz w:val="34"/>
          <w:szCs w:val="34"/>
        </w:rPr>
        <w:tab/>
      </w:r>
      <w:r w:rsidR="00462D91">
        <w:rPr>
          <w:sz w:val="34"/>
          <w:szCs w:val="34"/>
        </w:rPr>
        <w:t>03</w:t>
      </w:r>
    </w:p>
    <w:p w:rsidR="00501B6A" w:rsidRPr="00462D91" w:rsidRDefault="00A25749">
      <w:pPr>
        <w:spacing w:line="720" w:lineRule="auto"/>
        <w:rPr>
          <w:sz w:val="34"/>
          <w:szCs w:val="34"/>
        </w:rPr>
      </w:pPr>
      <w:r>
        <w:rPr>
          <w:b/>
          <w:sz w:val="34"/>
          <w:szCs w:val="34"/>
        </w:rPr>
        <w:t>UK House Distribution Statistics</w:t>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sz w:val="34"/>
          <w:szCs w:val="34"/>
        </w:rPr>
        <w:t>04</w:t>
      </w:r>
    </w:p>
    <w:p w:rsidR="00501B6A" w:rsidRPr="00462D91" w:rsidRDefault="00A25749">
      <w:pPr>
        <w:spacing w:line="720" w:lineRule="auto"/>
        <w:rPr>
          <w:sz w:val="34"/>
          <w:szCs w:val="34"/>
        </w:rPr>
      </w:pPr>
      <w:r>
        <w:rPr>
          <w:b/>
          <w:sz w:val="34"/>
          <w:szCs w:val="34"/>
        </w:rPr>
        <w:t xml:space="preserve">Property Types </w:t>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sz w:val="34"/>
          <w:szCs w:val="34"/>
        </w:rPr>
        <w:t>06</w:t>
      </w:r>
    </w:p>
    <w:p w:rsidR="00501B6A" w:rsidRDefault="00A25749">
      <w:pPr>
        <w:spacing w:line="240" w:lineRule="auto"/>
        <w:rPr>
          <w:b/>
          <w:sz w:val="34"/>
          <w:szCs w:val="34"/>
        </w:rPr>
      </w:pPr>
      <w:r>
        <w:rPr>
          <w:b/>
          <w:sz w:val="34"/>
          <w:szCs w:val="34"/>
        </w:rPr>
        <w:t xml:space="preserve">Price Trends </w:t>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Pr>
          <w:b/>
          <w:sz w:val="34"/>
          <w:szCs w:val="34"/>
        </w:rPr>
        <w:tab/>
      </w:r>
      <w:r w:rsidR="00462D91" w:rsidRPr="00462D91">
        <w:rPr>
          <w:sz w:val="34"/>
          <w:szCs w:val="34"/>
        </w:rPr>
        <w:t>07</w:t>
      </w:r>
    </w:p>
    <w:p w:rsidR="00501B6A" w:rsidRDefault="00501B6A">
      <w:pPr>
        <w:spacing w:line="240" w:lineRule="auto"/>
        <w:rPr>
          <w:b/>
          <w:sz w:val="34"/>
          <w:szCs w:val="34"/>
        </w:rPr>
      </w:pPr>
    </w:p>
    <w:p w:rsidR="00501B6A" w:rsidRDefault="00A25749">
      <w:pPr>
        <w:spacing w:line="360" w:lineRule="auto"/>
        <w:ind w:firstLine="720"/>
        <w:rPr>
          <w:b/>
          <w:sz w:val="28"/>
          <w:szCs w:val="28"/>
        </w:rPr>
      </w:pPr>
      <w:r>
        <w:rPr>
          <w:b/>
          <w:sz w:val="28"/>
          <w:szCs w:val="28"/>
        </w:rPr>
        <w:t xml:space="preserve">i By Country  </w:t>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sidRPr="00462D91">
        <w:rPr>
          <w:sz w:val="34"/>
          <w:szCs w:val="34"/>
        </w:rPr>
        <w:t>10</w:t>
      </w:r>
    </w:p>
    <w:p w:rsidR="00501B6A" w:rsidRDefault="00A25749">
      <w:pPr>
        <w:spacing w:line="360" w:lineRule="auto"/>
        <w:ind w:firstLine="720"/>
        <w:rPr>
          <w:b/>
          <w:sz w:val="28"/>
          <w:szCs w:val="28"/>
        </w:rPr>
      </w:pPr>
      <w:r>
        <w:rPr>
          <w:b/>
          <w:sz w:val="28"/>
          <w:szCs w:val="28"/>
        </w:rPr>
        <w:t>Ii By Property Type</w:t>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Pr>
          <w:b/>
          <w:sz w:val="28"/>
          <w:szCs w:val="28"/>
        </w:rPr>
        <w:tab/>
      </w:r>
      <w:r w:rsidR="00462D91" w:rsidRPr="00462D91">
        <w:rPr>
          <w:sz w:val="34"/>
          <w:szCs w:val="34"/>
        </w:rPr>
        <w:t>11</w:t>
      </w:r>
    </w:p>
    <w:p w:rsidR="00501B6A" w:rsidRDefault="00501B6A">
      <w:pPr>
        <w:spacing w:line="240" w:lineRule="auto"/>
        <w:ind w:firstLine="720"/>
        <w:rPr>
          <w:b/>
          <w:sz w:val="34"/>
          <w:szCs w:val="34"/>
        </w:rPr>
      </w:pPr>
    </w:p>
    <w:p w:rsidR="00501B6A" w:rsidRDefault="00A25749">
      <w:pPr>
        <w:spacing w:line="720" w:lineRule="auto"/>
        <w:rPr>
          <w:b/>
          <w:sz w:val="34"/>
          <w:szCs w:val="34"/>
        </w:rPr>
      </w:pPr>
      <w:r>
        <w:rPr>
          <w:b/>
          <w:sz w:val="34"/>
          <w:szCs w:val="34"/>
        </w:rPr>
        <w:t xml:space="preserve">Detached House </w:t>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sidRPr="00A25749">
        <w:rPr>
          <w:sz w:val="34"/>
          <w:szCs w:val="34"/>
        </w:rPr>
        <w:t>12</w:t>
      </w:r>
    </w:p>
    <w:p w:rsidR="00501B6A" w:rsidRDefault="00A25749">
      <w:pPr>
        <w:spacing w:line="720" w:lineRule="auto"/>
        <w:rPr>
          <w:b/>
          <w:sz w:val="34"/>
          <w:szCs w:val="34"/>
        </w:rPr>
      </w:pPr>
      <w:r>
        <w:rPr>
          <w:b/>
          <w:sz w:val="34"/>
          <w:szCs w:val="34"/>
        </w:rPr>
        <w:t xml:space="preserve">Semi-Detached House </w:t>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sidRPr="00A25749">
        <w:rPr>
          <w:sz w:val="34"/>
          <w:szCs w:val="34"/>
        </w:rPr>
        <w:t>14</w:t>
      </w:r>
    </w:p>
    <w:p w:rsidR="00501B6A" w:rsidRDefault="00A25749">
      <w:pPr>
        <w:spacing w:line="720" w:lineRule="auto"/>
        <w:rPr>
          <w:b/>
          <w:sz w:val="34"/>
          <w:szCs w:val="34"/>
        </w:rPr>
      </w:pPr>
      <w:r>
        <w:rPr>
          <w:b/>
          <w:sz w:val="34"/>
          <w:szCs w:val="34"/>
        </w:rPr>
        <w:t xml:space="preserve">Terraced House </w:t>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sidRPr="00A25749">
        <w:rPr>
          <w:sz w:val="34"/>
          <w:szCs w:val="34"/>
        </w:rPr>
        <w:t>17</w:t>
      </w:r>
    </w:p>
    <w:p w:rsidR="00501B6A" w:rsidRDefault="00A25749">
      <w:pPr>
        <w:spacing w:line="720" w:lineRule="auto"/>
        <w:rPr>
          <w:b/>
          <w:sz w:val="34"/>
          <w:szCs w:val="34"/>
        </w:rPr>
      </w:pPr>
      <w:r>
        <w:rPr>
          <w:b/>
          <w:sz w:val="34"/>
          <w:szCs w:val="34"/>
        </w:rPr>
        <w:t>Newly Built House</w:t>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sidRPr="00A25749">
        <w:rPr>
          <w:sz w:val="34"/>
          <w:szCs w:val="34"/>
        </w:rPr>
        <w:t>20</w:t>
      </w:r>
    </w:p>
    <w:p w:rsidR="00501B6A" w:rsidRDefault="00A25749">
      <w:pPr>
        <w:spacing w:line="720" w:lineRule="auto"/>
        <w:rPr>
          <w:b/>
          <w:sz w:val="34"/>
          <w:szCs w:val="34"/>
        </w:rPr>
      </w:pPr>
      <w:r>
        <w:rPr>
          <w:b/>
          <w:sz w:val="34"/>
          <w:szCs w:val="34"/>
        </w:rPr>
        <w:t>Established Residential Houses</w:t>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sidRPr="00A25749">
        <w:rPr>
          <w:sz w:val="34"/>
          <w:szCs w:val="34"/>
        </w:rPr>
        <w:t>24</w:t>
      </w:r>
    </w:p>
    <w:p w:rsidR="00501B6A" w:rsidRDefault="00A25749">
      <w:pPr>
        <w:spacing w:line="720" w:lineRule="auto"/>
        <w:rPr>
          <w:b/>
          <w:sz w:val="34"/>
          <w:szCs w:val="34"/>
        </w:rPr>
      </w:pPr>
      <w:r>
        <w:rPr>
          <w:b/>
          <w:sz w:val="34"/>
          <w:szCs w:val="34"/>
        </w:rPr>
        <w:t>Summary</w:t>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sidRPr="00A25749">
        <w:rPr>
          <w:sz w:val="34"/>
          <w:szCs w:val="34"/>
        </w:rPr>
        <w:t>28</w:t>
      </w:r>
    </w:p>
    <w:p w:rsidR="00E959FC" w:rsidRDefault="00E959FC">
      <w:pPr>
        <w:spacing w:line="720" w:lineRule="auto"/>
        <w:rPr>
          <w:sz w:val="34"/>
          <w:szCs w:val="34"/>
        </w:rPr>
      </w:pPr>
      <w:r>
        <w:rPr>
          <w:b/>
          <w:sz w:val="34"/>
          <w:szCs w:val="34"/>
        </w:rPr>
        <w:t>Conclusion</w:t>
      </w:r>
      <w:r w:rsidR="00A25749">
        <w:rPr>
          <w:b/>
          <w:sz w:val="34"/>
          <w:szCs w:val="34"/>
        </w:rPr>
        <w:tab/>
      </w:r>
      <w:r w:rsidR="00A25749">
        <w:rPr>
          <w:b/>
          <w:sz w:val="34"/>
          <w:szCs w:val="34"/>
        </w:rPr>
        <w:tab/>
      </w:r>
      <w:r w:rsidR="00A25749">
        <w:rPr>
          <w:b/>
          <w:sz w:val="34"/>
          <w:szCs w:val="34"/>
        </w:rPr>
        <w:tab/>
      </w:r>
      <w:r w:rsidR="00A25749">
        <w:rPr>
          <w:b/>
          <w:sz w:val="34"/>
          <w:szCs w:val="34"/>
        </w:rPr>
        <w:tab/>
      </w:r>
      <w:r w:rsidR="00A25749">
        <w:rPr>
          <w:b/>
          <w:sz w:val="34"/>
          <w:szCs w:val="34"/>
        </w:rPr>
        <w:tab/>
      </w:r>
      <w:r w:rsidR="00A25749">
        <w:rPr>
          <w:b/>
          <w:sz w:val="34"/>
          <w:szCs w:val="34"/>
        </w:rPr>
        <w:tab/>
      </w:r>
      <w:r w:rsidR="00A25749">
        <w:rPr>
          <w:b/>
          <w:sz w:val="34"/>
          <w:szCs w:val="34"/>
        </w:rPr>
        <w:tab/>
      </w:r>
      <w:r w:rsidR="00A25749">
        <w:rPr>
          <w:b/>
          <w:sz w:val="34"/>
          <w:szCs w:val="34"/>
        </w:rPr>
        <w:tab/>
      </w:r>
      <w:r w:rsidR="00A25749">
        <w:rPr>
          <w:b/>
          <w:sz w:val="34"/>
          <w:szCs w:val="34"/>
        </w:rPr>
        <w:tab/>
      </w:r>
      <w:r w:rsidR="00A25749">
        <w:rPr>
          <w:b/>
          <w:sz w:val="34"/>
          <w:szCs w:val="34"/>
        </w:rPr>
        <w:tab/>
      </w:r>
      <w:r w:rsidR="00A25749">
        <w:rPr>
          <w:b/>
          <w:sz w:val="34"/>
          <w:szCs w:val="34"/>
        </w:rPr>
        <w:tab/>
      </w:r>
      <w:r w:rsidR="00A25749">
        <w:rPr>
          <w:b/>
          <w:sz w:val="34"/>
          <w:szCs w:val="34"/>
        </w:rPr>
        <w:tab/>
      </w:r>
      <w:r w:rsidR="00A25749">
        <w:rPr>
          <w:b/>
          <w:sz w:val="34"/>
          <w:szCs w:val="34"/>
        </w:rPr>
        <w:tab/>
      </w:r>
      <w:r w:rsidR="00A25749" w:rsidRPr="00A25749">
        <w:rPr>
          <w:sz w:val="34"/>
          <w:szCs w:val="34"/>
        </w:rPr>
        <w:t>30</w:t>
      </w:r>
    </w:p>
    <w:p w:rsidR="00A25749" w:rsidRDefault="00A25749">
      <w:pPr>
        <w:spacing w:line="720" w:lineRule="auto"/>
        <w:rPr>
          <w:b/>
          <w:sz w:val="34"/>
          <w:szCs w:val="34"/>
        </w:rPr>
      </w:pPr>
    </w:p>
    <w:p w:rsidR="00E959FC" w:rsidRDefault="00E959FC">
      <w:pPr>
        <w:spacing w:line="720" w:lineRule="auto"/>
        <w:rPr>
          <w:b/>
          <w:sz w:val="34"/>
          <w:szCs w:val="34"/>
        </w:rPr>
      </w:pPr>
    </w:p>
    <w:p w:rsidR="00462D91" w:rsidRDefault="00462D91">
      <w:pPr>
        <w:pStyle w:val="Heading2"/>
        <w:rPr>
          <w:b/>
          <w:sz w:val="64"/>
          <w:szCs w:val="64"/>
        </w:rPr>
      </w:pPr>
      <w:bookmarkStart w:id="0" w:name="_sbjwnfsideh2" w:colFirst="0" w:colLast="0"/>
      <w:bookmarkStart w:id="1" w:name="_wqhoqjd24pl9" w:colFirst="0" w:colLast="0"/>
      <w:bookmarkEnd w:id="0"/>
      <w:bookmarkEnd w:id="1"/>
    </w:p>
    <w:p w:rsidR="00501B6A" w:rsidRDefault="00A25749">
      <w:pPr>
        <w:pStyle w:val="Heading2"/>
        <w:rPr>
          <w:b/>
          <w:sz w:val="64"/>
          <w:szCs w:val="64"/>
        </w:rPr>
      </w:pPr>
      <w:r>
        <w:rPr>
          <w:b/>
          <w:sz w:val="64"/>
          <w:szCs w:val="64"/>
        </w:rPr>
        <w:t>INTRODUCTION</w:t>
      </w:r>
    </w:p>
    <w:p w:rsidR="00501B6A" w:rsidRDefault="00501B6A"/>
    <w:p w:rsidR="00501B6A" w:rsidRDefault="00A25749" w:rsidP="00E959FC">
      <w:pPr>
        <w:spacing w:line="360" w:lineRule="auto"/>
        <w:ind w:firstLine="720"/>
        <w:rPr>
          <w:color w:val="252525"/>
          <w:sz w:val="28"/>
          <w:szCs w:val="28"/>
        </w:rPr>
      </w:pPr>
      <w:r>
        <w:rPr>
          <w:sz w:val="28"/>
          <w:szCs w:val="28"/>
        </w:rPr>
        <w:t>This report aims</w:t>
      </w:r>
      <w:r>
        <w:rPr>
          <w:color w:val="252525"/>
          <w:sz w:val="28"/>
          <w:szCs w:val="28"/>
        </w:rPr>
        <w:t xml:space="preserve"> to create insights for the international property developer to know about the property market in the U.K. The insights will be unveiled for the last three years: 2020, 2021, and 2022. The dataset was downloaded from the official site of UK house prices and contains data within a duration from January 2020 to September 2022. After downloading the datasets, the datasets are wrangled (assessed and cleaned), and then the following insights are uncovered, among others.</w:t>
      </w:r>
    </w:p>
    <w:p w:rsidR="00501B6A" w:rsidRDefault="00501B6A" w:rsidP="00E959FC">
      <w:pPr>
        <w:spacing w:line="360" w:lineRule="auto"/>
        <w:rPr>
          <w:color w:val="252525"/>
          <w:sz w:val="28"/>
          <w:szCs w:val="28"/>
        </w:rPr>
      </w:pPr>
    </w:p>
    <w:p w:rsidR="00501B6A" w:rsidRDefault="00A25749" w:rsidP="00E959FC">
      <w:pPr>
        <w:numPr>
          <w:ilvl w:val="0"/>
          <w:numId w:val="6"/>
        </w:numPr>
        <w:spacing w:line="360" w:lineRule="auto"/>
        <w:rPr>
          <w:color w:val="252525"/>
          <w:sz w:val="28"/>
          <w:szCs w:val="28"/>
        </w:rPr>
      </w:pPr>
      <w:r>
        <w:rPr>
          <w:color w:val="252525"/>
          <w:sz w:val="28"/>
          <w:szCs w:val="28"/>
        </w:rPr>
        <w:t>Price trends by location</w:t>
      </w:r>
    </w:p>
    <w:p w:rsidR="00501B6A" w:rsidRDefault="00A25749" w:rsidP="00E959FC">
      <w:pPr>
        <w:numPr>
          <w:ilvl w:val="0"/>
          <w:numId w:val="6"/>
        </w:numPr>
        <w:spacing w:line="360" w:lineRule="auto"/>
        <w:rPr>
          <w:color w:val="252525"/>
          <w:sz w:val="28"/>
          <w:szCs w:val="28"/>
        </w:rPr>
      </w:pPr>
      <w:r>
        <w:rPr>
          <w:color w:val="252525"/>
          <w:sz w:val="28"/>
          <w:szCs w:val="28"/>
        </w:rPr>
        <w:t>property type, sales trends by location</w:t>
      </w:r>
    </w:p>
    <w:p w:rsidR="00501B6A" w:rsidRDefault="00A25749" w:rsidP="00E959FC">
      <w:pPr>
        <w:numPr>
          <w:ilvl w:val="0"/>
          <w:numId w:val="6"/>
        </w:numPr>
        <w:spacing w:line="360" w:lineRule="auto"/>
        <w:rPr>
          <w:color w:val="252525"/>
          <w:sz w:val="28"/>
          <w:szCs w:val="28"/>
        </w:rPr>
      </w:pPr>
      <w:r>
        <w:rPr>
          <w:color w:val="252525"/>
          <w:sz w:val="28"/>
          <w:szCs w:val="28"/>
        </w:rPr>
        <w:t>sales trends by other developers</w:t>
      </w:r>
    </w:p>
    <w:p w:rsidR="00501B6A" w:rsidRDefault="00A25749" w:rsidP="00E959FC">
      <w:pPr>
        <w:numPr>
          <w:ilvl w:val="0"/>
          <w:numId w:val="6"/>
        </w:numPr>
        <w:spacing w:line="360" w:lineRule="auto"/>
        <w:rPr>
          <w:color w:val="252525"/>
          <w:sz w:val="28"/>
          <w:szCs w:val="28"/>
        </w:rPr>
      </w:pPr>
      <w:r>
        <w:rPr>
          <w:color w:val="252525"/>
          <w:sz w:val="28"/>
          <w:szCs w:val="28"/>
        </w:rPr>
        <w:t>Price of new builds by location</w:t>
      </w:r>
    </w:p>
    <w:p w:rsidR="00501B6A" w:rsidRDefault="00501B6A" w:rsidP="00E959FC">
      <w:pPr>
        <w:spacing w:line="360" w:lineRule="auto"/>
        <w:rPr>
          <w:color w:val="252525"/>
          <w:sz w:val="28"/>
          <w:szCs w:val="28"/>
        </w:rPr>
      </w:pPr>
    </w:p>
    <w:p w:rsidR="00501B6A" w:rsidRDefault="00A25749" w:rsidP="00E959FC">
      <w:pPr>
        <w:spacing w:before="240" w:after="240" w:line="360" w:lineRule="auto"/>
        <w:ind w:firstLine="720"/>
        <w:rPr>
          <w:color w:val="252525"/>
          <w:sz w:val="28"/>
          <w:szCs w:val="28"/>
        </w:rPr>
      </w:pPr>
      <w:r>
        <w:rPr>
          <w:color w:val="252525"/>
          <w:sz w:val="28"/>
          <w:szCs w:val="28"/>
        </w:rPr>
        <w:t>From the year 2020, the prices of houses gradually increased monthly and reached their peak in June 2021, when the average price of houses was above £260,000. It then gradually decreased from the month of June into July 2021, when house prices were at their lowest, with an average price below £210,000. House prices started to increase again until the month of September, when they began to fall progressively and then later rose into the year 2022.</w:t>
      </w:r>
    </w:p>
    <w:p w:rsidR="00501B6A" w:rsidRDefault="00501B6A">
      <w:pPr>
        <w:rPr>
          <w:color w:val="252525"/>
          <w:sz w:val="28"/>
          <w:szCs w:val="28"/>
        </w:rPr>
      </w:pPr>
    </w:p>
    <w:p w:rsidR="00501B6A" w:rsidRDefault="00501B6A">
      <w:pPr>
        <w:rPr>
          <w:color w:val="252525"/>
          <w:sz w:val="28"/>
          <w:szCs w:val="28"/>
        </w:rPr>
      </w:pPr>
    </w:p>
    <w:p w:rsidR="00501B6A" w:rsidRDefault="00501B6A">
      <w:pPr>
        <w:rPr>
          <w:color w:val="252525"/>
          <w:sz w:val="28"/>
          <w:szCs w:val="28"/>
        </w:rPr>
      </w:pPr>
    </w:p>
    <w:p w:rsidR="00501B6A" w:rsidRDefault="00501B6A">
      <w:pPr>
        <w:rPr>
          <w:b/>
          <w:sz w:val="34"/>
          <w:szCs w:val="34"/>
        </w:rPr>
      </w:pPr>
    </w:p>
    <w:p w:rsidR="00501B6A" w:rsidRDefault="00501B6A">
      <w:pPr>
        <w:rPr>
          <w:b/>
          <w:sz w:val="34"/>
          <w:szCs w:val="34"/>
        </w:rPr>
      </w:pPr>
    </w:p>
    <w:p w:rsidR="00501B6A" w:rsidRDefault="00501B6A">
      <w:pPr>
        <w:rPr>
          <w:b/>
          <w:sz w:val="34"/>
          <w:szCs w:val="34"/>
        </w:rPr>
      </w:pPr>
    </w:p>
    <w:p w:rsidR="00501B6A" w:rsidRDefault="00501B6A">
      <w:pPr>
        <w:rPr>
          <w:b/>
          <w:sz w:val="34"/>
          <w:szCs w:val="34"/>
        </w:rPr>
      </w:pPr>
    </w:p>
    <w:p w:rsidR="00501B6A" w:rsidRDefault="00501B6A">
      <w:pPr>
        <w:rPr>
          <w:b/>
          <w:sz w:val="34"/>
          <w:szCs w:val="34"/>
        </w:rPr>
      </w:pPr>
    </w:p>
    <w:p w:rsidR="00501B6A" w:rsidRDefault="00501B6A">
      <w:pPr>
        <w:rPr>
          <w:b/>
          <w:sz w:val="34"/>
          <w:szCs w:val="34"/>
        </w:rPr>
      </w:pPr>
    </w:p>
    <w:p w:rsidR="00501B6A" w:rsidRDefault="00501B6A">
      <w:pPr>
        <w:rPr>
          <w:b/>
          <w:sz w:val="34"/>
          <w:szCs w:val="34"/>
        </w:rPr>
      </w:pPr>
    </w:p>
    <w:p w:rsidR="00501B6A" w:rsidRDefault="00501B6A">
      <w:pPr>
        <w:rPr>
          <w:b/>
          <w:sz w:val="34"/>
          <w:szCs w:val="34"/>
        </w:rPr>
      </w:pPr>
    </w:p>
    <w:p w:rsidR="00501B6A" w:rsidRDefault="00501B6A">
      <w:pPr>
        <w:rPr>
          <w:b/>
          <w:sz w:val="34"/>
          <w:szCs w:val="34"/>
        </w:rPr>
      </w:pPr>
    </w:p>
    <w:p w:rsidR="00501B6A" w:rsidRDefault="00501B6A">
      <w:pPr>
        <w:rPr>
          <w:b/>
          <w:sz w:val="34"/>
          <w:szCs w:val="34"/>
        </w:rPr>
      </w:pPr>
    </w:p>
    <w:p w:rsidR="00501B6A" w:rsidRDefault="00501B6A">
      <w:pPr>
        <w:rPr>
          <w:b/>
          <w:sz w:val="58"/>
          <w:szCs w:val="58"/>
        </w:rPr>
      </w:pPr>
    </w:p>
    <w:p w:rsidR="00501B6A" w:rsidRDefault="00A25749">
      <w:pPr>
        <w:rPr>
          <w:b/>
          <w:sz w:val="58"/>
          <w:szCs w:val="58"/>
        </w:rPr>
      </w:pPr>
      <w:r>
        <w:rPr>
          <w:b/>
          <w:sz w:val="58"/>
          <w:szCs w:val="58"/>
        </w:rPr>
        <w:t>UK House Distribution Statistics</w:t>
      </w:r>
    </w:p>
    <w:p w:rsidR="00501B6A" w:rsidRDefault="00501B6A">
      <w:pPr>
        <w:rPr>
          <w:b/>
          <w:sz w:val="34"/>
          <w:szCs w:val="34"/>
        </w:rPr>
      </w:pPr>
    </w:p>
    <w:p w:rsidR="00501B6A" w:rsidRDefault="00501B6A">
      <w:pPr>
        <w:rPr>
          <w:b/>
          <w:sz w:val="6"/>
          <w:szCs w:val="6"/>
        </w:rPr>
      </w:pPr>
    </w:p>
    <w:p w:rsidR="00501B6A" w:rsidRDefault="00A25749">
      <w:pPr>
        <w:spacing w:line="240" w:lineRule="auto"/>
        <w:rPr>
          <w:b/>
          <w:sz w:val="28"/>
          <w:szCs w:val="28"/>
        </w:rPr>
      </w:pPr>
      <w:r>
        <w:rPr>
          <w:b/>
          <w:sz w:val="28"/>
          <w:szCs w:val="28"/>
        </w:rPr>
        <w:t>By property type:</w:t>
      </w:r>
    </w:p>
    <w:p w:rsidR="00501B6A" w:rsidRDefault="00501B6A">
      <w:pPr>
        <w:spacing w:line="240" w:lineRule="auto"/>
        <w:rPr>
          <w:b/>
          <w:sz w:val="28"/>
          <w:szCs w:val="28"/>
        </w:rPr>
      </w:pPr>
    </w:p>
    <w:p w:rsidR="00501B6A" w:rsidRDefault="00E959FC">
      <w:pPr>
        <w:spacing w:line="240" w:lineRule="auto"/>
        <w:rPr>
          <w:sz w:val="24"/>
          <w:szCs w:val="24"/>
        </w:rPr>
      </w:pPr>
      <w:r>
        <w:rPr>
          <w:sz w:val="24"/>
          <w:szCs w:val="24"/>
        </w:rPr>
        <w:t xml:space="preserve">92.69% </w:t>
      </w:r>
      <w:r w:rsidR="00A25749">
        <w:rPr>
          <w:sz w:val="24"/>
          <w:szCs w:val="24"/>
        </w:rPr>
        <w:t>of the houses are newly built residents while 7.31% are residents that are already established. Hence</w:t>
      </w:r>
      <w:r>
        <w:rPr>
          <w:sz w:val="24"/>
          <w:szCs w:val="24"/>
        </w:rPr>
        <w:t>, there are more new resident</w:t>
      </w:r>
      <w:r w:rsidR="00A25749">
        <w:rPr>
          <w:sz w:val="24"/>
          <w:szCs w:val="24"/>
        </w:rPr>
        <w:t>s than</w:t>
      </w:r>
      <w:r>
        <w:rPr>
          <w:sz w:val="24"/>
          <w:szCs w:val="24"/>
        </w:rPr>
        <w:t xml:space="preserve"> already established resident</w:t>
      </w:r>
      <w:r w:rsidR="00A25749">
        <w:rPr>
          <w:sz w:val="24"/>
          <w:szCs w:val="24"/>
        </w:rPr>
        <w:t>s.</w:t>
      </w:r>
    </w:p>
    <w:p w:rsidR="00501B6A" w:rsidRDefault="00501B6A">
      <w:pPr>
        <w:spacing w:line="240" w:lineRule="auto"/>
        <w:rPr>
          <w:sz w:val="28"/>
          <w:szCs w:val="28"/>
        </w:rPr>
      </w:pPr>
    </w:p>
    <w:p w:rsidR="00501B6A" w:rsidRDefault="00A25749">
      <w:pPr>
        <w:spacing w:line="240" w:lineRule="auto"/>
        <w:rPr>
          <w:b/>
          <w:sz w:val="28"/>
          <w:szCs w:val="28"/>
        </w:rPr>
      </w:pPr>
      <w:r>
        <w:rPr>
          <w:b/>
          <w:sz w:val="28"/>
          <w:szCs w:val="28"/>
        </w:rPr>
        <w:t>By ownership:</w:t>
      </w:r>
    </w:p>
    <w:p w:rsidR="00501B6A" w:rsidRDefault="00501B6A">
      <w:pPr>
        <w:spacing w:line="240" w:lineRule="auto"/>
        <w:rPr>
          <w:b/>
          <w:sz w:val="28"/>
          <w:szCs w:val="28"/>
        </w:rPr>
      </w:pPr>
    </w:p>
    <w:p w:rsidR="00501B6A" w:rsidRDefault="00A25749">
      <w:pPr>
        <w:spacing w:line="240" w:lineRule="auto"/>
        <w:rPr>
          <w:sz w:val="24"/>
          <w:szCs w:val="24"/>
        </w:rPr>
      </w:pPr>
      <w:r>
        <w:rPr>
          <w:sz w:val="24"/>
          <w:szCs w:val="24"/>
        </w:rPr>
        <w:t>22.46% are leaseholds, while 77.54% are freeholds. Hence, there are more people who own their own houses as opposed to the population of people who lease.</w:t>
      </w:r>
    </w:p>
    <w:p w:rsidR="00501B6A" w:rsidRDefault="00501B6A">
      <w:pPr>
        <w:spacing w:line="240" w:lineRule="auto"/>
        <w:rPr>
          <w:sz w:val="28"/>
          <w:szCs w:val="28"/>
        </w:rPr>
      </w:pPr>
    </w:p>
    <w:p w:rsidR="00501B6A" w:rsidRDefault="00A25749">
      <w:pPr>
        <w:spacing w:line="240" w:lineRule="auto"/>
        <w:rPr>
          <w:b/>
          <w:sz w:val="28"/>
          <w:szCs w:val="28"/>
        </w:rPr>
      </w:pPr>
      <w:r>
        <w:rPr>
          <w:b/>
          <w:sz w:val="28"/>
          <w:szCs w:val="28"/>
        </w:rPr>
        <w:t>By Pricing:</w:t>
      </w:r>
    </w:p>
    <w:p w:rsidR="00501B6A" w:rsidRDefault="00501B6A">
      <w:pPr>
        <w:spacing w:line="240" w:lineRule="auto"/>
        <w:rPr>
          <w:b/>
          <w:sz w:val="28"/>
          <w:szCs w:val="28"/>
        </w:rPr>
      </w:pPr>
    </w:p>
    <w:p w:rsidR="00501B6A" w:rsidRDefault="00A25749">
      <w:pPr>
        <w:spacing w:line="240" w:lineRule="auto"/>
        <w:rPr>
          <w:sz w:val="24"/>
          <w:szCs w:val="24"/>
        </w:rPr>
      </w:pPr>
      <w:r>
        <w:rPr>
          <w:sz w:val="24"/>
          <w:szCs w:val="24"/>
        </w:rPr>
        <w:t xml:space="preserve">88.02% of house owners use the standard price, while 11.98% add prices to the standard price. </w:t>
      </w:r>
    </w:p>
    <w:p w:rsidR="00501B6A" w:rsidRDefault="00501B6A">
      <w:pPr>
        <w:spacing w:line="240" w:lineRule="auto"/>
        <w:rPr>
          <w:sz w:val="28"/>
          <w:szCs w:val="28"/>
        </w:rPr>
      </w:pPr>
    </w:p>
    <w:p w:rsidR="00501B6A" w:rsidRDefault="00A25749">
      <w:pPr>
        <w:spacing w:line="240" w:lineRule="auto"/>
        <w:rPr>
          <w:sz w:val="28"/>
          <w:szCs w:val="28"/>
        </w:rPr>
      </w:pPr>
      <w:r>
        <w:rPr>
          <w:b/>
          <w:sz w:val="34"/>
          <w:szCs w:val="34"/>
        </w:rPr>
        <w:t>By Location</w:t>
      </w:r>
      <w:r>
        <w:rPr>
          <w:sz w:val="28"/>
          <w:szCs w:val="28"/>
        </w:rPr>
        <w:t xml:space="preserve">      </w:t>
      </w:r>
    </w:p>
    <w:p w:rsidR="00501B6A" w:rsidRDefault="00501B6A">
      <w:pPr>
        <w:spacing w:line="240" w:lineRule="auto"/>
        <w:rPr>
          <w:sz w:val="28"/>
          <w:szCs w:val="28"/>
        </w:rPr>
      </w:pPr>
    </w:p>
    <w:p w:rsidR="00501B6A" w:rsidRDefault="00A25749">
      <w:pPr>
        <w:spacing w:line="240" w:lineRule="auto"/>
        <w:rPr>
          <w:sz w:val="28"/>
          <w:szCs w:val="28"/>
        </w:rPr>
      </w:pPr>
      <w:r>
        <w:rPr>
          <w:b/>
          <w:sz w:val="28"/>
          <w:szCs w:val="28"/>
        </w:rPr>
        <w:t>Streets:</w:t>
      </w:r>
      <w:r>
        <w:rPr>
          <w:sz w:val="28"/>
          <w:szCs w:val="28"/>
        </w:rPr>
        <w:t xml:space="preserve"> </w:t>
      </w:r>
    </w:p>
    <w:p w:rsidR="00501B6A" w:rsidRDefault="00501B6A">
      <w:pPr>
        <w:spacing w:line="240" w:lineRule="auto"/>
        <w:rPr>
          <w:sz w:val="28"/>
          <w:szCs w:val="28"/>
        </w:rPr>
      </w:pPr>
    </w:p>
    <w:p w:rsidR="00501B6A" w:rsidRDefault="00A25749" w:rsidP="00E959FC">
      <w:pPr>
        <w:spacing w:line="360" w:lineRule="auto"/>
        <w:rPr>
          <w:sz w:val="24"/>
          <w:szCs w:val="24"/>
        </w:rPr>
      </w:pPr>
      <w:r>
        <w:rPr>
          <w:sz w:val="24"/>
          <w:szCs w:val="24"/>
        </w:rPr>
        <w:t>The top 10 street distributions are High Street, Station Road, London Road, Church Street, Main Street, Church Road, Park Road, Victoria Road, Main Road, and New Road. There are 12623 counts for the high street, 6675 counts for station road, 4249 counts for London Road, 3588 counts for Church Street, 3565 counts for Main Street, 3269 counts for Church Road, 2703 counts for Park Road, 2509 counts for Victoria Road, 2242 counts for Main Road, and 2191 counts for New Road.</w:t>
      </w:r>
    </w:p>
    <w:p w:rsidR="00501B6A" w:rsidRDefault="00A25749" w:rsidP="00E959FC">
      <w:pPr>
        <w:spacing w:before="280" w:line="360" w:lineRule="auto"/>
        <w:rPr>
          <w:color w:val="252525"/>
          <w:sz w:val="24"/>
          <w:szCs w:val="24"/>
        </w:rPr>
      </w:pPr>
      <w:r>
        <w:rPr>
          <w:sz w:val="24"/>
          <w:szCs w:val="24"/>
        </w:rPr>
        <w:t xml:space="preserve">The following have the least count: </w:t>
      </w:r>
      <w:r>
        <w:rPr>
          <w:color w:val="252525"/>
          <w:sz w:val="24"/>
          <w:szCs w:val="24"/>
        </w:rPr>
        <w:t>Malters Cottages, Corve View, Blodwen Terrace, Summerley Close, Flash Street, Harmans Mead, Church Close Mews, St Pegas Road, Bearsden Way, Wild Avenue</w:t>
      </w:r>
    </w:p>
    <w:p w:rsidR="00501B6A" w:rsidRDefault="00501B6A" w:rsidP="00E959FC">
      <w:pPr>
        <w:spacing w:before="280"/>
        <w:rPr>
          <w:b/>
          <w:sz w:val="28"/>
          <w:szCs w:val="28"/>
        </w:rPr>
      </w:pPr>
    </w:p>
    <w:p w:rsidR="00501B6A" w:rsidRDefault="00A25749">
      <w:pPr>
        <w:spacing w:before="280" w:line="240" w:lineRule="auto"/>
        <w:rPr>
          <w:b/>
          <w:sz w:val="28"/>
          <w:szCs w:val="28"/>
        </w:rPr>
      </w:pPr>
      <w:r>
        <w:rPr>
          <w:b/>
          <w:sz w:val="28"/>
          <w:szCs w:val="28"/>
        </w:rPr>
        <w:t xml:space="preserve">Localities: </w:t>
      </w:r>
    </w:p>
    <w:p w:rsidR="00E959FC" w:rsidRDefault="00A25749" w:rsidP="00E959FC">
      <w:pPr>
        <w:spacing w:before="280" w:line="360" w:lineRule="auto"/>
        <w:rPr>
          <w:sz w:val="24"/>
          <w:szCs w:val="24"/>
        </w:rPr>
      </w:pPr>
      <w:r>
        <w:rPr>
          <w:sz w:val="24"/>
          <w:szCs w:val="24"/>
        </w:rPr>
        <w:lastRenderedPageBreak/>
        <w:t xml:space="preserve">The top 10 localities are Middleton, Shirley, Kingswood, Worsley, Long Eaton, Hucknail, Eccles, Moreley, Urmston, and Beeston. Middleton has 2392 counts, Shirley has 2150 counts, Worsley has 1832 counts, </w:t>
      </w:r>
    </w:p>
    <w:p w:rsidR="00E959FC" w:rsidRDefault="00E959FC" w:rsidP="00E959FC">
      <w:pPr>
        <w:spacing w:before="280" w:line="360" w:lineRule="auto"/>
        <w:rPr>
          <w:sz w:val="24"/>
          <w:szCs w:val="24"/>
        </w:rPr>
      </w:pPr>
    </w:p>
    <w:p w:rsidR="00501B6A" w:rsidRDefault="00A25749" w:rsidP="00E959FC">
      <w:pPr>
        <w:spacing w:before="280" w:line="360" w:lineRule="auto"/>
        <w:rPr>
          <w:sz w:val="24"/>
          <w:szCs w:val="24"/>
        </w:rPr>
      </w:pPr>
      <w:r>
        <w:rPr>
          <w:sz w:val="24"/>
          <w:szCs w:val="24"/>
        </w:rPr>
        <w:t>Kingswood has 1812 counts, Long Eaton has 1737 counts, Urmston has 1623 counts, Hucknail has 1612 counts, Eccles has 1544 counts, Moreley has 1519 counts, and Beeston has 1540 counts.</w:t>
      </w:r>
    </w:p>
    <w:p w:rsidR="00462D91" w:rsidRDefault="00462D91">
      <w:pPr>
        <w:spacing w:before="280" w:line="240" w:lineRule="auto"/>
        <w:rPr>
          <w:sz w:val="24"/>
          <w:szCs w:val="24"/>
        </w:rPr>
      </w:pPr>
    </w:p>
    <w:p w:rsidR="00462D91" w:rsidRDefault="00462D91">
      <w:pPr>
        <w:spacing w:before="280" w:line="240" w:lineRule="auto"/>
        <w:rPr>
          <w:sz w:val="24"/>
          <w:szCs w:val="24"/>
        </w:rPr>
      </w:pPr>
    </w:p>
    <w:p w:rsidR="00501B6A" w:rsidRDefault="00A25749">
      <w:pPr>
        <w:spacing w:before="280" w:line="240" w:lineRule="auto"/>
        <w:rPr>
          <w:color w:val="252525"/>
          <w:sz w:val="24"/>
          <w:szCs w:val="24"/>
        </w:rPr>
      </w:pPr>
      <w:r>
        <w:rPr>
          <w:sz w:val="24"/>
          <w:szCs w:val="24"/>
        </w:rPr>
        <w:t xml:space="preserve">The following localities have the least count: </w:t>
      </w:r>
      <w:r>
        <w:rPr>
          <w:color w:val="252525"/>
          <w:sz w:val="24"/>
          <w:szCs w:val="24"/>
        </w:rPr>
        <w:t>Grizedale, Ashtead, Bessingham, Higher Brill, Trelyon, Polurrian Cliffs, Tolgullow, Pinkney, Stoketon, Nadderwater</w:t>
      </w:r>
    </w:p>
    <w:p w:rsidR="00501B6A" w:rsidRDefault="00501B6A">
      <w:pPr>
        <w:spacing w:line="240" w:lineRule="auto"/>
        <w:rPr>
          <w:b/>
          <w:sz w:val="28"/>
          <w:szCs w:val="28"/>
        </w:rPr>
      </w:pPr>
    </w:p>
    <w:p w:rsidR="00501B6A" w:rsidRDefault="00A25749" w:rsidP="00E959FC">
      <w:pPr>
        <w:spacing w:line="360" w:lineRule="auto"/>
        <w:rPr>
          <w:sz w:val="28"/>
          <w:szCs w:val="28"/>
        </w:rPr>
      </w:pPr>
      <w:r>
        <w:rPr>
          <w:b/>
          <w:sz w:val="28"/>
          <w:szCs w:val="28"/>
        </w:rPr>
        <w:t>Cities:</w:t>
      </w:r>
      <w:r>
        <w:rPr>
          <w:sz w:val="28"/>
          <w:szCs w:val="28"/>
        </w:rPr>
        <w:t xml:space="preserve"> </w:t>
      </w:r>
    </w:p>
    <w:p w:rsidR="00501B6A" w:rsidRDefault="00A25749" w:rsidP="00E959FC">
      <w:pPr>
        <w:spacing w:line="360" w:lineRule="auto"/>
        <w:rPr>
          <w:sz w:val="24"/>
          <w:szCs w:val="24"/>
        </w:rPr>
      </w:pPr>
      <w:r>
        <w:rPr>
          <w:sz w:val="24"/>
          <w:szCs w:val="24"/>
        </w:rPr>
        <w:t>The top 10 cities are London, Manchester, Birmingham, Nottingham, Bristol, Liverpool, Leeds, Sheffield, Leicester, and Norwich. London has 54048 counts, Manchester has 37340 counts, Birmingham has 31271 counts, Nottingam has 29427 counts, Bristol has 29287 counts, Leeds has 24271 counts, Liverpool has 23124 counts, Sheffield has 20108 counts, Leicester has 18516 counts, and Norwich has 15941 counts.</w:t>
      </w:r>
    </w:p>
    <w:p w:rsidR="00501B6A" w:rsidRDefault="00501B6A" w:rsidP="00E959FC">
      <w:pPr>
        <w:spacing w:line="360" w:lineRule="auto"/>
        <w:rPr>
          <w:sz w:val="24"/>
          <w:szCs w:val="24"/>
        </w:rPr>
      </w:pPr>
    </w:p>
    <w:p w:rsidR="00501B6A" w:rsidRDefault="00A25749" w:rsidP="00E959FC">
      <w:pPr>
        <w:spacing w:line="360" w:lineRule="auto"/>
        <w:rPr>
          <w:color w:val="252525"/>
          <w:sz w:val="24"/>
          <w:szCs w:val="24"/>
        </w:rPr>
      </w:pPr>
      <w:r>
        <w:rPr>
          <w:color w:val="252525"/>
          <w:sz w:val="24"/>
          <w:szCs w:val="24"/>
        </w:rPr>
        <w:t>The following have the least count: Port Dinorwic, Kelso, Llansanffraid, Dulas, Gretna, Mindrum, Rhosgoch, Marianglas, Newcastleton, Llanbedrgoch</w:t>
      </w:r>
    </w:p>
    <w:p w:rsidR="00501B6A" w:rsidRDefault="00501B6A" w:rsidP="00E959FC">
      <w:pPr>
        <w:spacing w:line="360" w:lineRule="auto"/>
        <w:ind w:left="720"/>
        <w:rPr>
          <w:sz w:val="28"/>
          <w:szCs w:val="28"/>
        </w:rPr>
      </w:pPr>
    </w:p>
    <w:p w:rsidR="00E959FC" w:rsidRDefault="00A25749" w:rsidP="00E959FC">
      <w:pPr>
        <w:spacing w:before="280" w:line="360" w:lineRule="auto"/>
        <w:rPr>
          <w:sz w:val="28"/>
          <w:szCs w:val="28"/>
        </w:rPr>
      </w:pPr>
      <w:r>
        <w:rPr>
          <w:b/>
          <w:sz w:val="28"/>
          <w:szCs w:val="28"/>
        </w:rPr>
        <w:t>Countries:</w:t>
      </w:r>
      <w:r>
        <w:rPr>
          <w:sz w:val="28"/>
          <w:szCs w:val="28"/>
        </w:rPr>
        <w:t xml:space="preserve">  </w:t>
      </w:r>
    </w:p>
    <w:p w:rsidR="00501B6A" w:rsidRPr="00E959FC" w:rsidRDefault="00A25749" w:rsidP="00E959FC">
      <w:pPr>
        <w:spacing w:before="280" w:line="360" w:lineRule="auto"/>
        <w:rPr>
          <w:sz w:val="28"/>
          <w:szCs w:val="28"/>
        </w:rPr>
      </w:pPr>
      <w:r>
        <w:rPr>
          <w:sz w:val="24"/>
          <w:szCs w:val="24"/>
        </w:rPr>
        <w:t>The top 10 countries are Greater London, Greater Manchester, the West Midlands, West Yorkshire, Kent, Essex, Lancashire, Merseyside, South Yorkshire, and Hampshire. Greater London has a count of 113686, Greater Manchester has a count of 99549, the West Midlands has a count of 83271, West Yorkshire has a count of 81361, Kent has a count of 55070, Essex has a count of 50065, Lancashire has a count of 49181, Merseyside has a count of 47777, South Yorkshire has a count of 45496, and Hampshire has a count of 44635.</w:t>
      </w:r>
    </w:p>
    <w:p w:rsidR="00501B6A" w:rsidRDefault="00501B6A" w:rsidP="00E959FC">
      <w:pPr>
        <w:spacing w:before="280" w:line="360" w:lineRule="auto"/>
        <w:rPr>
          <w:sz w:val="24"/>
          <w:szCs w:val="24"/>
        </w:rPr>
      </w:pPr>
    </w:p>
    <w:p w:rsidR="00501B6A" w:rsidRDefault="00A25749" w:rsidP="00E959FC">
      <w:pPr>
        <w:spacing w:line="360" w:lineRule="auto"/>
        <w:rPr>
          <w:color w:val="252525"/>
          <w:sz w:val="24"/>
          <w:szCs w:val="24"/>
        </w:rPr>
      </w:pPr>
      <w:r>
        <w:rPr>
          <w:color w:val="252525"/>
          <w:sz w:val="24"/>
          <w:szCs w:val="24"/>
        </w:rPr>
        <w:t xml:space="preserve">The bottom 10 countries are Isles of Scilly, Rutland, Merthyr Tydfil, Blaenau Gwent, Windsor and Maidenhead, Isle of Anglesey, Ceredigion, Slough, Hartlepool, and Monmouthshire. </w:t>
      </w:r>
    </w:p>
    <w:p w:rsidR="00501B6A" w:rsidRDefault="00501B6A" w:rsidP="00E959FC">
      <w:pPr>
        <w:spacing w:line="360" w:lineRule="auto"/>
        <w:rPr>
          <w:color w:val="252525"/>
          <w:sz w:val="24"/>
          <w:szCs w:val="24"/>
        </w:rPr>
      </w:pPr>
    </w:p>
    <w:p w:rsidR="00501B6A" w:rsidRDefault="00A25749" w:rsidP="00E959FC">
      <w:pPr>
        <w:spacing w:line="360" w:lineRule="auto"/>
        <w:rPr>
          <w:color w:val="252525"/>
          <w:sz w:val="24"/>
          <w:szCs w:val="24"/>
        </w:rPr>
      </w:pPr>
      <w:r>
        <w:rPr>
          <w:color w:val="252525"/>
          <w:sz w:val="24"/>
          <w:szCs w:val="24"/>
        </w:rPr>
        <w:t xml:space="preserve">Rutland has a count of 1257, Merthyr Tydfil has a count of 1585, Bleaneau Gwent has a count of 1878, Windsor and Maidenhead have a count of 2545, the Isle of Anglesey has a count of 2677, Ceredigion has a count of 2745, Slough has a count of 2858, Hartlepool has a count of 2855, and Monmouthshire has a count of 3164. </w:t>
      </w:r>
    </w:p>
    <w:p w:rsidR="00501B6A" w:rsidRDefault="00501B6A">
      <w:pPr>
        <w:spacing w:line="240" w:lineRule="auto"/>
        <w:rPr>
          <w:sz w:val="28"/>
          <w:szCs w:val="28"/>
        </w:rPr>
      </w:pPr>
    </w:p>
    <w:p w:rsidR="00E959FC" w:rsidRDefault="00E959FC">
      <w:pPr>
        <w:pStyle w:val="Heading2"/>
        <w:spacing w:line="240" w:lineRule="auto"/>
        <w:rPr>
          <w:b/>
          <w:sz w:val="34"/>
          <w:szCs w:val="34"/>
        </w:rPr>
      </w:pPr>
      <w:bookmarkStart w:id="2" w:name="_inwuuicem7x0" w:colFirst="0" w:colLast="0"/>
      <w:bookmarkStart w:id="3" w:name="_47k24bqxn9sz" w:colFirst="0" w:colLast="0"/>
      <w:bookmarkStart w:id="4" w:name="_jcx8g5xjhfzu" w:colFirst="0" w:colLast="0"/>
      <w:bookmarkStart w:id="5" w:name="_osquoyi0n5xk" w:colFirst="0" w:colLast="0"/>
      <w:bookmarkStart w:id="6" w:name="_5dh0lvmj3kl4" w:colFirst="0" w:colLast="0"/>
      <w:bookmarkStart w:id="7" w:name="_dzn5g8w82hgp" w:colFirst="0" w:colLast="0"/>
      <w:bookmarkStart w:id="8" w:name="_3gkkn97kyljp" w:colFirst="0" w:colLast="0"/>
      <w:bookmarkStart w:id="9" w:name="_a81749dtv6vk" w:colFirst="0" w:colLast="0"/>
      <w:bookmarkStart w:id="10" w:name="_1xq3fhmjnhb8" w:colFirst="0" w:colLast="0"/>
      <w:bookmarkEnd w:id="2"/>
      <w:bookmarkEnd w:id="3"/>
      <w:bookmarkEnd w:id="4"/>
      <w:bookmarkEnd w:id="5"/>
      <w:bookmarkEnd w:id="6"/>
      <w:bookmarkEnd w:id="7"/>
      <w:bookmarkEnd w:id="8"/>
      <w:bookmarkEnd w:id="9"/>
      <w:bookmarkEnd w:id="10"/>
    </w:p>
    <w:p w:rsidR="00462D91" w:rsidRDefault="00462D91">
      <w:pPr>
        <w:pStyle w:val="Heading2"/>
        <w:spacing w:line="240" w:lineRule="auto"/>
        <w:rPr>
          <w:b/>
          <w:sz w:val="36"/>
          <w:szCs w:val="36"/>
        </w:rPr>
      </w:pPr>
    </w:p>
    <w:p w:rsidR="00501B6A" w:rsidRDefault="00A25749">
      <w:pPr>
        <w:pStyle w:val="Heading2"/>
        <w:spacing w:line="240" w:lineRule="auto"/>
        <w:rPr>
          <w:b/>
          <w:sz w:val="36"/>
          <w:szCs w:val="36"/>
        </w:rPr>
      </w:pPr>
      <w:r>
        <w:rPr>
          <w:b/>
          <w:sz w:val="36"/>
          <w:szCs w:val="36"/>
        </w:rPr>
        <w:t xml:space="preserve">Properties with Highest Sales </w:t>
      </w:r>
    </w:p>
    <w:p w:rsidR="00501B6A" w:rsidRDefault="00501B6A">
      <w:pPr>
        <w:rPr>
          <w:color w:val="252525"/>
          <w:sz w:val="24"/>
          <w:szCs w:val="24"/>
        </w:rPr>
      </w:pPr>
    </w:p>
    <w:p w:rsidR="00501B6A" w:rsidRDefault="00A25749" w:rsidP="00E959FC">
      <w:pPr>
        <w:spacing w:line="360" w:lineRule="auto"/>
        <w:ind w:firstLine="720"/>
        <w:rPr>
          <w:color w:val="252525"/>
          <w:sz w:val="24"/>
          <w:szCs w:val="24"/>
        </w:rPr>
      </w:pPr>
      <w:r>
        <w:rPr>
          <w:color w:val="252525"/>
          <w:sz w:val="24"/>
          <w:szCs w:val="24"/>
        </w:rPr>
        <w:t xml:space="preserve">The semi-detached house, which comprises two houses coupled together by a single wall, has the highest sales, with a count of above 500,000. </w:t>
      </w:r>
      <w:r w:rsidR="00462D91">
        <w:rPr>
          <w:color w:val="252525"/>
          <w:sz w:val="24"/>
          <w:szCs w:val="24"/>
        </w:rPr>
        <w:t>More so</w:t>
      </w:r>
      <w:r>
        <w:rPr>
          <w:color w:val="252525"/>
          <w:sz w:val="24"/>
          <w:szCs w:val="24"/>
        </w:rPr>
        <w:t>, terraced houses also have a count above 500,000 and are the second highest in terms of sales. These property types occur in rows that are attached on both sides to other houses and are prevalent in larger cities with denser populations.</w:t>
      </w:r>
    </w:p>
    <w:p w:rsidR="00501B6A" w:rsidRDefault="00A25749">
      <w:pPr>
        <w:rPr>
          <w:sz w:val="24"/>
          <w:szCs w:val="24"/>
        </w:rPr>
      </w:pPr>
      <w:r>
        <w:rPr>
          <w:noProof/>
          <w:sz w:val="24"/>
          <w:szCs w:val="24"/>
          <w:lang w:val="en-US"/>
        </w:rPr>
        <w:drawing>
          <wp:inline distT="114300" distB="114300" distL="114300" distR="114300">
            <wp:extent cx="4838700" cy="390585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b="-3912"/>
                    <a:stretch>
                      <a:fillRect/>
                    </a:stretch>
                  </pic:blipFill>
                  <pic:spPr>
                    <a:xfrm>
                      <a:off x="0" y="0"/>
                      <a:ext cx="4838700" cy="3905856"/>
                    </a:xfrm>
                    <a:prstGeom prst="rect">
                      <a:avLst/>
                    </a:prstGeom>
                    <a:ln/>
                  </pic:spPr>
                </pic:pic>
              </a:graphicData>
            </a:graphic>
          </wp:inline>
        </w:drawing>
      </w:r>
    </w:p>
    <w:p w:rsidR="00501B6A" w:rsidRDefault="00501B6A">
      <w:pPr>
        <w:rPr>
          <w:sz w:val="24"/>
          <w:szCs w:val="24"/>
        </w:rPr>
      </w:pPr>
    </w:p>
    <w:p w:rsidR="00501B6A" w:rsidRDefault="00A25749" w:rsidP="00E959FC">
      <w:pPr>
        <w:spacing w:line="360" w:lineRule="auto"/>
        <w:rPr>
          <w:color w:val="252525"/>
          <w:sz w:val="24"/>
          <w:szCs w:val="24"/>
        </w:rPr>
      </w:pPr>
      <w:r>
        <w:rPr>
          <w:color w:val="252525"/>
          <w:sz w:val="24"/>
          <w:szCs w:val="24"/>
        </w:rPr>
        <w:t>Detached houses are single houses that are not connected to another house or building. They have the third highest sales, with a count of around 350,000. This is because they are usually extremely expensive. Flats and maisonettes have the fourth highest sales, with around 300,000 units. These types of houses are most popular in more urban/city-like areas such as London and Birmingham. This is because they save a lot of space and provide accommodation for many people within a single building. Other property types, such as cottages, bungalows, and mansions have less than 100,000 counts.</w:t>
      </w:r>
    </w:p>
    <w:p w:rsidR="00501B6A" w:rsidRDefault="00501B6A">
      <w:pPr>
        <w:rPr>
          <w:color w:val="252525"/>
          <w:sz w:val="24"/>
          <w:szCs w:val="24"/>
        </w:rPr>
      </w:pPr>
    </w:p>
    <w:p w:rsidR="00501B6A" w:rsidRDefault="00501B6A">
      <w:pPr>
        <w:rPr>
          <w:b/>
          <w:sz w:val="62"/>
          <w:szCs w:val="62"/>
        </w:rPr>
      </w:pPr>
    </w:p>
    <w:p w:rsidR="00501B6A" w:rsidRDefault="00501B6A">
      <w:pPr>
        <w:rPr>
          <w:b/>
          <w:sz w:val="62"/>
          <w:szCs w:val="62"/>
        </w:rPr>
      </w:pPr>
    </w:p>
    <w:p w:rsidR="00501B6A" w:rsidRDefault="00501B6A">
      <w:pPr>
        <w:rPr>
          <w:b/>
          <w:sz w:val="62"/>
          <w:szCs w:val="62"/>
        </w:rPr>
      </w:pPr>
    </w:p>
    <w:p w:rsidR="00E959FC" w:rsidRDefault="00E959FC">
      <w:pPr>
        <w:rPr>
          <w:b/>
          <w:sz w:val="62"/>
          <w:szCs w:val="62"/>
        </w:rPr>
      </w:pPr>
    </w:p>
    <w:p w:rsidR="00501B6A" w:rsidRDefault="00A25749">
      <w:pPr>
        <w:rPr>
          <w:b/>
          <w:sz w:val="62"/>
          <w:szCs w:val="62"/>
        </w:rPr>
      </w:pPr>
      <w:r>
        <w:rPr>
          <w:b/>
          <w:sz w:val="62"/>
          <w:szCs w:val="62"/>
        </w:rPr>
        <w:t>PRICE TREND</w:t>
      </w:r>
    </w:p>
    <w:p w:rsidR="00501B6A" w:rsidRDefault="00A25749">
      <w:pPr>
        <w:pStyle w:val="Heading2"/>
        <w:rPr>
          <w:b/>
          <w:sz w:val="36"/>
          <w:szCs w:val="36"/>
        </w:rPr>
      </w:pPr>
      <w:bookmarkStart w:id="11" w:name="_npietjv0z8j8" w:colFirst="0" w:colLast="0"/>
      <w:bookmarkEnd w:id="11"/>
      <w:r>
        <w:rPr>
          <w:b/>
          <w:sz w:val="36"/>
          <w:szCs w:val="36"/>
        </w:rPr>
        <w:t>Monthly:</w:t>
      </w:r>
    </w:p>
    <w:p w:rsidR="00501B6A" w:rsidRDefault="00A25749">
      <w:pPr>
        <w:rPr>
          <w:sz w:val="24"/>
          <w:szCs w:val="24"/>
        </w:rPr>
      </w:pPr>
      <w:r>
        <w:rPr>
          <w:noProof/>
          <w:sz w:val="24"/>
          <w:szCs w:val="24"/>
          <w:lang w:val="en-US"/>
        </w:rPr>
        <w:drawing>
          <wp:inline distT="114300" distB="114300" distL="114300" distR="114300">
            <wp:extent cx="7143750" cy="421679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239" t="-4702" r="-8090" b="-4718"/>
                    <a:stretch>
                      <a:fillRect/>
                    </a:stretch>
                  </pic:blipFill>
                  <pic:spPr>
                    <a:xfrm>
                      <a:off x="0" y="0"/>
                      <a:ext cx="7143750" cy="4216798"/>
                    </a:xfrm>
                    <a:prstGeom prst="rect">
                      <a:avLst/>
                    </a:prstGeom>
                    <a:ln/>
                  </pic:spPr>
                </pic:pic>
              </a:graphicData>
            </a:graphic>
          </wp:inline>
        </w:drawing>
      </w:r>
    </w:p>
    <w:p w:rsidR="00501B6A" w:rsidRDefault="00501B6A">
      <w:pPr>
        <w:rPr>
          <w:color w:val="252525"/>
          <w:sz w:val="24"/>
          <w:szCs w:val="24"/>
        </w:rPr>
      </w:pPr>
    </w:p>
    <w:p w:rsidR="00501B6A" w:rsidRDefault="00A25749" w:rsidP="00E959FC">
      <w:pPr>
        <w:spacing w:before="240" w:after="240" w:line="360" w:lineRule="auto"/>
        <w:rPr>
          <w:color w:val="252525"/>
          <w:sz w:val="24"/>
          <w:szCs w:val="24"/>
        </w:rPr>
      </w:pPr>
      <w:r>
        <w:rPr>
          <w:color w:val="252525"/>
          <w:sz w:val="24"/>
          <w:szCs w:val="24"/>
        </w:rPr>
        <w:t>From the year 2020, the prices of houses gradually increased monthly and reached their peak in June 2021, when the average price of houses was above £260,000. It then gradually decreased from the month of June into July 2021, when house prices were at their lowest, with an average price below £210,000. House prices started to increase again until the month of September when they began to fall progressively and then later rose in the year 2022.</w:t>
      </w:r>
    </w:p>
    <w:p w:rsidR="00501B6A" w:rsidRDefault="00501B6A">
      <w:pPr>
        <w:rPr>
          <w:color w:val="252525"/>
          <w:sz w:val="24"/>
          <w:szCs w:val="24"/>
        </w:rPr>
      </w:pPr>
    </w:p>
    <w:p w:rsidR="00501B6A" w:rsidRDefault="00501B6A">
      <w:pPr>
        <w:rPr>
          <w:sz w:val="24"/>
          <w:szCs w:val="24"/>
        </w:rPr>
      </w:pPr>
    </w:p>
    <w:p w:rsidR="00501B6A" w:rsidRDefault="00501B6A">
      <w:pPr>
        <w:pStyle w:val="Heading3"/>
        <w:keepNext w:val="0"/>
        <w:keepLines w:val="0"/>
        <w:spacing w:before="280"/>
        <w:rPr>
          <w:b/>
          <w:color w:val="252525"/>
        </w:rPr>
      </w:pPr>
      <w:bookmarkStart w:id="12" w:name="_k6lxsqlylwxy" w:colFirst="0" w:colLast="0"/>
      <w:bookmarkEnd w:id="12"/>
    </w:p>
    <w:p w:rsidR="00501B6A" w:rsidRDefault="00501B6A">
      <w:pPr>
        <w:pStyle w:val="Heading3"/>
        <w:keepNext w:val="0"/>
        <w:keepLines w:val="0"/>
        <w:spacing w:before="280"/>
        <w:rPr>
          <w:b/>
          <w:color w:val="252525"/>
        </w:rPr>
      </w:pPr>
      <w:bookmarkStart w:id="13" w:name="_ly9uk4w2sm42" w:colFirst="0" w:colLast="0"/>
      <w:bookmarkEnd w:id="13"/>
    </w:p>
    <w:p w:rsidR="00501B6A" w:rsidRDefault="00501B6A">
      <w:pPr>
        <w:pStyle w:val="Heading3"/>
        <w:keepNext w:val="0"/>
        <w:keepLines w:val="0"/>
        <w:spacing w:before="280"/>
        <w:rPr>
          <w:b/>
          <w:color w:val="252525"/>
        </w:rPr>
      </w:pPr>
      <w:bookmarkStart w:id="14" w:name="_ha0sa7mgkjuk" w:colFirst="0" w:colLast="0"/>
      <w:bookmarkEnd w:id="14"/>
    </w:p>
    <w:p w:rsidR="00501B6A" w:rsidRDefault="00501B6A">
      <w:pPr>
        <w:pStyle w:val="Heading3"/>
        <w:keepNext w:val="0"/>
        <w:keepLines w:val="0"/>
        <w:spacing w:before="280"/>
        <w:rPr>
          <w:b/>
          <w:color w:val="252525"/>
        </w:rPr>
      </w:pPr>
      <w:bookmarkStart w:id="15" w:name="_9is6utouu4s9" w:colFirst="0" w:colLast="0"/>
      <w:bookmarkEnd w:id="15"/>
    </w:p>
    <w:p w:rsidR="00501B6A" w:rsidRDefault="00501B6A">
      <w:pPr>
        <w:pStyle w:val="Heading3"/>
        <w:keepNext w:val="0"/>
        <w:keepLines w:val="0"/>
        <w:spacing w:before="280"/>
        <w:rPr>
          <w:b/>
          <w:color w:val="252525"/>
          <w:sz w:val="36"/>
          <w:szCs w:val="36"/>
        </w:rPr>
      </w:pPr>
      <w:bookmarkStart w:id="16" w:name="_2sgrq3jqywg" w:colFirst="0" w:colLast="0"/>
      <w:bookmarkEnd w:id="16"/>
    </w:p>
    <w:p w:rsidR="00501B6A" w:rsidRDefault="00A25749">
      <w:pPr>
        <w:pStyle w:val="Heading3"/>
        <w:keepNext w:val="0"/>
        <w:keepLines w:val="0"/>
        <w:spacing w:before="280"/>
        <w:rPr>
          <w:b/>
          <w:color w:val="252525"/>
          <w:sz w:val="36"/>
          <w:szCs w:val="36"/>
        </w:rPr>
      </w:pPr>
      <w:bookmarkStart w:id="17" w:name="_hz6mshaorepn" w:colFirst="0" w:colLast="0"/>
      <w:bookmarkEnd w:id="17"/>
      <w:r>
        <w:rPr>
          <w:b/>
          <w:color w:val="252525"/>
          <w:sz w:val="36"/>
          <w:szCs w:val="36"/>
        </w:rPr>
        <w:t>Quartiles Per Year:</w:t>
      </w:r>
    </w:p>
    <w:p w:rsidR="00501B6A" w:rsidRDefault="00A25749">
      <w:pPr>
        <w:rPr>
          <w:sz w:val="24"/>
          <w:szCs w:val="24"/>
        </w:rPr>
      </w:pPr>
      <w:r>
        <w:rPr>
          <w:noProof/>
          <w:sz w:val="24"/>
          <w:szCs w:val="24"/>
          <w:lang w:val="en-US"/>
        </w:rPr>
        <w:drawing>
          <wp:inline distT="114300" distB="114300" distL="114300" distR="114300">
            <wp:extent cx="7048500" cy="3327741"/>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l="-1940" t="-4531" r="-4419"/>
                    <a:stretch>
                      <a:fillRect/>
                    </a:stretch>
                  </pic:blipFill>
                  <pic:spPr>
                    <a:xfrm>
                      <a:off x="0" y="0"/>
                      <a:ext cx="7048500" cy="3327741"/>
                    </a:xfrm>
                    <a:prstGeom prst="rect">
                      <a:avLst/>
                    </a:prstGeom>
                    <a:ln/>
                  </pic:spPr>
                </pic:pic>
              </a:graphicData>
            </a:graphic>
          </wp:inline>
        </w:drawing>
      </w:r>
    </w:p>
    <w:p w:rsidR="00501B6A" w:rsidRDefault="00501B6A">
      <w:pPr>
        <w:rPr>
          <w:sz w:val="24"/>
          <w:szCs w:val="24"/>
        </w:rPr>
      </w:pPr>
    </w:p>
    <w:p w:rsidR="00501B6A" w:rsidRDefault="00A25749" w:rsidP="00E959FC">
      <w:pPr>
        <w:spacing w:before="240" w:after="240" w:line="360" w:lineRule="auto"/>
        <w:rPr>
          <w:color w:val="252525"/>
          <w:sz w:val="26"/>
          <w:szCs w:val="26"/>
        </w:rPr>
      </w:pPr>
      <w:r>
        <w:rPr>
          <w:color w:val="252525"/>
          <w:sz w:val="26"/>
          <w:szCs w:val="26"/>
        </w:rPr>
        <w:t>House prices were the highest in the second quarter of 2021, with an average price of more than £250,000, while house prices were the lowest in the second quarter of 2020, with an average price below £230,000. Hence, the drop in sales in the second quarter of 2020 might be an effect of COVID-19.</w:t>
      </w:r>
    </w:p>
    <w:p w:rsidR="00501B6A" w:rsidRDefault="00501B6A">
      <w:pPr>
        <w:rPr>
          <w:sz w:val="24"/>
          <w:szCs w:val="24"/>
        </w:rPr>
      </w:pPr>
    </w:p>
    <w:p w:rsidR="00501B6A" w:rsidRDefault="00501B6A">
      <w:pPr>
        <w:rPr>
          <w:color w:val="252525"/>
          <w:sz w:val="28"/>
          <w:szCs w:val="28"/>
        </w:rPr>
      </w:pPr>
    </w:p>
    <w:p w:rsidR="00501B6A" w:rsidRDefault="00501B6A">
      <w:pPr>
        <w:rPr>
          <w:b/>
          <w:color w:val="252525"/>
          <w:sz w:val="28"/>
          <w:szCs w:val="28"/>
        </w:rPr>
      </w:pPr>
    </w:p>
    <w:p w:rsidR="00501B6A" w:rsidRDefault="00501B6A">
      <w:pPr>
        <w:rPr>
          <w:sz w:val="24"/>
          <w:szCs w:val="24"/>
        </w:rPr>
      </w:pPr>
    </w:p>
    <w:p w:rsidR="00501B6A" w:rsidRDefault="00501B6A">
      <w:pPr>
        <w:pStyle w:val="Heading2"/>
        <w:spacing w:before="240" w:after="240"/>
        <w:rPr>
          <w:b/>
          <w:sz w:val="34"/>
          <w:szCs w:val="34"/>
        </w:rPr>
      </w:pPr>
      <w:bookmarkStart w:id="18" w:name="_257mw1wldqs6" w:colFirst="0" w:colLast="0"/>
      <w:bookmarkEnd w:id="18"/>
    </w:p>
    <w:p w:rsidR="00A25749" w:rsidRDefault="00A25749">
      <w:pPr>
        <w:pStyle w:val="Heading2"/>
        <w:spacing w:before="240" w:after="240"/>
        <w:rPr>
          <w:b/>
          <w:sz w:val="34"/>
          <w:szCs w:val="34"/>
        </w:rPr>
      </w:pPr>
      <w:bookmarkStart w:id="19" w:name="_ephtuq9rtoy" w:colFirst="0" w:colLast="0"/>
      <w:bookmarkEnd w:id="19"/>
    </w:p>
    <w:p w:rsidR="00501B6A" w:rsidRDefault="00A25749">
      <w:pPr>
        <w:pStyle w:val="Heading2"/>
        <w:spacing w:before="240" w:after="240"/>
        <w:rPr>
          <w:b/>
          <w:sz w:val="34"/>
          <w:szCs w:val="34"/>
        </w:rPr>
      </w:pPr>
      <w:r>
        <w:rPr>
          <w:b/>
          <w:sz w:val="34"/>
          <w:szCs w:val="34"/>
        </w:rPr>
        <w:t>Annually:</w:t>
      </w:r>
    </w:p>
    <w:p w:rsidR="00501B6A" w:rsidRDefault="00A25749">
      <w:pPr>
        <w:rPr>
          <w:sz w:val="24"/>
          <w:szCs w:val="24"/>
        </w:rPr>
      </w:pPr>
      <w:r>
        <w:rPr>
          <w:noProof/>
          <w:sz w:val="24"/>
          <w:szCs w:val="24"/>
          <w:lang w:val="en-US"/>
        </w:rPr>
        <w:drawing>
          <wp:inline distT="114300" distB="114300" distL="114300" distR="114300">
            <wp:extent cx="7096125" cy="352425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749" t="-4900" r="-749" b="-4900"/>
                    <a:stretch>
                      <a:fillRect/>
                    </a:stretch>
                  </pic:blipFill>
                  <pic:spPr>
                    <a:xfrm>
                      <a:off x="0" y="0"/>
                      <a:ext cx="7096125" cy="3524250"/>
                    </a:xfrm>
                    <a:prstGeom prst="rect">
                      <a:avLst/>
                    </a:prstGeom>
                    <a:ln/>
                  </pic:spPr>
                </pic:pic>
              </a:graphicData>
            </a:graphic>
          </wp:inline>
        </w:drawing>
      </w:r>
    </w:p>
    <w:p w:rsidR="00501B6A" w:rsidRDefault="00A25749" w:rsidP="00E959FC">
      <w:pPr>
        <w:spacing w:before="240" w:after="240" w:line="360" w:lineRule="auto"/>
        <w:rPr>
          <w:sz w:val="24"/>
          <w:szCs w:val="24"/>
        </w:rPr>
      </w:pPr>
      <w:r>
        <w:rPr>
          <w:sz w:val="24"/>
          <w:szCs w:val="24"/>
        </w:rPr>
        <w:t>There was a steady increase in price from 2020 to 2021, when house prices were at their peak. This is followed by a little drop in price from 2021 into 2022. Hence, 2021 has the highest price with an average price above £243000, while house prices were the lowest in 2020 with a price below £236000.</w:t>
      </w:r>
    </w:p>
    <w:p w:rsidR="00501B6A" w:rsidRDefault="00501B6A">
      <w:pPr>
        <w:pStyle w:val="Heading2"/>
        <w:spacing w:before="280"/>
        <w:rPr>
          <w:b/>
          <w:sz w:val="34"/>
          <w:szCs w:val="34"/>
        </w:rPr>
      </w:pPr>
      <w:bookmarkStart w:id="20" w:name="_469xdfhpem97" w:colFirst="0" w:colLast="0"/>
      <w:bookmarkEnd w:id="20"/>
    </w:p>
    <w:p w:rsidR="00501B6A" w:rsidRDefault="00A25749">
      <w:pPr>
        <w:pStyle w:val="Heading2"/>
        <w:spacing w:before="280"/>
        <w:rPr>
          <w:b/>
          <w:sz w:val="34"/>
          <w:szCs w:val="34"/>
        </w:rPr>
      </w:pPr>
      <w:bookmarkStart w:id="21" w:name="_gnwtbnak2ovt" w:colFirst="0" w:colLast="0"/>
      <w:bookmarkEnd w:id="21"/>
      <w:r>
        <w:rPr>
          <w:b/>
          <w:sz w:val="34"/>
          <w:szCs w:val="34"/>
        </w:rPr>
        <w:t>Average Price By Country</w:t>
      </w:r>
    </w:p>
    <w:p w:rsidR="00501B6A" w:rsidRDefault="00A25749">
      <w:pPr>
        <w:spacing w:before="280"/>
        <w:rPr>
          <w:sz w:val="24"/>
          <w:szCs w:val="24"/>
        </w:rPr>
      </w:pPr>
      <w:r>
        <w:rPr>
          <w:noProof/>
          <w:sz w:val="24"/>
          <w:szCs w:val="24"/>
          <w:lang w:val="en-US"/>
        </w:rPr>
        <w:drawing>
          <wp:inline distT="114300" distB="114300" distL="114300" distR="114300">
            <wp:extent cx="7096125" cy="3886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t="-5897" r="-2405" b="-1155"/>
                    <a:stretch>
                      <a:fillRect/>
                    </a:stretch>
                  </pic:blipFill>
                  <pic:spPr>
                    <a:xfrm>
                      <a:off x="0" y="0"/>
                      <a:ext cx="7096125" cy="3886200"/>
                    </a:xfrm>
                    <a:prstGeom prst="rect">
                      <a:avLst/>
                    </a:prstGeom>
                    <a:ln/>
                  </pic:spPr>
                </pic:pic>
              </a:graphicData>
            </a:graphic>
          </wp:inline>
        </w:drawing>
      </w:r>
    </w:p>
    <w:p w:rsidR="00501B6A" w:rsidRDefault="00A25749" w:rsidP="00E959FC">
      <w:pPr>
        <w:spacing w:before="240" w:after="240" w:line="360" w:lineRule="auto"/>
        <w:ind w:firstLine="720"/>
        <w:rPr>
          <w:color w:val="252525"/>
          <w:sz w:val="24"/>
          <w:szCs w:val="24"/>
        </w:rPr>
      </w:pPr>
      <w:r>
        <w:rPr>
          <w:color w:val="252525"/>
          <w:sz w:val="24"/>
          <w:szCs w:val="24"/>
        </w:rPr>
        <w:t>The price of houses in Greater London rose to the peak in June 2021 with an average price of £350,000 and fell to the minimum in July 2021 with an average price of £300,000.</w:t>
      </w:r>
    </w:p>
    <w:p w:rsidR="00501B6A" w:rsidRDefault="00A25749" w:rsidP="00E959FC">
      <w:pPr>
        <w:spacing w:before="240" w:after="240" w:line="360" w:lineRule="auto"/>
        <w:ind w:firstLine="720"/>
        <w:rPr>
          <w:color w:val="252525"/>
          <w:sz w:val="24"/>
          <w:szCs w:val="24"/>
        </w:rPr>
      </w:pPr>
      <w:r>
        <w:rPr>
          <w:color w:val="252525"/>
          <w:sz w:val="24"/>
          <w:szCs w:val="24"/>
        </w:rPr>
        <w:t xml:space="preserve"> Moreover, the price of houses in Kent was at its highest in September 2022. The average price was around £305,000. The lowest is in July 2021, with an average price of £255,000. </w:t>
      </w:r>
    </w:p>
    <w:p w:rsidR="00501B6A" w:rsidRDefault="00A25749" w:rsidP="00E959FC">
      <w:pPr>
        <w:spacing w:before="240" w:after="240" w:line="360" w:lineRule="auto"/>
        <w:ind w:firstLine="720"/>
        <w:rPr>
          <w:color w:val="252525"/>
          <w:sz w:val="24"/>
          <w:szCs w:val="24"/>
        </w:rPr>
      </w:pPr>
      <w:r>
        <w:rPr>
          <w:color w:val="252525"/>
          <w:sz w:val="24"/>
          <w:szCs w:val="24"/>
        </w:rPr>
        <w:t xml:space="preserve">In the West Midlands, prices were at their highest in June 2021, with an average price of around £230,000. The lowest was in April 2020, with an average price of around £185,000. </w:t>
      </w:r>
    </w:p>
    <w:p w:rsidR="00501B6A" w:rsidRDefault="00A25749" w:rsidP="00E959FC">
      <w:pPr>
        <w:spacing w:before="240" w:after="240" w:line="360" w:lineRule="auto"/>
        <w:ind w:firstLine="720"/>
        <w:rPr>
          <w:color w:val="252525"/>
          <w:sz w:val="24"/>
          <w:szCs w:val="24"/>
        </w:rPr>
      </w:pPr>
      <w:r>
        <w:rPr>
          <w:color w:val="252525"/>
          <w:sz w:val="24"/>
          <w:szCs w:val="24"/>
        </w:rPr>
        <w:t xml:space="preserve">Greater Manchester's house prices rose to their peak in June 2021, when the average price was around £227,000, and fell to the bottom in January 2020, with an average price of around £185,000. </w:t>
      </w:r>
    </w:p>
    <w:p w:rsidR="00501B6A" w:rsidRDefault="00A25749" w:rsidP="00E959FC">
      <w:pPr>
        <w:spacing w:before="240" w:after="240" w:line="360" w:lineRule="auto"/>
        <w:ind w:firstLine="720"/>
        <w:rPr>
          <w:color w:val="252525"/>
          <w:sz w:val="24"/>
          <w:szCs w:val="24"/>
        </w:rPr>
      </w:pPr>
      <w:r>
        <w:rPr>
          <w:color w:val="252525"/>
          <w:sz w:val="24"/>
          <w:szCs w:val="24"/>
        </w:rPr>
        <w:t xml:space="preserve">West Yorkshire has its highest house price in June 2021 with an average price of £220,000 and its lowest house price in April 2020 with an average price of around 175,000. </w:t>
      </w:r>
    </w:p>
    <w:p w:rsidR="00501B6A" w:rsidRDefault="00A25749" w:rsidP="00E959FC">
      <w:pPr>
        <w:spacing w:before="240" w:after="240" w:line="360" w:lineRule="auto"/>
        <w:ind w:firstLine="720"/>
        <w:rPr>
          <w:color w:val="252525"/>
          <w:sz w:val="24"/>
          <w:szCs w:val="24"/>
        </w:rPr>
      </w:pPr>
      <w:r>
        <w:rPr>
          <w:color w:val="252525"/>
          <w:sz w:val="24"/>
          <w:szCs w:val="24"/>
        </w:rPr>
        <w:t xml:space="preserve">As a result, in the majority of UK countries, houses were more expensive in June 2021 and less expensive in July 2021. </w:t>
      </w:r>
    </w:p>
    <w:p w:rsidR="00501B6A" w:rsidRDefault="00501B6A">
      <w:pPr>
        <w:spacing w:before="240" w:after="240"/>
        <w:rPr>
          <w:color w:val="252525"/>
          <w:sz w:val="24"/>
          <w:szCs w:val="24"/>
        </w:rPr>
      </w:pPr>
    </w:p>
    <w:p w:rsidR="00501B6A" w:rsidRDefault="00501B6A">
      <w:pPr>
        <w:spacing w:before="240" w:after="240"/>
        <w:rPr>
          <w:sz w:val="24"/>
          <w:szCs w:val="24"/>
        </w:rPr>
      </w:pPr>
    </w:p>
    <w:p w:rsidR="00E959FC" w:rsidRDefault="00E959FC">
      <w:pPr>
        <w:pStyle w:val="Heading2"/>
        <w:keepNext w:val="0"/>
        <w:keepLines w:val="0"/>
        <w:spacing w:before="280"/>
        <w:rPr>
          <w:b/>
          <w:sz w:val="34"/>
          <w:szCs w:val="34"/>
        </w:rPr>
      </w:pPr>
      <w:bookmarkStart w:id="22" w:name="_77jum56364dt" w:colFirst="0" w:colLast="0"/>
      <w:bookmarkStart w:id="23" w:name="_apprhcp7tfab" w:colFirst="0" w:colLast="0"/>
      <w:bookmarkStart w:id="24" w:name="_wo5v34cx6xik" w:colFirst="0" w:colLast="0"/>
      <w:bookmarkEnd w:id="22"/>
      <w:bookmarkEnd w:id="23"/>
      <w:bookmarkEnd w:id="24"/>
    </w:p>
    <w:p w:rsidR="00462D91" w:rsidRDefault="00462D91">
      <w:pPr>
        <w:pStyle w:val="Heading2"/>
        <w:keepNext w:val="0"/>
        <w:keepLines w:val="0"/>
        <w:spacing w:before="280"/>
        <w:rPr>
          <w:b/>
          <w:sz w:val="34"/>
          <w:szCs w:val="34"/>
        </w:rPr>
      </w:pPr>
    </w:p>
    <w:p w:rsidR="00501B6A" w:rsidRDefault="00A25749">
      <w:pPr>
        <w:pStyle w:val="Heading2"/>
        <w:keepNext w:val="0"/>
        <w:keepLines w:val="0"/>
        <w:spacing w:before="280"/>
        <w:rPr>
          <w:color w:val="252525"/>
        </w:rPr>
      </w:pPr>
      <w:r>
        <w:rPr>
          <w:b/>
          <w:sz w:val="34"/>
          <w:szCs w:val="34"/>
        </w:rPr>
        <w:t>Average Price by Property Type</w:t>
      </w:r>
    </w:p>
    <w:p w:rsidR="00501B6A" w:rsidRDefault="00A25749">
      <w:pPr>
        <w:pStyle w:val="Heading3"/>
        <w:keepNext w:val="0"/>
        <w:keepLines w:val="0"/>
        <w:spacing w:before="0" w:after="0"/>
        <w:rPr>
          <w:color w:val="252525"/>
        </w:rPr>
      </w:pPr>
      <w:bookmarkStart w:id="25" w:name="_tmrsv4azcfyi" w:colFirst="0" w:colLast="0"/>
      <w:bookmarkEnd w:id="25"/>
      <w:r>
        <w:rPr>
          <w:noProof/>
          <w:color w:val="000000"/>
          <w:sz w:val="24"/>
          <w:szCs w:val="24"/>
          <w:lang w:val="en-US"/>
        </w:rPr>
        <w:drawing>
          <wp:inline distT="114300" distB="114300" distL="114300" distR="114300">
            <wp:extent cx="7038975" cy="3977091"/>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l="-3386" t="-4587" r="-3097" b="-5256"/>
                    <a:stretch>
                      <a:fillRect/>
                    </a:stretch>
                  </pic:blipFill>
                  <pic:spPr>
                    <a:xfrm>
                      <a:off x="0" y="0"/>
                      <a:ext cx="7038975" cy="3977091"/>
                    </a:xfrm>
                    <a:prstGeom prst="rect">
                      <a:avLst/>
                    </a:prstGeom>
                    <a:ln/>
                  </pic:spPr>
                </pic:pic>
              </a:graphicData>
            </a:graphic>
          </wp:inline>
        </w:drawing>
      </w:r>
    </w:p>
    <w:p w:rsidR="00501B6A" w:rsidRDefault="00A25749" w:rsidP="00E959FC">
      <w:pPr>
        <w:pStyle w:val="Heading3"/>
        <w:keepNext w:val="0"/>
        <w:keepLines w:val="0"/>
        <w:spacing w:before="0" w:after="0" w:line="360" w:lineRule="auto"/>
        <w:ind w:firstLine="720"/>
        <w:rPr>
          <w:color w:val="252525"/>
          <w:sz w:val="24"/>
          <w:szCs w:val="24"/>
        </w:rPr>
      </w:pPr>
      <w:bookmarkStart w:id="26" w:name="_exk4jqsozyk" w:colFirst="0" w:colLast="0"/>
      <w:bookmarkEnd w:id="26"/>
      <w:r>
        <w:rPr>
          <w:color w:val="252525"/>
          <w:sz w:val="24"/>
          <w:szCs w:val="24"/>
        </w:rPr>
        <w:t xml:space="preserve">The detached property type reaches its highest peak in September 2022, at over £320,000, and its lowest peak is in July 2021, at around £277,000. </w:t>
      </w:r>
    </w:p>
    <w:p w:rsidR="00501B6A" w:rsidRDefault="00501B6A" w:rsidP="00E959FC">
      <w:pPr>
        <w:pStyle w:val="Heading3"/>
        <w:keepNext w:val="0"/>
        <w:keepLines w:val="0"/>
        <w:spacing w:before="0" w:after="0" w:line="360" w:lineRule="auto"/>
        <w:rPr>
          <w:color w:val="252525"/>
          <w:sz w:val="24"/>
          <w:szCs w:val="24"/>
        </w:rPr>
      </w:pPr>
      <w:bookmarkStart w:id="27" w:name="_oa8m3vtsnjwd" w:colFirst="0" w:colLast="0"/>
      <w:bookmarkEnd w:id="27"/>
    </w:p>
    <w:p w:rsidR="00501B6A" w:rsidRDefault="00A25749" w:rsidP="00E959FC">
      <w:pPr>
        <w:pStyle w:val="Heading3"/>
        <w:keepNext w:val="0"/>
        <w:keepLines w:val="0"/>
        <w:spacing w:before="0" w:after="0" w:line="360" w:lineRule="auto"/>
        <w:ind w:firstLine="720"/>
        <w:rPr>
          <w:color w:val="252525"/>
          <w:sz w:val="24"/>
          <w:szCs w:val="24"/>
        </w:rPr>
      </w:pPr>
      <w:bookmarkStart w:id="28" w:name="_3k1bvte96d2y" w:colFirst="0" w:colLast="0"/>
      <w:bookmarkEnd w:id="28"/>
      <w:r>
        <w:rPr>
          <w:color w:val="252525"/>
          <w:sz w:val="24"/>
          <w:szCs w:val="24"/>
        </w:rPr>
        <w:t xml:space="preserve">The semi-detached property type has its highest peak in June 2021 at £261,000 and the lowest peak in July 2021 at around £210,000. </w:t>
      </w:r>
    </w:p>
    <w:p w:rsidR="00501B6A" w:rsidRDefault="00501B6A" w:rsidP="00E959FC">
      <w:pPr>
        <w:spacing w:line="360" w:lineRule="auto"/>
      </w:pPr>
    </w:p>
    <w:p w:rsidR="00501B6A" w:rsidRDefault="00A25749" w:rsidP="00E959FC">
      <w:pPr>
        <w:pStyle w:val="Heading3"/>
        <w:keepNext w:val="0"/>
        <w:keepLines w:val="0"/>
        <w:spacing w:before="0" w:after="0" w:line="360" w:lineRule="auto"/>
        <w:ind w:firstLine="720"/>
        <w:rPr>
          <w:color w:val="252525"/>
          <w:sz w:val="24"/>
          <w:szCs w:val="24"/>
        </w:rPr>
      </w:pPr>
      <w:bookmarkStart w:id="29" w:name="_u93p3y1c02gd" w:colFirst="0" w:colLast="0"/>
      <w:bookmarkEnd w:id="29"/>
      <w:r>
        <w:rPr>
          <w:color w:val="252525"/>
          <w:sz w:val="24"/>
          <w:szCs w:val="24"/>
        </w:rPr>
        <w:t xml:space="preserve">The flats and maisonettes property type has its highest peak in June 2021, which is around £255,000, and its lowest peak in July 2021, which is below £195,000. </w:t>
      </w:r>
    </w:p>
    <w:p w:rsidR="00501B6A" w:rsidRDefault="00501B6A" w:rsidP="00E959FC">
      <w:pPr>
        <w:pStyle w:val="Heading3"/>
        <w:keepNext w:val="0"/>
        <w:keepLines w:val="0"/>
        <w:spacing w:before="0" w:after="0" w:line="360" w:lineRule="auto"/>
        <w:ind w:firstLine="720"/>
        <w:rPr>
          <w:color w:val="252525"/>
          <w:sz w:val="24"/>
          <w:szCs w:val="24"/>
        </w:rPr>
      </w:pPr>
      <w:bookmarkStart w:id="30" w:name="_12copdob23n8" w:colFirst="0" w:colLast="0"/>
      <w:bookmarkEnd w:id="30"/>
    </w:p>
    <w:p w:rsidR="00501B6A" w:rsidRDefault="00A25749" w:rsidP="00E959FC">
      <w:pPr>
        <w:pStyle w:val="Heading3"/>
        <w:keepNext w:val="0"/>
        <w:keepLines w:val="0"/>
        <w:spacing w:before="0" w:after="0" w:line="360" w:lineRule="auto"/>
        <w:ind w:firstLine="720"/>
        <w:rPr>
          <w:color w:val="252525"/>
          <w:sz w:val="24"/>
          <w:szCs w:val="24"/>
        </w:rPr>
      </w:pPr>
      <w:bookmarkStart w:id="31" w:name="_swm93rx5uzgl" w:colFirst="0" w:colLast="0"/>
      <w:bookmarkEnd w:id="31"/>
      <w:r>
        <w:rPr>
          <w:color w:val="252525"/>
          <w:sz w:val="24"/>
          <w:szCs w:val="24"/>
        </w:rPr>
        <w:t xml:space="preserve">Terraced property has its highest peak in June 2021, which is around £243000, and its lowest peak in July 2021, which is below £190000. </w:t>
      </w:r>
    </w:p>
    <w:p w:rsidR="00501B6A" w:rsidRDefault="00501B6A" w:rsidP="00E959FC">
      <w:pPr>
        <w:pStyle w:val="Heading3"/>
        <w:keepNext w:val="0"/>
        <w:keepLines w:val="0"/>
        <w:spacing w:before="0" w:after="0" w:line="360" w:lineRule="auto"/>
        <w:ind w:firstLine="720"/>
        <w:rPr>
          <w:color w:val="252525"/>
          <w:sz w:val="24"/>
          <w:szCs w:val="24"/>
        </w:rPr>
      </w:pPr>
      <w:bookmarkStart w:id="32" w:name="_1ggb08dmz7o7" w:colFirst="0" w:colLast="0"/>
      <w:bookmarkEnd w:id="32"/>
    </w:p>
    <w:p w:rsidR="00501B6A" w:rsidRDefault="00A25749" w:rsidP="00E959FC">
      <w:pPr>
        <w:pStyle w:val="Heading3"/>
        <w:keepNext w:val="0"/>
        <w:keepLines w:val="0"/>
        <w:spacing w:before="0" w:after="0" w:line="360" w:lineRule="auto"/>
        <w:ind w:firstLine="720"/>
        <w:rPr>
          <w:color w:val="252525"/>
          <w:sz w:val="24"/>
          <w:szCs w:val="24"/>
        </w:rPr>
      </w:pPr>
      <w:bookmarkStart w:id="33" w:name="_22u2hmjvx9wr" w:colFirst="0" w:colLast="0"/>
      <w:bookmarkEnd w:id="33"/>
      <w:r>
        <w:rPr>
          <w:color w:val="252525"/>
          <w:sz w:val="24"/>
          <w:szCs w:val="24"/>
        </w:rPr>
        <w:t>Hence, we can say there is a reoccurring pattern: the majority of the property types have their highest peak in June 2021, while the majority of the property types have their lowest peak in July 2021.</w:t>
      </w:r>
    </w:p>
    <w:p w:rsidR="00501B6A" w:rsidRDefault="00501B6A">
      <w:pPr>
        <w:pStyle w:val="Heading3"/>
        <w:spacing w:before="280"/>
        <w:rPr>
          <w:color w:val="252525"/>
        </w:rPr>
      </w:pPr>
      <w:bookmarkStart w:id="34" w:name="_e3uf9dy375l8" w:colFirst="0" w:colLast="0"/>
      <w:bookmarkEnd w:id="34"/>
    </w:p>
    <w:p w:rsidR="00501B6A" w:rsidRDefault="00501B6A">
      <w:pPr>
        <w:rPr>
          <w:b/>
          <w:sz w:val="30"/>
          <w:szCs w:val="30"/>
        </w:rPr>
      </w:pPr>
    </w:p>
    <w:p w:rsidR="00501B6A" w:rsidRDefault="00501B6A">
      <w:pPr>
        <w:rPr>
          <w:b/>
          <w:sz w:val="30"/>
          <w:szCs w:val="30"/>
        </w:rPr>
      </w:pPr>
    </w:p>
    <w:p w:rsidR="00501B6A" w:rsidRDefault="00501B6A">
      <w:pPr>
        <w:rPr>
          <w:b/>
          <w:sz w:val="30"/>
          <w:szCs w:val="30"/>
        </w:rPr>
      </w:pPr>
    </w:p>
    <w:p w:rsidR="00501B6A" w:rsidRDefault="00501B6A">
      <w:pPr>
        <w:rPr>
          <w:b/>
          <w:sz w:val="30"/>
          <w:szCs w:val="30"/>
        </w:rPr>
      </w:pPr>
    </w:p>
    <w:p w:rsidR="00462D91" w:rsidRDefault="00462D91">
      <w:pPr>
        <w:rPr>
          <w:b/>
          <w:sz w:val="30"/>
          <w:szCs w:val="30"/>
        </w:rPr>
      </w:pPr>
    </w:p>
    <w:p w:rsidR="00462D91" w:rsidRDefault="00462D91">
      <w:pPr>
        <w:rPr>
          <w:b/>
          <w:sz w:val="30"/>
          <w:szCs w:val="30"/>
        </w:rPr>
      </w:pPr>
    </w:p>
    <w:p w:rsidR="00501B6A" w:rsidRDefault="00A25749">
      <w:pPr>
        <w:rPr>
          <w:b/>
          <w:sz w:val="30"/>
          <w:szCs w:val="30"/>
        </w:rPr>
      </w:pPr>
      <w:r>
        <w:rPr>
          <w:b/>
          <w:sz w:val="30"/>
          <w:szCs w:val="30"/>
        </w:rPr>
        <w:t>Detached Trend by Country</w:t>
      </w:r>
    </w:p>
    <w:p w:rsidR="00501B6A" w:rsidRDefault="00501B6A">
      <w:pPr>
        <w:rPr>
          <w:b/>
          <w:sz w:val="30"/>
          <w:szCs w:val="30"/>
        </w:rPr>
      </w:pPr>
    </w:p>
    <w:p w:rsidR="00501B6A" w:rsidRDefault="00A25749">
      <w:pPr>
        <w:rPr>
          <w:color w:val="252525"/>
          <w:sz w:val="24"/>
          <w:szCs w:val="24"/>
        </w:rPr>
      </w:pPr>
      <w:r>
        <w:rPr>
          <w:b/>
          <w:noProof/>
          <w:sz w:val="30"/>
          <w:szCs w:val="30"/>
          <w:lang w:val="en-US"/>
        </w:rPr>
        <w:drawing>
          <wp:inline distT="114300" distB="114300" distL="114300" distR="114300">
            <wp:extent cx="7239000" cy="3865657"/>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l="-915" t="-5368" r="-2797" b="-8408"/>
                    <a:stretch>
                      <a:fillRect/>
                    </a:stretch>
                  </pic:blipFill>
                  <pic:spPr>
                    <a:xfrm>
                      <a:off x="0" y="0"/>
                      <a:ext cx="7239000" cy="3865657"/>
                    </a:xfrm>
                    <a:prstGeom prst="rect">
                      <a:avLst/>
                    </a:prstGeom>
                    <a:ln/>
                  </pic:spPr>
                </pic:pic>
              </a:graphicData>
            </a:graphic>
          </wp:inline>
        </w:drawing>
      </w:r>
    </w:p>
    <w:p w:rsidR="00501B6A" w:rsidRPr="00E959FC" w:rsidRDefault="00A25749" w:rsidP="00E959FC">
      <w:pPr>
        <w:numPr>
          <w:ilvl w:val="0"/>
          <w:numId w:val="7"/>
        </w:numPr>
        <w:spacing w:before="240" w:after="240" w:line="360" w:lineRule="auto"/>
        <w:rPr>
          <w:sz w:val="24"/>
          <w:szCs w:val="24"/>
        </w:rPr>
      </w:pPr>
      <w:r>
        <w:rPr>
          <w:color w:val="252525"/>
          <w:sz w:val="24"/>
          <w:szCs w:val="24"/>
        </w:rPr>
        <w:t>At the country level, the largest annual Detached price is Greater London. The highest peak is observed in September 2022 and is above £420000 while the lowest peak is observed in June 2020 and is £359000</w:t>
      </w:r>
    </w:p>
    <w:p w:rsidR="00501B6A" w:rsidRPr="00E959FC" w:rsidRDefault="00A25749" w:rsidP="00E959FC">
      <w:pPr>
        <w:numPr>
          <w:ilvl w:val="0"/>
          <w:numId w:val="7"/>
        </w:numPr>
        <w:spacing w:before="240" w:after="240" w:line="360" w:lineRule="auto"/>
        <w:rPr>
          <w:sz w:val="24"/>
          <w:szCs w:val="24"/>
        </w:rPr>
      </w:pPr>
      <w:r>
        <w:rPr>
          <w:color w:val="252525"/>
          <w:sz w:val="24"/>
          <w:szCs w:val="24"/>
        </w:rPr>
        <w:t>Kent: The highest peak of the price is observed in September 2022 and is ab £380000 while the lowest peak is observed in June 2020 and is £358000</w:t>
      </w:r>
    </w:p>
    <w:p w:rsidR="00501B6A" w:rsidRPr="00E959FC" w:rsidRDefault="00A25749" w:rsidP="00E959FC">
      <w:pPr>
        <w:numPr>
          <w:ilvl w:val="0"/>
          <w:numId w:val="7"/>
        </w:numPr>
        <w:spacing w:before="240" w:after="240" w:line="360" w:lineRule="auto"/>
        <w:rPr>
          <w:sz w:val="24"/>
          <w:szCs w:val="24"/>
        </w:rPr>
      </w:pPr>
      <w:r>
        <w:rPr>
          <w:color w:val="252525"/>
          <w:sz w:val="24"/>
          <w:szCs w:val="24"/>
        </w:rPr>
        <w:t>Greater Machester: The highest peak of the price is observed in September 2022 and is £320000 while the lowest peak is observed in April 2022 and is £270000</w:t>
      </w:r>
    </w:p>
    <w:p w:rsidR="00501B6A" w:rsidRPr="00E959FC" w:rsidRDefault="00A25749" w:rsidP="00E959FC">
      <w:pPr>
        <w:numPr>
          <w:ilvl w:val="0"/>
          <w:numId w:val="7"/>
        </w:numPr>
        <w:spacing w:before="240" w:after="240" w:line="360" w:lineRule="auto"/>
        <w:rPr>
          <w:sz w:val="24"/>
          <w:szCs w:val="24"/>
        </w:rPr>
      </w:pPr>
      <w:r>
        <w:rPr>
          <w:color w:val="252525"/>
          <w:sz w:val="24"/>
          <w:szCs w:val="24"/>
        </w:rPr>
        <w:t>West Midlands: The highest peak of the price is observed in July 2022 and is £338000 while the lowest peak is observed in July 2021 and is £278000</w:t>
      </w:r>
    </w:p>
    <w:p w:rsidR="00501B6A" w:rsidRDefault="00A25749" w:rsidP="00E959FC">
      <w:pPr>
        <w:numPr>
          <w:ilvl w:val="0"/>
          <w:numId w:val="7"/>
        </w:numPr>
        <w:spacing w:before="240" w:after="240" w:line="360" w:lineRule="auto"/>
        <w:rPr>
          <w:sz w:val="24"/>
          <w:szCs w:val="24"/>
        </w:rPr>
      </w:pPr>
      <w:r>
        <w:rPr>
          <w:color w:val="252525"/>
          <w:sz w:val="24"/>
          <w:szCs w:val="24"/>
        </w:rPr>
        <w:t>West Yorkshire: The highest peak of the price is observed in July 2022 and is £310800 while the lowest peak is observed in July 2021 and is £264000</w:t>
      </w:r>
    </w:p>
    <w:p w:rsidR="00501B6A" w:rsidRDefault="00501B6A">
      <w:pPr>
        <w:spacing w:before="240" w:after="240"/>
        <w:rPr>
          <w:sz w:val="24"/>
          <w:szCs w:val="24"/>
        </w:rPr>
      </w:pPr>
    </w:p>
    <w:p w:rsidR="00501B6A" w:rsidRDefault="00501B6A">
      <w:pPr>
        <w:pStyle w:val="Heading4"/>
        <w:keepNext w:val="0"/>
        <w:keepLines w:val="0"/>
        <w:shd w:val="clear" w:color="auto" w:fill="FFFFFF"/>
        <w:spacing w:before="520" w:after="0" w:line="315" w:lineRule="auto"/>
        <w:rPr>
          <w:b/>
          <w:color w:val="0B0C0C"/>
          <w:sz w:val="31"/>
          <w:szCs w:val="31"/>
        </w:rPr>
      </w:pPr>
      <w:bookmarkStart w:id="35" w:name="_o3he1fwd9cth" w:colFirst="0" w:colLast="0"/>
      <w:bookmarkEnd w:id="35"/>
    </w:p>
    <w:p w:rsidR="00A25749" w:rsidRDefault="00A25749">
      <w:pPr>
        <w:pStyle w:val="Heading4"/>
        <w:keepNext w:val="0"/>
        <w:keepLines w:val="0"/>
        <w:shd w:val="clear" w:color="auto" w:fill="FFFFFF"/>
        <w:spacing w:before="520" w:after="0" w:line="315" w:lineRule="auto"/>
        <w:rPr>
          <w:b/>
          <w:color w:val="0B0C0C"/>
          <w:sz w:val="31"/>
          <w:szCs w:val="31"/>
        </w:rPr>
      </w:pPr>
      <w:bookmarkStart w:id="36" w:name="_aulq511a7vem" w:colFirst="0" w:colLast="0"/>
      <w:bookmarkEnd w:id="36"/>
    </w:p>
    <w:p w:rsidR="00501B6A" w:rsidRDefault="00A25749">
      <w:pPr>
        <w:pStyle w:val="Heading4"/>
        <w:keepNext w:val="0"/>
        <w:keepLines w:val="0"/>
        <w:shd w:val="clear" w:color="auto" w:fill="FFFFFF"/>
        <w:spacing w:before="520" w:after="0" w:line="315" w:lineRule="auto"/>
        <w:rPr>
          <w:b/>
          <w:color w:val="0B0C0C"/>
          <w:sz w:val="31"/>
          <w:szCs w:val="31"/>
        </w:rPr>
      </w:pPr>
      <w:r>
        <w:rPr>
          <w:b/>
          <w:color w:val="0B0C0C"/>
          <w:sz w:val="31"/>
          <w:szCs w:val="31"/>
        </w:rPr>
        <w:t>Annual price change for the top 5 countries over the past 3 years for detached house</w:t>
      </w:r>
    </w:p>
    <w:p w:rsidR="00501B6A" w:rsidRDefault="00A25749">
      <w:pPr>
        <w:rPr>
          <w:sz w:val="24"/>
          <w:szCs w:val="24"/>
        </w:rPr>
      </w:pPr>
      <w:r>
        <w:rPr>
          <w:noProof/>
          <w:sz w:val="24"/>
          <w:szCs w:val="24"/>
          <w:lang w:val="en-US"/>
        </w:rPr>
        <w:drawing>
          <wp:inline distT="114300" distB="114300" distL="114300" distR="114300">
            <wp:extent cx="7248525" cy="418147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l="-1328" t="-5967" r="-1328" b="-5967"/>
                    <a:stretch>
                      <a:fillRect/>
                    </a:stretch>
                  </pic:blipFill>
                  <pic:spPr>
                    <a:xfrm>
                      <a:off x="0" y="0"/>
                      <a:ext cx="7248525" cy="4181475"/>
                    </a:xfrm>
                    <a:prstGeom prst="rect">
                      <a:avLst/>
                    </a:prstGeom>
                    <a:ln/>
                  </pic:spPr>
                </pic:pic>
              </a:graphicData>
            </a:graphic>
          </wp:inline>
        </w:drawing>
      </w:r>
    </w:p>
    <w:p w:rsidR="00501B6A" w:rsidRPr="00E959FC" w:rsidRDefault="00A25749" w:rsidP="00E959FC">
      <w:pPr>
        <w:numPr>
          <w:ilvl w:val="0"/>
          <w:numId w:val="3"/>
        </w:numPr>
        <w:spacing w:before="240" w:after="240" w:line="360" w:lineRule="auto"/>
      </w:pPr>
      <w:r>
        <w:rPr>
          <w:color w:val="252525"/>
          <w:sz w:val="24"/>
          <w:szCs w:val="24"/>
        </w:rPr>
        <w:t>Greater London had the highest annual detached home price growth in the country from January 2020 to September 2022, with house prices increasing by 24%. The highest peak of the price growth is observed in January 2022 and is above 70%, while the lowest peak is observed in July 2022 and is 4%.</w:t>
      </w:r>
    </w:p>
    <w:p w:rsidR="00501B6A" w:rsidRPr="00E959FC" w:rsidRDefault="00A25749" w:rsidP="00E959FC">
      <w:pPr>
        <w:numPr>
          <w:ilvl w:val="0"/>
          <w:numId w:val="3"/>
        </w:numPr>
        <w:spacing w:before="240" w:after="240" w:line="360" w:lineRule="auto"/>
      </w:pPr>
      <w:r>
        <w:rPr>
          <w:color w:val="252525"/>
          <w:sz w:val="24"/>
          <w:szCs w:val="24"/>
        </w:rPr>
        <w:t>Detached house prices in Kent increased by 19% from January 2020 to September 2022. The highest peak of the price growth is observed in September 2022 and is a 19% increase, while the lowest peak is observed in June 2022 and is a 6% increase.</w:t>
      </w:r>
    </w:p>
    <w:p w:rsidR="00501B6A" w:rsidRPr="00E959FC" w:rsidRDefault="00A25749" w:rsidP="00E959FC">
      <w:pPr>
        <w:numPr>
          <w:ilvl w:val="0"/>
          <w:numId w:val="3"/>
        </w:numPr>
        <w:spacing w:before="240" w:after="240" w:line="360" w:lineRule="auto"/>
      </w:pPr>
      <w:r>
        <w:rPr>
          <w:color w:val="252525"/>
          <w:sz w:val="24"/>
          <w:szCs w:val="24"/>
        </w:rPr>
        <w:t>From January 2020 to September 2022, detached house prices in Greater Manchester increased by 11%. The highest peak of the price growth is observed in June 2021 and is a 10% increase, while the lowest peak is observed in July 2021 and is an 8% increase.</w:t>
      </w:r>
    </w:p>
    <w:p w:rsidR="00501B6A" w:rsidRPr="00E959FC" w:rsidRDefault="00A25749" w:rsidP="00E959FC">
      <w:pPr>
        <w:numPr>
          <w:ilvl w:val="0"/>
          <w:numId w:val="3"/>
        </w:numPr>
        <w:spacing w:before="240" w:after="240" w:line="360" w:lineRule="auto"/>
      </w:pPr>
      <w:r>
        <w:rPr>
          <w:color w:val="252525"/>
          <w:sz w:val="24"/>
          <w:szCs w:val="24"/>
        </w:rPr>
        <w:t>From January 2020 to September 2022, detached house prices in the West Midlands rose by 4%. The highest peak of the price growth is observed in March 2020, July 2020, and June 2021, and is 12%, while the lowest peak is observed in July 2021 and is a -6% increase.</w:t>
      </w:r>
    </w:p>
    <w:p w:rsidR="00501B6A" w:rsidRDefault="00A25749" w:rsidP="00E959FC">
      <w:pPr>
        <w:numPr>
          <w:ilvl w:val="0"/>
          <w:numId w:val="3"/>
        </w:numPr>
        <w:spacing w:before="240" w:after="240" w:line="360" w:lineRule="auto"/>
      </w:pPr>
      <w:r>
        <w:rPr>
          <w:color w:val="252525"/>
          <w:sz w:val="24"/>
          <w:szCs w:val="24"/>
        </w:rPr>
        <w:t>West Yorkshire detached house prices increased by 0.6% between January 2020 and September 2022. The highest peak of the price growth is observed in June 2021 and is 12% higher, while the lowest peak is observed in July 2021 and is 0% higher.</w:t>
      </w:r>
    </w:p>
    <w:p w:rsidR="00501B6A" w:rsidRDefault="00501B6A">
      <w:pPr>
        <w:pStyle w:val="Heading2"/>
        <w:rPr>
          <w:b/>
          <w:sz w:val="34"/>
          <w:szCs w:val="34"/>
        </w:rPr>
      </w:pPr>
      <w:bookmarkStart w:id="37" w:name="_4phpnb1e1uli" w:colFirst="0" w:colLast="0"/>
      <w:bookmarkEnd w:id="37"/>
    </w:p>
    <w:p w:rsidR="00501B6A" w:rsidRDefault="00A25749">
      <w:pPr>
        <w:pStyle w:val="Heading2"/>
        <w:rPr>
          <w:sz w:val="38"/>
          <w:szCs w:val="38"/>
        </w:rPr>
      </w:pPr>
      <w:bookmarkStart w:id="38" w:name="_1antilv8nc51" w:colFirst="0" w:colLast="0"/>
      <w:bookmarkEnd w:id="38"/>
      <w:r>
        <w:rPr>
          <w:b/>
          <w:sz w:val="38"/>
          <w:szCs w:val="38"/>
        </w:rPr>
        <w:t>SEMI-DETACHED PROPERTIES STATISTICS</w:t>
      </w:r>
    </w:p>
    <w:p w:rsidR="00501B6A" w:rsidRDefault="00A25749">
      <w:pPr>
        <w:spacing w:before="240" w:after="240" w:line="240" w:lineRule="auto"/>
        <w:rPr>
          <w:b/>
          <w:color w:val="252525"/>
          <w:sz w:val="31"/>
          <w:szCs w:val="31"/>
        </w:rPr>
      </w:pPr>
      <w:r>
        <w:rPr>
          <w:b/>
          <w:color w:val="252525"/>
          <w:sz w:val="31"/>
          <w:szCs w:val="31"/>
        </w:rPr>
        <w:t>The A</w:t>
      </w:r>
      <w:r w:rsidR="00E959FC">
        <w:rPr>
          <w:b/>
          <w:color w:val="252525"/>
          <w:sz w:val="31"/>
          <w:szCs w:val="31"/>
        </w:rPr>
        <w:t>n</w:t>
      </w:r>
      <w:r>
        <w:rPr>
          <w:b/>
          <w:color w:val="252525"/>
          <w:sz w:val="31"/>
          <w:szCs w:val="31"/>
        </w:rPr>
        <w:t>nual average price of a semi-detached property in the Greater London area from January 2020 to September 2022 was</w:t>
      </w:r>
    </w:p>
    <w:p w:rsidR="00501B6A" w:rsidRDefault="00A25749">
      <w:pPr>
        <w:spacing w:before="240" w:after="240" w:line="240" w:lineRule="auto"/>
        <w:rPr>
          <w:b/>
          <w:color w:val="252525"/>
          <w:sz w:val="106"/>
          <w:szCs w:val="106"/>
        </w:rPr>
      </w:pPr>
      <w:r>
        <w:rPr>
          <w:b/>
          <w:color w:val="252525"/>
          <w:sz w:val="106"/>
          <w:szCs w:val="106"/>
        </w:rPr>
        <w:t>£380500</w:t>
      </w:r>
    </w:p>
    <w:p w:rsidR="00501B6A" w:rsidRDefault="00A25749">
      <w:pPr>
        <w:spacing w:before="240" w:after="240" w:line="240" w:lineRule="auto"/>
        <w:rPr>
          <w:b/>
          <w:color w:val="252525"/>
          <w:sz w:val="31"/>
          <w:szCs w:val="31"/>
        </w:rPr>
      </w:pPr>
      <w:r>
        <w:rPr>
          <w:b/>
          <w:color w:val="252525"/>
          <w:sz w:val="44"/>
          <w:szCs w:val="44"/>
        </w:rPr>
        <w:br/>
      </w:r>
      <w:r>
        <w:rPr>
          <w:b/>
          <w:color w:val="252525"/>
          <w:sz w:val="31"/>
          <w:szCs w:val="31"/>
        </w:rPr>
        <w:t>The Annual semi-detached property in Greater Manchester cost an average of</w:t>
      </w:r>
    </w:p>
    <w:p w:rsidR="00501B6A" w:rsidRDefault="00E959FC">
      <w:pPr>
        <w:spacing w:before="240" w:after="240" w:line="240" w:lineRule="auto"/>
        <w:rPr>
          <w:b/>
          <w:color w:val="252525"/>
          <w:sz w:val="106"/>
          <w:szCs w:val="106"/>
        </w:rPr>
      </w:pPr>
      <w:r>
        <w:rPr>
          <w:b/>
          <w:color w:val="252525"/>
          <w:sz w:val="106"/>
          <w:szCs w:val="106"/>
        </w:rPr>
        <w:t xml:space="preserve">£250000 </w:t>
      </w:r>
      <w:r w:rsidR="00A25749">
        <w:rPr>
          <w:b/>
          <w:color w:val="252525"/>
          <w:sz w:val="31"/>
          <w:szCs w:val="31"/>
        </w:rPr>
        <w:t>from January 2020 to September 2022 was</w:t>
      </w:r>
    </w:p>
    <w:p w:rsidR="00501B6A" w:rsidRDefault="00501B6A">
      <w:pPr>
        <w:shd w:val="clear" w:color="auto" w:fill="FFFFFF"/>
        <w:spacing w:before="300" w:after="300" w:line="315" w:lineRule="auto"/>
        <w:rPr>
          <w:b/>
          <w:color w:val="0B0C0C"/>
          <w:sz w:val="31"/>
          <w:szCs w:val="31"/>
        </w:rPr>
      </w:pPr>
    </w:p>
    <w:p w:rsidR="00501B6A" w:rsidRDefault="00A25749">
      <w:pPr>
        <w:shd w:val="clear" w:color="auto" w:fill="FFFFFF"/>
        <w:spacing w:before="300" w:after="300" w:line="315" w:lineRule="auto"/>
        <w:rPr>
          <w:b/>
          <w:color w:val="0B0C0C"/>
          <w:sz w:val="31"/>
          <w:szCs w:val="31"/>
        </w:rPr>
      </w:pPr>
      <w:r>
        <w:rPr>
          <w:b/>
          <w:color w:val="0B0C0C"/>
          <w:sz w:val="31"/>
          <w:szCs w:val="31"/>
        </w:rPr>
        <w:t>The annual price change for a semi-detached property in the Greater London was</w:t>
      </w:r>
    </w:p>
    <w:p w:rsidR="00501B6A" w:rsidRDefault="00A25749">
      <w:pPr>
        <w:shd w:val="clear" w:color="auto" w:fill="FFFFFF"/>
        <w:spacing w:before="340" w:after="220" w:line="240" w:lineRule="auto"/>
        <w:rPr>
          <w:b/>
          <w:color w:val="0B0C0C"/>
          <w:sz w:val="106"/>
          <w:szCs w:val="106"/>
        </w:rPr>
      </w:pPr>
      <w:r>
        <w:rPr>
          <w:b/>
          <w:color w:val="252525"/>
          <w:sz w:val="106"/>
          <w:szCs w:val="106"/>
        </w:rPr>
        <w:t>33</w:t>
      </w:r>
      <w:r>
        <w:rPr>
          <w:b/>
          <w:color w:val="0B0C0C"/>
          <w:sz w:val="106"/>
          <w:szCs w:val="106"/>
        </w:rPr>
        <w:t>%</w:t>
      </w:r>
    </w:p>
    <w:p w:rsidR="00501B6A" w:rsidRDefault="00A25749">
      <w:pPr>
        <w:shd w:val="clear" w:color="auto" w:fill="FFFFFF"/>
        <w:spacing w:before="300" w:after="300" w:line="315" w:lineRule="auto"/>
        <w:rPr>
          <w:b/>
          <w:color w:val="0B0C0C"/>
          <w:sz w:val="31"/>
          <w:szCs w:val="31"/>
        </w:rPr>
      </w:pPr>
      <w:r>
        <w:rPr>
          <w:b/>
          <w:color w:val="0B0C0C"/>
          <w:sz w:val="31"/>
          <w:szCs w:val="31"/>
        </w:rPr>
        <w:t xml:space="preserve">The annual price change for a semi-detached property in the Greater </w:t>
      </w:r>
      <w:r>
        <w:rPr>
          <w:b/>
          <w:color w:val="252525"/>
          <w:sz w:val="31"/>
          <w:szCs w:val="31"/>
        </w:rPr>
        <w:t xml:space="preserve">Manchester </w:t>
      </w:r>
      <w:r>
        <w:rPr>
          <w:b/>
          <w:color w:val="0B0C0C"/>
          <w:sz w:val="31"/>
          <w:szCs w:val="31"/>
        </w:rPr>
        <w:t>was</w:t>
      </w:r>
    </w:p>
    <w:p w:rsidR="00501B6A" w:rsidRDefault="00A25749">
      <w:pPr>
        <w:shd w:val="clear" w:color="auto" w:fill="FFFFFF"/>
        <w:spacing w:before="340" w:after="220" w:line="240" w:lineRule="auto"/>
        <w:rPr>
          <w:b/>
          <w:color w:val="0B0C0C"/>
          <w:sz w:val="106"/>
          <w:szCs w:val="106"/>
        </w:rPr>
      </w:pPr>
      <w:r>
        <w:rPr>
          <w:b/>
          <w:color w:val="252525"/>
          <w:sz w:val="106"/>
          <w:szCs w:val="106"/>
        </w:rPr>
        <w:t>12</w:t>
      </w:r>
      <w:r>
        <w:rPr>
          <w:b/>
          <w:color w:val="0B0C0C"/>
          <w:sz w:val="106"/>
          <w:szCs w:val="106"/>
        </w:rPr>
        <w:t>%</w:t>
      </w:r>
    </w:p>
    <w:p w:rsidR="00501B6A" w:rsidRDefault="00501B6A">
      <w:pPr>
        <w:pStyle w:val="Heading2"/>
        <w:rPr>
          <w:b/>
          <w:sz w:val="34"/>
          <w:szCs w:val="34"/>
        </w:rPr>
      </w:pPr>
      <w:bookmarkStart w:id="39" w:name="_l1lhd0hcg3sv" w:colFirst="0" w:colLast="0"/>
      <w:bookmarkEnd w:id="39"/>
    </w:p>
    <w:p w:rsidR="00501B6A" w:rsidRDefault="00A25749">
      <w:pPr>
        <w:pStyle w:val="Heading2"/>
        <w:rPr>
          <w:b/>
          <w:color w:val="0B0C0C"/>
          <w:sz w:val="122"/>
          <w:szCs w:val="122"/>
        </w:rPr>
      </w:pPr>
      <w:bookmarkStart w:id="40" w:name="_g6adq9mbm9v0" w:colFirst="0" w:colLast="0"/>
      <w:bookmarkEnd w:id="40"/>
      <w:r>
        <w:rPr>
          <w:b/>
          <w:sz w:val="34"/>
          <w:szCs w:val="34"/>
        </w:rPr>
        <w:t>Semi-detached Trend by Country</w:t>
      </w:r>
    </w:p>
    <w:p w:rsidR="00501B6A" w:rsidRDefault="00A25749">
      <w:pPr>
        <w:rPr>
          <w:color w:val="252525"/>
          <w:sz w:val="28"/>
          <w:szCs w:val="28"/>
        </w:rPr>
      </w:pPr>
      <w:r>
        <w:rPr>
          <w:b/>
          <w:noProof/>
          <w:sz w:val="30"/>
          <w:szCs w:val="30"/>
          <w:lang w:val="en-US"/>
        </w:rPr>
        <w:drawing>
          <wp:inline distT="114300" distB="114300" distL="114300" distR="114300">
            <wp:extent cx="7505700" cy="352474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t="-3321" r="-2804" b="-3321"/>
                    <a:stretch>
                      <a:fillRect/>
                    </a:stretch>
                  </pic:blipFill>
                  <pic:spPr>
                    <a:xfrm>
                      <a:off x="0" y="0"/>
                      <a:ext cx="7505700" cy="3524743"/>
                    </a:xfrm>
                    <a:prstGeom prst="rect">
                      <a:avLst/>
                    </a:prstGeom>
                    <a:ln/>
                  </pic:spPr>
                </pic:pic>
              </a:graphicData>
            </a:graphic>
          </wp:inline>
        </w:drawing>
      </w:r>
    </w:p>
    <w:p w:rsidR="00501B6A" w:rsidRDefault="00A25749" w:rsidP="00E959FC">
      <w:pPr>
        <w:numPr>
          <w:ilvl w:val="0"/>
          <w:numId w:val="1"/>
        </w:numPr>
        <w:spacing w:before="240" w:line="360" w:lineRule="auto"/>
        <w:rPr>
          <w:sz w:val="24"/>
          <w:szCs w:val="24"/>
        </w:rPr>
      </w:pPr>
      <w:r>
        <w:rPr>
          <w:color w:val="252525"/>
          <w:sz w:val="24"/>
          <w:szCs w:val="24"/>
        </w:rPr>
        <w:t>Semi-detached in Greater London has its highest peak in July 2022 with an average price of £399500 and its lowest peak in April 2020 with an average price of £370000.</w:t>
      </w:r>
      <w:r>
        <w:rPr>
          <w:color w:val="252525"/>
          <w:sz w:val="24"/>
          <w:szCs w:val="24"/>
        </w:rPr>
        <w:br/>
      </w:r>
    </w:p>
    <w:p w:rsidR="00501B6A" w:rsidRDefault="00A25749" w:rsidP="00E959FC">
      <w:pPr>
        <w:numPr>
          <w:ilvl w:val="0"/>
          <w:numId w:val="1"/>
        </w:numPr>
        <w:spacing w:after="240" w:line="360" w:lineRule="auto"/>
        <w:rPr>
          <w:sz w:val="24"/>
          <w:szCs w:val="24"/>
        </w:rPr>
      </w:pPr>
      <w:r>
        <w:rPr>
          <w:color w:val="252525"/>
          <w:sz w:val="24"/>
          <w:szCs w:val="24"/>
        </w:rPr>
        <w:t>Semi-detached in Greater Manchester has its highest peak in September 2022 with an average price of £250200 and its lowest peak in April 2020 with an average price below £200000.</w:t>
      </w:r>
      <w:r>
        <w:rPr>
          <w:color w:val="252525"/>
          <w:sz w:val="24"/>
          <w:szCs w:val="24"/>
        </w:rPr>
        <w:br/>
      </w:r>
    </w:p>
    <w:p w:rsidR="00501B6A" w:rsidRDefault="00501B6A">
      <w:pPr>
        <w:pStyle w:val="Heading2"/>
        <w:rPr>
          <w:b/>
        </w:rPr>
      </w:pPr>
      <w:bookmarkStart w:id="41" w:name="_6xyaxusafeoj" w:colFirst="0" w:colLast="0"/>
      <w:bookmarkEnd w:id="41"/>
    </w:p>
    <w:p w:rsidR="00501B6A" w:rsidRDefault="00501B6A">
      <w:pPr>
        <w:pStyle w:val="Heading2"/>
        <w:rPr>
          <w:b/>
        </w:rPr>
      </w:pPr>
      <w:bookmarkStart w:id="42" w:name="_7b7g81hq3b3f" w:colFirst="0" w:colLast="0"/>
      <w:bookmarkEnd w:id="42"/>
    </w:p>
    <w:p w:rsidR="00501B6A" w:rsidRDefault="00501B6A">
      <w:pPr>
        <w:pStyle w:val="Heading2"/>
        <w:rPr>
          <w:b/>
        </w:rPr>
      </w:pPr>
      <w:bookmarkStart w:id="43" w:name="_2rsi9o4atgwq" w:colFirst="0" w:colLast="0"/>
      <w:bookmarkEnd w:id="43"/>
    </w:p>
    <w:p w:rsidR="00501B6A" w:rsidRDefault="00501B6A">
      <w:pPr>
        <w:pStyle w:val="Heading2"/>
        <w:rPr>
          <w:b/>
        </w:rPr>
      </w:pPr>
      <w:bookmarkStart w:id="44" w:name="_doadlr3yzl8h" w:colFirst="0" w:colLast="0"/>
      <w:bookmarkEnd w:id="44"/>
    </w:p>
    <w:p w:rsidR="00501B6A" w:rsidRDefault="00501B6A">
      <w:pPr>
        <w:pStyle w:val="Heading2"/>
        <w:rPr>
          <w:b/>
        </w:rPr>
      </w:pPr>
      <w:bookmarkStart w:id="45" w:name="_y99afw93ezsb" w:colFirst="0" w:colLast="0"/>
      <w:bookmarkEnd w:id="45"/>
    </w:p>
    <w:p w:rsidR="00501B6A" w:rsidRDefault="00501B6A"/>
    <w:p w:rsidR="00501B6A" w:rsidRDefault="00501B6A">
      <w:pPr>
        <w:pStyle w:val="Heading2"/>
        <w:rPr>
          <w:b/>
        </w:rPr>
      </w:pPr>
      <w:bookmarkStart w:id="46" w:name="_mlvs6kawtmsg" w:colFirst="0" w:colLast="0"/>
      <w:bookmarkEnd w:id="46"/>
    </w:p>
    <w:p w:rsidR="00501B6A" w:rsidRDefault="00A25749">
      <w:pPr>
        <w:pStyle w:val="Heading2"/>
        <w:rPr>
          <w:b/>
        </w:rPr>
      </w:pPr>
      <w:bookmarkStart w:id="47" w:name="_14xdsq2q92ir" w:colFirst="0" w:colLast="0"/>
      <w:bookmarkEnd w:id="47"/>
      <w:r>
        <w:rPr>
          <w:b/>
        </w:rPr>
        <w:t>Semi-Detached Percentage Change in Price by Country</w:t>
      </w:r>
    </w:p>
    <w:p w:rsidR="00501B6A" w:rsidRDefault="00501B6A">
      <w:pPr>
        <w:rPr>
          <w:sz w:val="24"/>
          <w:szCs w:val="24"/>
        </w:rPr>
      </w:pPr>
    </w:p>
    <w:p w:rsidR="00501B6A" w:rsidRDefault="00501B6A">
      <w:pPr>
        <w:rPr>
          <w:sz w:val="24"/>
          <w:szCs w:val="24"/>
        </w:rPr>
      </w:pPr>
    </w:p>
    <w:p w:rsidR="00501B6A" w:rsidRDefault="00A25749">
      <w:pPr>
        <w:rPr>
          <w:color w:val="252525"/>
          <w:sz w:val="26"/>
          <w:szCs w:val="26"/>
        </w:rPr>
      </w:pPr>
      <w:r>
        <w:rPr>
          <w:noProof/>
          <w:sz w:val="24"/>
          <w:szCs w:val="24"/>
          <w:lang w:val="en-US"/>
        </w:rPr>
        <w:drawing>
          <wp:inline distT="114300" distB="114300" distL="114300" distR="114300">
            <wp:extent cx="7343775" cy="371724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2556" t="-5073" r="-2556" b="-6367"/>
                    <a:stretch>
                      <a:fillRect/>
                    </a:stretch>
                  </pic:blipFill>
                  <pic:spPr>
                    <a:xfrm>
                      <a:off x="0" y="0"/>
                      <a:ext cx="7343775" cy="3717243"/>
                    </a:xfrm>
                    <a:prstGeom prst="rect">
                      <a:avLst/>
                    </a:prstGeom>
                    <a:ln/>
                  </pic:spPr>
                </pic:pic>
              </a:graphicData>
            </a:graphic>
          </wp:inline>
        </w:drawing>
      </w:r>
    </w:p>
    <w:p w:rsidR="00501B6A" w:rsidRDefault="00A25749" w:rsidP="00E959FC">
      <w:pPr>
        <w:numPr>
          <w:ilvl w:val="0"/>
          <w:numId w:val="4"/>
        </w:numPr>
        <w:spacing w:before="240" w:line="360" w:lineRule="auto"/>
        <w:rPr>
          <w:sz w:val="24"/>
          <w:szCs w:val="24"/>
        </w:rPr>
      </w:pPr>
      <w:r>
        <w:rPr>
          <w:color w:val="252525"/>
          <w:sz w:val="24"/>
          <w:szCs w:val="24"/>
        </w:rPr>
        <w:t>From January 2020 to September 2022, semi-detached house prices in Greater London increased by 33%. The highest peak of the price growth is observed in January 2020, at 47%, while the lowest peak is observed in April 2020, at 17%.</w:t>
      </w:r>
      <w:r>
        <w:rPr>
          <w:color w:val="252525"/>
          <w:sz w:val="24"/>
          <w:szCs w:val="24"/>
        </w:rPr>
        <w:br/>
      </w:r>
    </w:p>
    <w:p w:rsidR="00501B6A" w:rsidRDefault="00A25749" w:rsidP="00E959FC">
      <w:pPr>
        <w:numPr>
          <w:ilvl w:val="0"/>
          <w:numId w:val="4"/>
        </w:numPr>
        <w:spacing w:after="240" w:line="360" w:lineRule="auto"/>
        <w:rPr>
          <w:sz w:val="24"/>
          <w:szCs w:val="24"/>
        </w:rPr>
      </w:pPr>
      <w:r>
        <w:rPr>
          <w:color w:val="252525"/>
          <w:sz w:val="24"/>
          <w:szCs w:val="24"/>
        </w:rPr>
        <w:t>Semi-detached house prices in Greater Manchester increased by 12% from January 2020 to September 2022. The highest peak of the price growth is observed in June 2021 and increased by 18%, while the lowest peak is observed in July 2021 with a -5% growth rate.</w:t>
      </w:r>
    </w:p>
    <w:p w:rsidR="00501B6A" w:rsidRDefault="00A25749">
      <w:pPr>
        <w:spacing w:before="240" w:after="240"/>
        <w:ind w:left="720"/>
        <w:rPr>
          <w:color w:val="252525"/>
          <w:sz w:val="24"/>
          <w:szCs w:val="24"/>
        </w:rPr>
      </w:pPr>
      <w:r>
        <w:rPr>
          <w:color w:val="252525"/>
          <w:sz w:val="24"/>
          <w:szCs w:val="24"/>
        </w:rPr>
        <w:br/>
      </w:r>
    </w:p>
    <w:p w:rsidR="00501B6A" w:rsidRDefault="00501B6A">
      <w:pPr>
        <w:spacing w:before="240" w:after="240"/>
        <w:ind w:left="720"/>
        <w:rPr>
          <w:color w:val="252525"/>
          <w:sz w:val="26"/>
          <w:szCs w:val="26"/>
        </w:rPr>
      </w:pPr>
    </w:p>
    <w:p w:rsidR="00501B6A" w:rsidRDefault="00501B6A">
      <w:pPr>
        <w:pStyle w:val="Heading2"/>
        <w:rPr>
          <w:b/>
          <w:sz w:val="34"/>
          <w:szCs w:val="34"/>
        </w:rPr>
      </w:pPr>
      <w:bookmarkStart w:id="48" w:name="_kx2eizffhwkn" w:colFirst="0" w:colLast="0"/>
      <w:bookmarkEnd w:id="48"/>
    </w:p>
    <w:p w:rsidR="00501B6A" w:rsidRDefault="00501B6A">
      <w:pPr>
        <w:pStyle w:val="Heading2"/>
        <w:rPr>
          <w:b/>
          <w:sz w:val="34"/>
          <w:szCs w:val="34"/>
        </w:rPr>
      </w:pPr>
      <w:bookmarkStart w:id="49" w:name="_7hyfcyg0u3pf" w:colFirst="0" w:colLast="0"/>
      <w:bookmarkEnd w:id="49"/>
    </w:p>
    <w:p w:rsidR="00501B6A" w:rsidRDefault="00501B6A">
      <w:pPr>
        <w:pStyle w:val="Heading2"/>
        <w:rPr>
          <w:b/>
          <w:sz w:val="34"/>
          <w:szCs w:val="34"/>
        </w:rPr>
      </w:pPr>
      <w:bookmarkStart w:id="50" w:name="_r3izj1ormnze" w:colFirst="0" w:colLast="0"/>
      <w:bookmarkEnd w:id="50"/>
    </w:p>
    <w:p w:rsidR="00501B6A" w:rsidRDefault="00501B6A"/>
    <w:p w:rsidR="00501B6A" w:rsidRDefault="00501B6A">
      <w:pPr>
        <w:pStyle w:val="Heading2"/>
        <w:rPr>
          <w:b/>
          <w:sz w:val="34"/>
          <w:szCs w:val="34"/>
        </w:rPr>
      </w:pPr>
      <w:bookmarkStart w:id="51" w:name="_go718cdd7l8n" w:colFirst="0" w:colLast="0"/>
      <w:bookmarkEnd w:id="51"/>
    </w:p>
    <w:p w:rsidR="00501B6A" w:rsidRDefault="00A25749">
      <w:pPr>
        <w:pStyle w:val="Heading2"/>
        <w:rPr>
          <w:sz w:val="34"/>
          <w:szCs w:val="34"/>
        </w:rPr>
      </w:pPr>
      <w:bookmarkStart w:id="52" w:name="_r32hy289gftj" w:colFirst="0" w:colLast="0"/>
      <w:bookmarkEnd w:id="52"/>
      <w:r>
        <w:rPr>
          <w:b/>
          <w:sz w:val="34"/>
          <w:szCs w:val="34"/>
        </w:rPr>
        <w:t xml:space="preserve">Terraced Statistics </w:t>
      </w:r>
    </w:p>
    <w:p w:rsidR="00501B6A" w:rsidRDefault="00A25749">
      <w:pPr>
        <w:spacing w:before="240" w:after="240" w:line="240" w:lineRule="auto"/>
        <w:rPr>
          <w:b/>
          <w:color w:val="252525"/>
          <w:sz w:val="31"/>
          <w:szCs w:val="31"/>
        </w:rPr>
      </w:pPr>
      <w:r>
        <w:rPr>
          <w:b/>
          <w:color w:val="252525"/>
          <w:sz w:val="31"/>
          <w:szCs w:val="31"/>
        </w:rPr>
        <w:t>The annual average price of a Terraced property in the Greater London area from January 2020 to September 2022 was</w:t>
      </w:r>
    </w:p>
    <w:p w:rsidR="00501B6A" w:rsidRDefault="00A25749">
      <w:pPr>
        <w:spacing w:before="240" w:after="240" w:line="240" w:lineRule="auto"/>
        <w:rPr>
          <w:b/>
          <w:color w:val="252525"/>
          <w:sz w:val="106"/>
          <w:szCs w:val="106"/>
        </w:rPr>
      </w:pPr>
      <w:r>
        <w:rPr>
          <w:b/>
          <w:color w:val="252525"/>
          <w:sz w:val="106"/>
          <w:szCs w:val="106"/>
        </w:rPr>
        <w:t>£380000</w:t>
      </w:r>
    </w:p>
    <w:p w:rsidR="00501B6A" w:rsidRDefault="00A25749">
      <w:pPr>
        <w:spacing w:before="240" w:after="240" w:line="240" w:lineRule="auto"/>
        <w:rPr>
          <w:b/>
          <w:color w:val="252525"/>
          <w:sz w:val="31"/>
          <w:szCs w:val="31"/>
        </w:rPr>
      </w:pPr>
      <w:r>
        <w:rPr>
          <w:b/>
          <w:color w:val="252525"/>
          <w:sz w:val="44"/>
          <w:szCs w:val="44"/>
        </w:rPr>
        <w:br/>
      </w:r>
      <w:r>
        <w:rPr>
          <w:b/>
          <w:color w:val="252525"/>
          <w:sz w:val="31"/>
          <w:szCs w:val="31"/>
        </w:rPr>
        <w:t xml:space="preserve">Terraced annual average house price in Greater Manchester cost an average of </w:t>
      </w:r>
    </w:p>
    <w:p w:rsidR="00501B6A" w:rsidRDefault="00A25749">
      <w:pPr>
        <w:spacing w:before="240" w:after="240" w:line="240" w:lineRule="auto"/>
        <w:rPr>
          <w:b/>
          <w:color w:val="252525"/>
          <w:sz w:val="106"/>
          <w:szCs w:val="106"/>
        </w:rPr>
      </w:pPr>
      <w:r>
        <w:rPr>
          <w:b/>
          <w:color w:val="252525"/>
          <w:sz w:val="106"/>
          <w:szCs w:val="106"/>
        </w:rPr>
        <w:t xml:space="preserve">£180000 </w:t>
      </w:r>
      <w:r>
        <w:rPr>
          <w:b/>
          <w:color w:val="252525"/>
          <w:sz w:val="31"/>
          <w:szCs w:val="31"/>
        </w:rPr>
        <w:t xml:space="preserve">from January 2020 to September 2022 </w:t>
      </w:r>
    </w:p>
    <w:p w:rsidR="00501B6A" w:rsidRDefault="00501B6A">
      <w:pPr>
        <w:shd w:val="clear" w:color="auto" w:fill="FFFFFF"/>
        <w:spacing w:before="300" w:after="300" w:line="315" w:lineRule="auto"/>
        <w:rPr>
          <w:b/>
          <w:color w:val="0B0C0C"/>
          <w:sz w:val="31"/>
          <w:szCs w:val="31"/>
        </w:rPr>
      </w:pPr>
    </w:p>
    <w:p w:rsidR="00501B6A" w:rsidRDefault="00A25749">
      <w:pPr>
        <w:shd w:val="clear" w:color="auto" w:fill="FFFFFF"/>
        <w:spacing w:before="300" w:after="300" w:line="315" w:lineRule="auto"/>
        <w:rPr>
          <w:b/>
          <w:color w:val="0B0C0C"/>
          <w:sz w:val="31"/>
          <w:szCs w:val="31"/>
        </w:rPr>
      </w:pPr>
      <w:r>
        <w:rPr>
          <w:b/>
          <w:color w:val="0B0C0C"/>
          <w:sz w:val="31"/>
          <w:szCs w:val="31"/>
        </w:rPr>
        <w:t>The annual price change from January 2020 till September 2022 for a Terraced property in the Greater London was</w:t>
      </w:r>
    </w:p>
    <w:p w:rsidR="00501B6A" w:rsidRDefault="00A25749">
      <w:pPr>
        <w:shd w:val="clear" w:color="auto" w:fill="FFFFFF"/>
        <w:spacing w:before="340" w:after="220" w:line="240" w:lineRule="auto"/>
        <w:rPr>
          <w:b/>
          <w:color w:val="0B0C0C"/>
          <w:sz w:val="106"/>
          <w:szCs w:val="106"/>
        </w:rPr>
      </w:pPr>
      <w:r>
        <w:rPr>
          <w:b/>
          <w:color w:val="252525"/>
          <w:sz w:val="106"/>
          <w:szCs w:val="106"/>
        </w:rPr>
        <w:t>22.5</w:t>
      </w:r>
      <w:r>
        <w:rPr>
          <w:b/>
          <w:color w:val="0B0C0C"/>
          <w:sz w:val="106"/>
          <w:szCs w:val="106"/>
        </w:rPr>
        <w:t>%</w:t>
      </w:r>
    </w:p>
    <w:p w:rsidR="00501B6A" w:rsidRDefault="00A25749">
      <w:pPr>
        <w:shd w:val="clear" w:color="auto" w:fill="FFFFFF"/>
        <w:spacing w:before="300" w:after="300" w:line="315" w:lineRule="auto"/>
        <w:rPr>
          <w:b/>
          <w:color w:val="0B0C0C"/>
          <w:sz w:val="31"/>
          <w:szCs w:val="31"/>
        </w:rPr>
      </w:pPr>
      <w:r>
        <w:rPr>
          <w:b/>
          <w:color w:val="0B0C0C"/>
          <w:sz w:val="31"/>
          <w:szCs w:val="31"/>
        </w:rPr>
        <w:t xml:space="preserve">The annual price change from January 2020 to September 2022 for a Terraced property in Greater </w:t>
      </w:r>
      <w:r>
        <w:rPr>
          <w:b/>
          <w:color w:val="252525"/>
          <w:sz w:val="31"/>
          <w:szCs w:val="31"/>
        </w:rPr>
        <w:t xml:space="preserve">Manchester </w:t>
      </w:r>
      <w:r>
        <w:rPr>
          <w:b/>
          <w:color w:val="0B0C0C"/>
          <w:sz w:val="31"/>
          <w:szCs w:val="31"/>
        </w:rPr>
        <w:t>was</w:t>
      </w:r>
    </w:p>
    <w:p w:rsidR="00501B6A" w:rsidRDefault="00A25749">
      <w:pPr>
        <w:shd w:val="clear" w:color="auto" w:fill="FFFFFF"/>
        <w:spacing w:before="340" w:after="220" w:line="240" w:lineRule="auto"/>
        <w:rPr>
          <w:b/>
          <w:color w:val="0B0C0C"/>
          <w:sz w:val="106"/>
          <w:szCs w:val="106"/>
        </w:rPr>
      </w:pPr>
      <w:r>
        <w:rPr>
          <w:b/>
          <w:color w:val="252525"/>
          <w:sz w:val="106"/>
          <w:szCs w:val="106"/>
        </w:rPr>
        <w:t>14</w:t>
      </w:r>
      <w:r>
        <w:rPr>
          <w:b/>
          <w:color w:val="0B0C0C"/>
          <w:sz w:val="106"/>
          <w:szCs w:val="106"/>
        </w:rPr>
        <w:t>%</w:t>
      </w:r>
    </w:p>
    <w:p w:rsidR="00501B6A" w:rsidRDefault="00501B6A">
      <w:pPr>
        <w:pStyle w:val="Heading2"/>
        <w:rPr>
          <w:b/>
          <w:sz w:val="34"/>
          <w:szCs w:val="34"/>
        </w:rPr>
      </w:pPr>
      <w:bookmarkStart w:id="53" w:name="_44wdyfgajd7r" w:colFirst="0" w:colLast="0"/>
      <w:bookmarkEnd w:id="53"/>
    </w:p>
    <w:p w:rsidR="00501B6A" w:rsidRDefault="00A25749">
      <w:pPr>
        <w:pStyle w:val="Heading2"/>
        <w:rPr>
          <w:b/>
          <w:sz w:val="34"/>
          <w:szCs w:val="34"/>
        </w:rPr>
      </w:pPr>
      <w:bookmarkStart w:id="54" w:name="_b476khoe1tln" w:colFirst="0" w:colLast="0"/>
      <w:bookmarkEnd w:id="54"/>
      <w:r>
        <w:rPr>
          <w:b/>
          <w:sz w:val="34"/>
          <w:szCs w:val="34"/>
        </w:rPr>
        <w:t>Terraced Trend by Country</w:t>
      </w:r>
    </w:p>
    <w:p w:rsidR="00501B6A" w:rsidRDefault="00A25749">
      <w:pPr>
        <w:rPr>
          <w:color w:val="252525"/>
          <w:sz w:val="24"/>
          <w:szCs w:val="24"/>
        </w:rPr>
      </w:pPr>
      <w:r>
        <w:rPr>
          <w:noProof/>
          <w:sz w:val="24"/>
          <w:szCs w:val="24"/>
          <w:lang w:val="en-US"/>
        </w:rPr>
        <w:drawing>
          <wp:inline distT="114300" distB="114300" distL="114300" distR="114300">
            <wp:extent cx="7267575" cy="33051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t="-5008" r="-1677"/>
                    <a:stretch>
                      <a:fillRect/>
                    </a:stretch>
                  </pic:blipFill>
                  <pic:spPr>
                    <a:xfrm>
                      <a:off x="0" y="0"/>
                      <a:ext cx="7267575" cy="3305175"/>
                    </a:xfrm>
                    <a:prstGeom prst="rect">
                      <a:avLst/>
                    </a:prstGeom>
                    <a:ln/>
                  </pic:spPr>
                </pic:pic>
              </a:graphicData>
            </a:graphic>
          </wp:inline>
        </w:drawing>
      </w:r>
    </w:p>
    <w:p w:rsidR="00501B6A" w:rsidRDefault="00A25749" w:rsidP="00E959FC">
      <w:pPr>
        <w:numPr>
          <w:ilvl w:val="0"/>
          <w:numId w:val="5"/>
        </w:numPr>
        <w:spacing w:before="240" w:line="360" w:lineRule="auto"/>
        <w:rPr>
          <w:sz w:val="24"/>
          <w:szCs w:val="24"/>
        </w:rPr>
      </w:pPr>
      <w:r>
        <w:rPr>
          <w:color w:val="252525"/>
          <w:sz w:val="24"/>
          <w:szCs w:val="24"/>
        </w:rPr>
        <w:t>Terraced house in Greater London has its highest peak in September 2022 with an average price of £380000 and its lowest peak in July 2021 with an average price of £350000.</w:t>
      </w:r>
      <w:r>
        <w:rPr>
          <w:color w:val="252525"/>
          <w:sz w:val="24"/>
          <w:szCs w:val="24"/>
        </w:rPr>
        <w:br/>
      </w:r>
    </w:p>
    <w:p w:rsidR="00501B6A" w:rsidRDefault="00A25749" w:rsidP="00E959FC">
      <w:pPr>
        <w:numPr>
          <w:ilvl w:val="0"/>
          <w:numId w:val="5"/>
        </w:numPr>
        <w:spacing w:after="240" w:line="360" w:lineRule="auto"/>
        <w:rPr>
          <w:sz w:val="24"/>
          <w:szCs w:val="24"/>
        </w:rPr>
      </w:pPr>
      <w:r>
        <w:rPr>
          <w:color w:val="252525"/>
          <w:sz w:val="24"/>
          <w:szCs w:val="24"/>
        </w:rPr>
        <w:t>Terraced house in Greater Manchester has its highest peak in June 2021 with an average price of £180000 and its lowest peak in April 2020 with an average price below £150000</w:t>
      </w:r>
      <w:r>
        <w:rPr>
          <w:color w:val="252525"/>
          <w:sz w:val="24"/>
          <w:szCs w:val="24"/>
        </w:rPr>
        <w:br/>
      </w:r>
    </w:p>
    <w:p w:rsidR="00501B6A" w:rsidRDefault="00501B6A">
      <w:pPr>
        <w:spacing w:before="240" w:after="240"/>
        <w:ind w:left="720"/>
        <w:rPr>
          <w:color w:val="252525"/>
          <w:sz w:val="24"/>
          <w:szCs w:val="24"/>
        </w:rPr>
      </w:pPr>
    </w:p>
    <w:p w:rsidR="00501B6A" w:rsidRDefault="00501B6A">
      <w:pPr>
        <w:pStyle w:val="Heading2"/>
        <w:rPr>
          <w:b/>
        </w:rPr>
      </w:pPr>
      <w:bookmarkStart w:id="55" w:name="_enpyhjrlj3pj" w:colFirst="0" w:colLast="0"/>
      <w:bookmarkEnd w:id="55"/>
    </w:p>
    <w:p w:rsidR="00501B6A" w:rsidRDefault="00A25749">
      <w:pPr>
        <w:pStyle w:val="Heading2"/>
        <w:rPr>
          <w:b/>
        </w:rPr>
      </w:pPr>
      <w:bookmarkStart w:id="56" w:name="_g3m7z2vmd8q1" w:colFirst="0" w:colLast="0"/>
      <w:bookmarkEnd w:id="56"/>
      <w:r>
        <w:rPr>
          <w:b/>
        </w:rPr>
        <w:t>Terraced Percentage Change in Price by Country</w:t>
      </w:r>
    </w:p>
    <w:p w:rsidR="00501B6A" w:rsidRDefault="00A25749">
      <w:pPr>
        <w:rPr>
          <w:sz w:val="24"/>
          <w:szCs w:val="24"/>
        </w:rPr>
      </w:pPr>
      <w:r>
        <w:rPr>
          <w:noProof/>
          <w:sz w:val="24"/>
          <w:szCs w:val="24"/>
          <w:lang w:val="en-US"/>
        </w:rPr>
        <w:drawing>
          <wp:inline distT="114300" distB="114300" distL="114300" distR="114300">
            <wp:extent cx="7348538" cy="327327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7348538" cy="3273270"/>
                    </a:xfrm>
                    <a:prstGeom prst="rect">
                      <a:avLst/>
                    </a:prstGeom>
                    <a:ln/>
                  </pic:spPr>
                </pic:pic>
              </a:graphicData>
            </a:graphic>
          </wp:inline>
        </w:drawing>
      </w:r>
    </w:p>
    <w:p w:rsidR="00501B6A" w:rsidRDefault="00A25749" w:rsidP="00E959FC">
      <w:pPr>
        <w:numPr>
          <w:ilvl w:val="0"/>
          <w:numId w:val="2"/>
        </w:numPr>
        <w:spacing w:before="240" w:line="360" w:lineRule="auto"/>
        <w:rPr>
          <w:color w:val="252525"/>
          <w:sz w:val="24"/>
          <w:szCs w:val="24"/>
        </w:rPr>
      </w:pPr>
      <w:r>
        <w:rPr>
          <w:color w:val="252525"/>
          <w:sz w:val="24"/>
          <w:szCs w:val="24"/>
        </w:rPr>
        <w:t>From January 2020 to September 2022, Terraced house prices in Greater London increased by 22.5%.  The highest peak of the price growth is observed in December 2020 and it is 27%, while the lowest peak is observed in July 2021 with a 7% growth rate.</w:t>
      </w:r>
      <w:r>
        <w:rPr>
          <w:color w:val="252525"/>
          <w:sz w:val="24"/>
          <w:szCs w:val="24"/>
        </w:rPr>
        <w:br/>
      </w:r>
    </w:p>
    <w:p w:rsidR="00501B6A" w:rsidRDefault="00A25749" w:rsidP="00E959FC">
      <w:pPr>
        <w:numPr>
          <w:ilvl w:val="0"/>
          <w:numId w:val="2"/>
        </w:numPr>
        <w:spacing w:after="240" w:line="360" w:lineRule="auto"/>
        <w:rPr>
          <w:color w:val="252525"/>
          <w:sz w:val="24"/>
          <w:szCs w:val="24"/>
        </w:rPr>
      </w:pPr>
      <w:r>
        <w:rPr>
          <w:color w:val="252525"/>
          <w:sz w:val="24"/>
          <w:szCs w:val="24"/>
        </w:rPr>
        <w:t>Terraced house prices in Greater Manchester increased by 14% in from January 2020 to September 2022. The highest peak of the price growth is observed in June 2021 and is 18%, while the lowest peak is observed in October 2021 with a 0.2% growth rate.</w:t>
      </w:r>
      <w:r>
        <w:rPr>
          <w:color w:val="252525"/>
          <w:sz w:val="24"/>
          <w:szCs w:val="24"/>
        </w:rPr>
        <w:br/>
      </w:r>
    </w:p>
    <w:p w:rsidR="00501B6A" w:rsidRDefault="00501B6A">
      <w:pPr>
        <w:spacing w:before="240" w:after="240"/>
        <w:ind w:left="720"/>
        <w:rPr>
          <w:color w:val="252525"/>
          <w:sz w:val="24"/>
          <w:szCs w:val="24"/>
        </w:rPr>
      </w:pPr>
    </w:p>
    <w:p w:rsidR="00501B6A" w:rsidRDefault="00501B6A">
      <w:pPr>
        <w:pStyle w:val="Title"/>
        <w:spacing w:before="280"/>
        <w:rPr>
          <w:sz w:val="56"/>
          <w:szCs w:val="56"/>
        </w:rPr>
      </w:pPr>
      <w:bookmarkStart w:id="57" w:name="_1crqlhlw1nxe" w:colFirst="0" w:colLast="0"/>
      <w:bookmarkEnd w:id="57"/>
    </w:p>
    <w:p w:rsidR="00501B6A" w:rsidRDefault="00501B6A">
      <w:pPr>
        <w:pStyle w:val="Title"/>
        <w:spacing w:before="280"/>
        <w:rPr>
          <w:sz w:val="56"/>
          <w:szCs w:val="56"/>
        </w:rPr>
      </w:pPr>
      <w:bookmarkStart w:id="58" w:name="_z23cgj7ysj5i" w:colFirst="0" w:colLast="0"/>
      <w:bookmarkEnd w:id="58"/>
    </w:p>
    <w:p w:rsidR="00501B6A" w:rsidRDefault="00501B6A">
      <w:pPr>
        <w:pStyle w:val="Title"/>
        <w:spacing w:before="280"/>
        <w:rPr>
          <w:sz w:val="56"/>
          <w:szCs w:val="56"/>
        </w:rPr>
      </w:pPr>
      <w:bookmarkStart w:id="59" w:name="_1so2sjc0sdll" w:colFirst="0" w:colLast="0"/>
      <w:bookmarkEnd w:id="59"/>
    </w:p>
    <w:p w:rsidR="00501B6A" w:rsidRDefault="00501B6A"/>
    <w:p w:rsidR="00501B6A" w:rsidRDefault="00501B6A"/>
    <w:p w:rsidR="00501B6A" w:rsidRDefault="00501B6A">
      <w:pPr>
        <w:pStyle w:val="Title"/>
        <w:spacing w:before="280"/>
        <w:rPr>
          <w:sz w:val="56"/>
          <w:szCs w:val="56"/>
        </w:rPr>
      </w:pPr>
      <w:bookmarkStart w:id="60" w:name="_9r1hdtn7jgxj" w:colFirst="0" w:colLast="0"/>
      <w:bookmarkEnd w:id="60"/>
    </w:p>
    <w:p w:rsidR="00501B6A" w:rsidRDefault="00A25749">
      <w:pPr>
        <w:pStyle w:val="Title"/>
        <w:spacing w:before="280"/>
        <w:rPr>
          <w:sz w:val="56"/>
          <w:szCs w:val="56"/>
        </w:rPr>
      </w:pPr>
      <w:bookmarkStart w:id="61" w:name="_8o5xnsylkv18" w:colFirst="0" w:colLast="0"/>
      <w:bookmarkEnd w:id="61"/>
      <w:r>
        <w:rPr>
          <w:sz w:val="56"/>
          <w:szCs w:val="56"/>
        </w:rPr>
        <w:t xml:space="preserve">NEWLY BUILT PROPERTIES </w:t>
      </w:r>
    </w:p>
    <w:p w:rsidR="00501B6A" w:rsidRDefault="00A25749">
      <w:pPr>
        <w:pStyle w:val="Heading3"/>
        <w:spacing w:before="280"/>
        <w:rPr>
          <w:b/>
          <w:color w:val="252525"/>
        </w:rPr>
      </w:pPr>
      <w:bookmarkStart w:id="62" w:name="_cr1wh366nqyi" w:colFirst="0" w:colLast="0"/>
      <w:bookmarkEnd w:id="62"/>
      <w:r>
        <w:rPr>
          <w:b/>
          <w:color w:val="252525"/>
        </w:rPr>
        <w:t>Trend in Price of Newly Built Houses</w:t>
      </w:r>
    </w:p>
    <w:p w:rsidR="00501B6A" w:rsidRDefault="00A25749">
      <w:pPr>
        <w:rPr>
          <w:sz w:val="24"/>
          <w:szCs w:val="24"/>
        </w:rPr>
      </w:pPr>
      <w:r>
        <w:rPr>
          <w:noProof/>
          <w:sz w:val="24"/>
          <w:szCs w:val="24"/>
          <w:lang w:val="en-US"/>
        </w:rPr>
        <w:drawing>
          <wp:inline distT="114300" distB="114300" distL="114300" distR="114300">
            <wp:extent cx="7505700" cy="3532922"/>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1776" r="-1776" b="-3512"/>
                    <a:stretch>
                      <a:fillRect/>
                    </a:stretch>
                  </pic:blipFill>
                  <pic:spPr>
                    <a:xfrm>
                      <a:off x="0" y="0"/>
                      <a:ext cx="7505700" cy="3532922"/>
                    </a:xfrm>
                    <a:prstGeom prst="rect">
                      <a:avLst/>
                    </a:prstGeom>
                    <a:ln/>
                  </pic:spPr>
                </pic:pic>
              </a:graphicData>
            </a:graphic>
          </wp:inline>
        </w:drawing>
      </w:r>
    </w:p>
    <w:p w:rsidR="00501B6A" w:rsidRDefault="00A25749" w:rsidP="00E959FC">
      <w:pPr>
        <w:spacing w:before="240" w:after="240" w:line="360" w:lineRule="auto"/>
        <w:rPr>
          <w:color w:val="252525"/>
          <w:sz w:val="24"/>
          <w:szCs w:val="24"/>
        </w:rPr>
      </w:pPr>
      <w:r>
        <w:rPr>
          <w:color w:val="252525"/>
          <w:sz w:val="24"/>
          <w:szCs w:val="24"/>
        </w:rPr>
        <w:t>The price of newly built houses was scaled to be highest in June 2021, when it was above £260000, and lowest in July 2021 when it was less than £210000.</w:t>
      </w:r>
    </w:p>
    <w:p w:rsidR="00501B6A" w:rsidRDefault="00501B6A">
      <w:pPr>
        <w:spacing w:before="240" w:after="240"/>
        <w:rPr>
          <w:color w:val="252525"/>
          <w:sz w:val="24"/>
          <w:szCs w:val="24"/>
        </w:rPr>
      </w:pPr>
    </w:p>
    <w:p w:rsidR="00501B6A" w:rsidRDefault="00A25749">
      <w:pPr>
        <w:spacing w:before="240" w:after="240"/>
        <w:rPr>
          <w:color w:val="252525"/>
          <w:sz w:val="24"/>
          <w:szCs w:val="24"/>
        </w:rPr>
      </w:pPr>
      <w:r>
        <w:rPr>
          <w:noProof/>
          <w:color w:val="252525"/>
          <w:sz w:val="24"/>
          <w:szCs w:val="24"/>
          <w:lang w:val="en-US"/>
        </w:rPr>
        <w:drawing>
          <wp:inline distT="114300" distB="114300" distL="114300" distR="114300">
            <wp:extent cx="7317833" cy="325959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7317833" cy="3259593"/>
                    </a:xfrm>
                    <a:prstGeom prst="rect">
                      <a:avLst/>
                    </a:prstGeom>
                    <a:ln/>
                  </pic:spPr>
                </pic:pic>
              </a:graphicData>
            </a:graphic>
          </wp:inline>
        </w:drawing>
      </w:r>
    </w:p>
    <w:p w:rsidR="00501B6A" w:rsidRDefault="00501B6A">
      <w:pPr>
        <w:spacing w:before="240" w:after="240"/>
        <w:rPr>
          <w:color w:val="252525"/>
          <w:sz w:val="24"/>
          <w:szCs w:val="24"/>
        </w:rPr>
      </w:pPr>
    </w:p>
    <w:p w:rsidR="00501B6A" w:rsidRDefault="00A25749" w:rsidP="00E959FC">
      <w:pPr>
        <w:spacing w:before="240" w:after="240" w:line="360" w:lineRule="auto"/>
        <w:rPr>
          <w:color w:val="252525"/>
          <w:sz w:val="24"/>
          <w:szCs w:val="24"/>
        </w:rPr>
      </w:pPr>
      <w:r>
        <w:rPr>
          <w:color w:val="252525"/>
          <w:sz w:val="24"/>
          <w:szCs w:val="24"/>
        </w:rPr>
        <w:lastRenderedPageBreak/>
        <w:t>Newly built houses increa</w:t>
      </w:r>
      <w:r w:rsidR="00E959FC">
        <w:rPr>
          <w:color w:val="252525"/>
          <w:sz w:val="24"/>
          <w:szCs w:val="24"/>
        </w:rPr>
        <w:t xml:space="preserve">sed by 17.8% from January 2020 </w:t>
      </w:r>
      <w:r>
        <w:rPr>
          <w:color w:val="252525"/>
          <w:sz w:val="24"/>
          <w:szCs w:val="24"/>
        </w:rPr>
        <w:t>to September 2022. The highest peak of the price growth is observed in June 2021 and increased by 24%, while the lowest peak is observed in July 2021 with a 3% growth rate.</w:t>
      </w:r>
    </w:p>
    <w:p w:rsidR="00501B6A" w:rsidRDefault="00A25749">
      <w:pPr>
        <w:pStyle w:val="Heading2"/>
        <w:keepNext w:val="0"/>
        <w:keepLines w:val="0"/>
        <w:spacing w:before="280"/>
        <w:rPr>
          <w:b/>
          <w:sz w:val="34"/>
          <w:szCs w:val="34"/>
        </w:rPr>
      </w:pPr>
      <w:bookmarkStart w:id="63" w:name="_uhkehpsod5ho" w:colFirst="0" w:colLast="0"/>
      <w:bookmarkEnd w:id="63"/>
      <w:r>
        <w:rPr>
          <w:b/>
          <w:sz w:val="34"/>
          <w:szCs w:val="34"/>
        </w:rPr>
        <w:t>Newly Built Property Sales</w:t>
      </w:r>
    </w:p>
    <w:p w:rsidR="00501B6A" w:rsidRDefault="00A25749">
      <w:pPr>
        <w:pStyle w:val="Heading2"/>
        <w:keepNext w:val="0"/>
        <w:keepLines w:val="0"/>
        <w:spacing w:before="280"/>
        <w:rPr>
          <w:b/>
          <w:sz w:val="34"/>
          <w:szCs w:val="34"/>
        </w:rPr>
      </w:pPr>
      <w:bookmarkStart w:id="64" w:name="_qixioh1q925d" w:colFirst="0" w:colLast="0"/>
      <w:bookmarkEnd w:id="64"/>
      <w:r>
        <w:rPr>
          <w:b/>
          <w:sz w:val="34"/>
          <w:szCs w:val="34"/>
        </w:rPr>
        <w:t xml:space="preserve"> </w:t>
      </w:r>
    </w:p>
    <w:p w:rsidR="00501B6A" w:rsidRDefault="00A25749">
      <w:pPr>
        <w:rPr>
          <w:sz w:val="24"/>
          <w:szCs w:val="24"/>
        </w:rPr>
      </w:pPr>
      <w:r>
        <w:rPr>
          <w:noProof/>
          <w:sz w:val="24"/>
          <w:szCs w:val="24"/>
          <w:lang w:val="en-US"/>
        </w:rPr>
        <w:drawing>
          <wp:inline distT="114300" distB="114300" distL="114300" distR="114300">
            <wp:extent cx="3914775" cy="269557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914775" cy="2695575"/>
                    </a:xfrm>
                    <a:prstGeom prst="rect">
                      <a:avLst/>
                    </a:prstGeom>
                    <a:ln/>
                  </pic:spPr>
                </pic:pic>
              </a:graphicData>
            </a:graphic>
          </wp:inline>
        </w:drawing>
      </w:r>
    </w:p>
    <w:p w:rsidR="00501B6A" w:rsidRDefault="00501B6A">
      <w:pPr>
        <w:spacing w:before="280"/>
        <w:rPr>
          <w:sz w:val="24"/>
          <w:szCs w:val="24"/>
        </w:rPr>
      </w:pPr>
    </w:p>
    <w:p w:rsidR="00501B6A" w:rsidRDefault="00A25749" w:rsidP="00E959FC">
      <w:pPr>
        <w:spacing w:before="280" w:line="360" w:lineRule="auto"/>
        <w:rPr>
          <w:sz w:val="24"/>
          <w:szCs w:val="24"/>
        </w:rPr>
      </w:pPr>
      <w:r>
        <w:rPr>
          <w:sz w:val="24"/>
          <w:szCs w:val="24"/>
        </w:rPr>
        <w:t>Newly built distribution is more concentrated at a little below £200000, while its highest price is £450000. This implies that newly built houses sold the highest when the price was a little below £200,000 and sold the least when the price was £450,000.</w:t>
      </w:r>
    </w:p>
    <w:p w:rsidR="00501B6A" w:rsidRDefault="00501B6A">
      <w:pPr>
        <w:spacing w:before="280"/>
        <w:rPr>
          <w:sz w:val="24"/>
          <w:szCs w:val="24"/>
        </w:rPr>
      </w:pPr>
    </w:p>
    <w:p w:rsidR="00501B6A" w:rsidRDefault="00501B6A">
      <w:pPr>
        <w:pStyle w:val="Heading2"/>
        <w:spacing w:before="240" w:after="240"/>
        <w:rPr>
          <w:b/>
          <w:sz w:val="34"/>
          <w:szCs w:val="34"/>
        </w:rPr>
      </w:pPr>
      <w:bookmarkStart w:id="65" w:name="_hneeaj7kg3n8" w:colFirst="0" w:colLast="0"/>
      <w:bookmarkEnd w:id="65"/>
    </w:p>
    <w:p w:rsidR="00501B6A" w:rsidRDefault="00501B6A">
      <w:pPr>
        <w:spacing w:before="280"/>
        <w:rPr>
          <w:sz w:val="24"/>
          <w:szCs w:val="24"/>
        </w:rPr>
      </w:pPr>
    </w:p>
    <w:p w:rsidR="00501B6A" w:rsidRDefault="00501B6A">
      <w:pPr>
        <w:pStyle w:val="Heading2"/>
        <w:keepNext w:val="0"/>
        <w:keepLines w:val="0"/>
        <w:spacing w:before="280"/>
        <w:rPr>
          <w:b/>
          <w:color w:val="252525"/>
          <w:sz w:val="34"/>
          <w:szCs w:val="34"/>
        </w:rPr>
      </w:pPr>
      <w:bookmarkStart w:id="66" w:name="_7uijwju7x8q1" w:colFirst="0" w:colLast="0"/>
      <w:bookmarkEnd w:id="66"/>
    </w:p>
    <w:p w:rsidR="00501B6A" w:rsidRDefault="00501B6A">
      <w:pPr>
        <w:pStyle w:val="Heading2"/>
        <w:keepNext w:val="0"/>
        <w:keepLines w:val="0"/>
        <w:spacing w:before="280"/>
        <w:rPr>
          <w:b/>
          <w:color w:val="252525"/>
          <w:sz w:val="34"/>
          <w:szCs w:val="34"/>
        </w:rPr>
      </w:pPr>
      <w:bookmarkStart w:id="67" w:name="_bxq7qr1fcq0z" w:colFirst="0" w:colLast="0"/>
      <w:bookmarkEnd w:id="67"/>
    </w:p>
    <w:p w:rsidR="00501B6A" w:rsidRDefault="00501B6A">
      <w:pPr>
        <w:pStyle w:val="Heading2"/>
        <w:keepNext w:val="0"/>
        <w:keepLines w:val="0"/>
        <w:spacing w:before="280"/>
        <w:rPr>
          <w:b/>
          <w:color w:val="252525"/>
          <w:sz w:val="34"/>
          <w:szCs w:val="34"/>
        </w:rPr>
      </w:pPr>
      <w:bookmarkStart w:id="68" w:name="_qjw1r04bnfbb" w:colFirst="0" w:colLast="0"/>
      <w:bookmarkEnd w:id="68"/>
    </w:p>
    <w:p w:rsidR="00501B6A" w:rsidRDefault="00501B6A">
      <w:pPr>
        <w:pStyle w:val="Heading2"/>
        <w:keepNext w:val="0"/>
        <w:keepLines w:val="0"/>
        <w:spacing w:before="280"/>
        <w:rPr>
          <w:b/>
          <w:color w:val="252525"/>
          <w:sz w:val="34"/>
          <w:szCs w:val="34"/>
        </w:rPr>
      </w:pPr>
      <w:bookmarkStart w:id="69" w:name="_9l0tleayrn43" w:colFirst="0" w:colLast="0"/>
      <w:bookmarkEnd w:id="69"/>
    </w:p>
    <w:p w:rsidR="00501B6A" w:rsidRDefault="00501B6A">
      <w:pPr>
        <w:pStyle w:val="Heading2"/>
        <w:keepNext w:val="0"/>
        <w:keepLines w:val="0"/>
        <w:spacing w:before="280"/>
        <w:rPr>
          <w:b/>
          <w:color w:val="252525"/>
          <w:sz w:val="34"/>
          <w:szCs w:val="34"/>
        </w:rPr>
      </w:pPr>
      <w:bookmarkStart w:id="70" w:name="_xg6j37bisk9q" w:colFirst="0" w:colLast="0"/>
      <w:bookmarkEnd w:id="70"/>
    </w:p>
    <w:p w:rsidR="00501B6A" w:rsidRDefault="00501B6A">
      <w:pPr>
        <w:pStyle w:val="Heading2"/>
        <w:keepNext w:val="0"/>
        <w:keepLines w:val="0"/>
        <w:spacing w:before="280"/>
        <w:rPr>
          <w:b/>
          <w:color w:val="252525"/>
          <w:sz w:val="34"/>
          <w:szCs w:val="34"/>
        </w:rPr>
      </w:pPr>
      <w:bookmarkStart w:id="71" w:name="_a5sw51lw5ld" w:colFirst="0" w:colLast="0"/>
      <w:bookmarkEnd w:id="71"/>
    </w:p>
    <w:p w:rsidR="00501B6A" w:rsidRDefault="00A25749">
      <w:pPr>
        <w:pStyle w:val="Heading2"/>
        <w:keepNext w:val="0"/>
        <w:keepLines w:val="0"/>
        <w:spacing w:before="280"/>
        <w:rPr>
          <w:b/>
          <w:sz w:val="40"/>
          <w:szCs w:val="40"/>
        </w:rPr>
      </w:pPr>
      <w:bookmarkStart w:id="72" w:name="_dvmp2vgww5i9" w:colFirst="0" w:colLast="0"/>
      <w:bookmarkEnd w:id="72"/>
      <w:r>
        <w:rPr>
          <w:b/>
          <w:color w:val="252525"/>
          <w:sz w:val="34"/>
          <w:szCs w:val="34"/>
        </w:rPr>
        <w:lastRenderedPageBreak/>
        <w:t>Newly Built House Price Distribution Relative to Price by Country</w:t>
      </w:r>
      <w:r>
        <w:rPr>
          <w:b/>
          <w:sz w:val="42"/>
          <w:szCs w:val="42"/>
        </w:rPr>
        <w:t xml:space="preserve"> </w:t>
      </w:r>
    </w:p>
    <w:p w:rsidR="00501B6A" w:rsidRDefault="00A25749">
      <w:pPr>
        <w:spacing w:before="240" w:after="240"/>
        <w:rPr>
          <w:color w:val="252525"/>
          <w:sz w:val="24"/>
          <w:szCs w:val="24"/>
        </w:rPr>
      </w:pPr>
      <w:r>
        <w:rPr>
          <w:noProof/>
          <w:color w:val="252525"/>
          <w:sz w:val="24"/>
          <w:szCs w:val="24"/>
          <w:lang w:val="en-US"/>
        </w:rPr>
        <w:drawing>
          <wp:inline distT="114300" distB="114300" distL="114300" distR="114300">
            <wp:extent cx="7320779" cy="3030547"/>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7320779" cy="3030547"/>
                    </a:xfrm>
                    <a:prstGeom prst="rect">
                      <a:avLst/>
                    </a:prstGeom>
                    <a:ln/>
                  </pic:spPr>
                </pic:pic>
              </a:graphicData>
            </a:graphic>
          </wp:inline>
        </w:drawing>
      </w:r>
    </w:p>
    <w:p w:rsidR="00501B6A" w:rsidRDefault="00A25749" w:rsidP="00E959FC">
      <w:pPr>
        <w:spacing w:before="240" w:after="240" w:line="360" w:lineRule="auto"/>
        <w:rPr>
          <w:color w:val="252525"/>
          <w:sz w:val="24"/>
          <w:szCs w:val="24"/>
        </w:rPr>
      </w:pPr>
      <w:r>
        <w:rPr>
          <w:color w:val="252525"/>
          <w:sz w:val="24"/>
          <w:szCs w:val="24"/>
        </w:rPr>
        <w:t>The five countries have their highest prices at £450,000. Greater London's price is more concentrated above 450000; Greater Manchester, West Yorkshire, and the West Midlands are more concentrated below 200,000; and Kent is more concentrated around 250000.</w:t>
      </w:r>
    </w:p>
    <w:p w:rsidR="00501B6A" w:rsidRDefault="00501B6A">
      <w:pPr>
        <w:pStyle w:val="Heading2"/>
        <w:keepNext w:val="0"/>
        <w:keepLines w:val="0"/>
        <w:spacing w:before="280"/>
        <w:rPr>
          <w:b/>
          <w:color w:val="252525"/>
          <w:sz w:val="34"/>
          <w:szCs w:val="34"/>
        </w:rPr>
      </w:pPr>
      <w:bookmarkStart w:id="73" w:name="_so05t96ije6l" w:colFirst="0" w:colLast="0"/>
      <w:bookmarkEnd w:id="73"/>
    </w:p>
    <w:p w:rsidR="00501B6A" w:rsidRDefault="00501B6A">
      <w:pPr>
        <w:pStyle w:val="Heading2"/>
        <w:keepNext w:val="0"/>
        <w:keepLines w:val="0"/>
        <w:spacing w:before="280"/>
        <w:rPr>
          <w:b/>
          <w:color w:val="252525"/>
          <w:sz w:val="34"/>
          <w:szCs w:val="34"/>
        </w:rPr>
      </w:pPr>
      <w:bookmarkStart w:id="74" w:name="_538sozhc26gt" w:colFirst="0" w:colLast="0"/>
      <w:bookmarkEnd w:id="74"/>
    </w:p>
    <w:p w:rsidR="00501B6A" w:rsidRDefault="00501B6A">
      <w:pPr>
        <w:pStyle w:val="Heading2"/>
        <w:keepNext w:val="0"/>
        <w:keepLines w:val="0"/>
        <w:spacing w:before="280"/>
        <w:rPr>
          <w:b/>
          <w:color w:val="252525"/>
          <w:sz w:val="34"/>
          <w:szCs w:val="34"/>
        </w:rPr>
      </w:pPr>
      <w:bookmarkStart w:id="75" w:name="_hyhlxup61a8f" w:colFirst="0" w:colLast="0"/>
      <w:bookmarkEnd w:id="75"/>
    </w:p>
    <w:p w:rsidR="00501B6A" w:rsidRDefault="00501B6A">
      <w:pPr>
        <w:pStyle w:val="Heading2"/>
        <w:keepNext w:val="0"/>
        <w:keepLines w:val="0"/>
        <w:spacing w:before="280"/>
        <w:rPr>
          <w:b/>
          <w:color w:val="252525"/>
          <w:sz w:val="34"/>
          <w:szCs w:val="34"/>
        </w:rPr>
      </w:pPr>
      <w:bookmarkStart w:id="76" w:name="_qvmsns9sp0qq" w:colFirst="0" w:colLast="0"/>
      <w:bookmarkEnd w:id="76"/>
    </w:p>
    <w:p w:rsidR="00501B6A" w:rsidRDefault="00501B6A">
      <w:pPr>
        <w:pStyle w:val="Heading2"/>
        <w:keepNext w:val="0"/>
        <w:keepLines w:val="0"/>
        <w:spacing w:before="280"/>
        <w:rPr>
          <w:b/>
          <w:color w:val="252525"/>
          <w:sz w:val="34"/>
          <w:szCs w:val="34"/>
        </w:rPr>
      </w:pPr>
      <w:bookmarkStart w:id="77" w:name="_zga5mk55gsbx" w:colFirst="0" w:colLast="0"/>
      <w:bookmarkEnd w:id="77"/>
    </w:p>
    <w:p w:rsidR="00501B6A" w:rsidRDefault="00501B6A">
      <w:pPr>
        <w:pStyle w:val="Heading2"/>
        <w:keepNext w:val="0"/>
        <w:keepLines w:val="0"/>
        <w:spacing w:before="280"/>
        <w:rPr>
          <w:b/>
          <w:color w:val="252525"/>
          <w:sz w:val="34"/>
          <w:szCs w:val="34"/>
        </w:rPr>
      </w:pPr>
      <w:bookmarkStart w:id="78" w:name="_1tum099gs5o9" w:colFirst="0" w:colLast="0"/>
      <w:bookmarkEnd w:id="78"/>
    </w:p>
    <w:p w:rsidR="00501B6A" w:rsidRDefault="00501B6A">
      <w:pPr>
        <w:pStyle w:val="Heading2"/>
        <w:keepNext w:val="0"/>
        <w:keepLines w:val="0"/>
        <w:spacing w:before="280"/>
        <w:rPr>
          <w:b/>
          <w:color w:val="252525"/>
          <w:sz w:val="34"/>
          <w:szCs w:val="34"/>
        </w:rPr>
      </w:pPr>
      <w:bookmarkStart w:id="79" w:name="_x9f36eg3vm2t" w:colFirst="0" w:colLast="0"/>
      <w:bookmarkEnd w:id="79"/>
    </w:p>
    <w:p w:rsidR="00501B6A" w:rsidRDefault="00501B6A">
      <w:pPr>
        <w:pStyle w:val="Heading2"/>
        <w:keepNext w:val="0"/>
        <w:keepLines w:val="0"/>
        <w:spacing w:before="280"/>
        <w:rPr>
          <w:b/>
          <w:color w:val="252525"/>
          <w:sz w:val="34"/>
          <w:szCs w:val="34"/>
        </w:rPr>
      </w:pPr>
      <w:bookmarkStart w:id="80" w:name="_af3q89y19e9h" w:colFirst="0" w:colLast="0"/>
      <w:bookmarkEnd w:id="80"/>
    </w:p>
    <w:p w:rsidR="00501B6A" w:rsidRDefault="00501B6A">
      <w:pPr>
        <w:pStyle w:val="Heading2"/>
        <w:keepNext w:val="0"/>
        <w:keepLines w:val="0"/>
        <w:spacing w:before="280"/>
        <w:rPr>
          <w:b/>
          <w:color w:val="252525"/>
          <w:sz w:val="34"/>
          <w:szCs w:val="34"/>
        </w:rPr>
      </w:pPr>
      <w:bookmarkStart w:id="81" w:name="_h25yk516emhv" w:colFirst="0" w:colLast="0"/>
      <w:bookmarkEnd w:id="81"/>
    </w:p>
    <w:p w:rsidR="00501B6A" w:rsidRDefault="00501B6A">
      <w:pPr>
        <w:pStyle w:val="Heading2"/>
        <w:keepNext w:val="0"/>
        <w:keepLines w:val="0"/>
        <w:spacing w:before="280"/>
        <w:rPr>
          <w:b/>
          <w:color w:val="252525"/>
          <w:sz w:val="34"/>
          <w:szCs w:val="34"/>
        </w:rPr>
      </w:pPr>
      <w:bookmarkStart w:id="82" w:name="_laafvacel7ig" w:colFirst="0" w:colLast="0"/>
      <w:bookmarkEnd w:id="82"/>
    </w:p>
    <w:p w:rsidR="00501B6A" w:rsidRDefault="00501B6A">
      <w:pPr>
        <w:pStyle w:val="Heading2"/>
        <w:keepNext w:val="0"/>
        <w:keepLines w:val="0"/>
        <w:spacing w:before="280"/>
        <w:rPr>
          <w:b/>
          <w:color w:val="252525"/>
          <w:sz w:val="34"/>
          <w:szCs w:val="34"/>
        </w:rPr>
      </w:pPr>
      <w:bookmarkStart w:id="83" w:name="_baon6sv5xfvf" w:colFirst="0" w:colLast="0"/>
      <w:bookmarkEnd w:id="83"/>
    </w:p>
    <w:p w:rsidR="00501B6A" w:rsidRDefault="00A25749">
      <w:pPr>
        <w:pStyle w:val="Heading2"/>
        <w:keepNext w:val="0"/>
        <w:keepLines w:val="0"/>
        <w:spacing w:before="280"/>
        <w:rPr>
          <w:b/>
          <w:sz w:val="42"/>
          <w:szCs w:val="42"/>
        </w:rPr>
      </w:pPr>
      <w:bookmarkStart w:id="84" w:name="_1l09h318zi14" w:colFirst="0" w:colLast="0"/>
      <w:bookmarkEnd w:id="84"/>
      <w:r>
        <w:rPr>
          <w:b/>
          <w:color w:val="252525"/>
          <w:sz w:val="34"/>
          <w:szCs w:val="34"/>
        </w:rPr>
        <w:t>Newly Built House Price Distribution Relative to Price by Property Type</w:t>
      </w:r>
      <w:r>
        <w:rPr>
          <w:b/>
          <w:sz w:val="42"/>
          <w:szCs w:val="42"/>
        </w:rPr>
        <w:t xml:space="preserve"> </w:t>
      </w:r>
    </w:p>
    <w:p w:rsidR="00501B6A" w:rsidRDefault="00501B6A">
      <w:pPr>
        <w:rPr>
          <w:sz w:val="24"/>
          <w:szCs w:val="24"/>
        </w:rPr>
      </w:pPr>
    </w:p>
    <w:p w:rsidR="00501B6A" w:rsidRDefault="00A25749">
      <w:pPr>
        <w:rPr>
          <w:sz w:val="24"/>
          <w:szCs w:val="24"/>
        </w:rPr>
      </w:pPr>
      <w:r>
        <w:rPr>
          <w:noProof/>
          <w:sz w:val="24"/>
          <w:szCs w:val="24"/>
          <w:lang w:val="en-US"/>
        </w:rPr>
        <w:drawing>
          <wp:inline distT="114300" distB="114300" distL="114300" distR="114300">
            <wp:extent cx="7038975" cy="33133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l="-1474" t="-5718" r="-2307" b="-2647"/>
                    <a:stretch>
                      <a:fillRect/>
                    </a:stretch>
                  </pic:blipFill>
                  <pic:spPr>
                    <a:xfrm>
                      <a:off x="0" y="0"/>
                      <a:ext cx="7038975" cy="3313325"/>
                    </a:xfrm>
                    <a:prstGeom prst="rect">
                      <a:avLst/>
                    </a:prstGeom>
                    <a:ln/>
                  </pic:spPr>
                </pic:pic>
              </a:graphicData>
            </a:graphic>
          </wp:inline>
        </w:drawing>
      </w:r>
    </w:p>
    <w:p w:rsidR="00501B6A" w:rsidRDefault="00A25749" w:rsidP="000934F7">
      <w:pPr>
        <w:spacing w:line="360" w:lineRule="auto"/>
        <w:rPr>
          <w:sz w:val="24"/>
          <w:szCs w:val="24"/>
        </w:rPr>
      </w:pPr>
      <w:r>
        <w:rPr>
          <w:sz w:val="24"/>
          <w:szCs w:val="24"/>
        </w:rPr>
        <w:t>The highest price for the four property types is £450,000, with detached houses more concentrated at around £300,000, flats/maisonettes and terraced houses more concentrated at £130,000, and semi-detached more concentrated at around £170,000.</w:t>
      </w:r>
    </w:p>
    <w:p w:rsidR="00501B6A" w:rsidRDefault="00501B6A" w:rsidP="000934F7">
      <w:pPr>
        <w:spacing w:line="360" w:lineRule="auto"/>
        <w:rPr>
          <w:sz w:val="24"/>
          <w:szCs w:val="24"/>
        </w:rPr>
      </w:pPr>
    </w:p>
    <w:p w:rsidR="00501B6A" w:rsidRDefault="00A25749" w:rsidP="000934F7">
      <w:pPr>
        <w:spacing w:line="360" w:lineRule="auto"/>
        <w:rPr>
          <w:color w:val="252525"/>
          <w:sz w:val="24"/>
          <w:szCs w:val="24"/>
        </w:rPr>
      </w:pPr>
      <w:r>
        <w:rPr>
          <w:color w:val="252525"/>
          <w:sz w:val="24"/>
          <w:szCs w:val="24"/>
        </w:rPr>
        <w:t>This shows that more people tend to buy newly built detached houses for around £300,000. Flats/maisonettes and terraced houses for around £130,000, and semi-detached houses for around £170,000.</w:t>
      </w:r>
    </w:p>
    <w:p w:rsidR="00501B6A" w:rsidRDefault="00501B6A" w:rsidP="000934F7">
      <w:pPr>
        <w:pStyle w:val="Heading2"/>
        <w:spacing w:before="240" w:after="240" w:line="360" w:lineRule="auto"/>
        <w:rPr>
          <w:b/>
          <w:sz w:val="34"/>
          <w:szCs w:val="34"/>
        </w:rPr>
      </w:pPr>
      <w:bookmarkStart w:id="85" w:name="_owzdx8idjy0p" w:colFirst="0" w:colLast="0"/>
      <w:bookmarkEnd w:id="85"/>
    </w:p>
    <w:p w:rsidR="00501B6A" w:rsidRDefault="00501B6A">
      <w:pPr>
        <w:pStyle w:val="Heading2"/>
        <w:spacing w:before="240" w:after="240"/>
        <w:rPr>
          <w:b/>
          <w:sz w:val="34"/>
          <w:szCs w:val="34"/>
        </w:rPr>
      </w:pPr>
      <w:bookmarkStart w:id="86" w:name="_xr8jk2psuiwi" w:colFirst="0" w:colLast="0"/>
      <w:bookmarkEnd w:id="86"/>
    </w:p>
    <w:p w:rsidR="00501B6A" w:rsidRDefault="00501B6A">
      <w:pPr>
        <w:pStyle w:val="Heading2"/>
        <w:spacing w:before="240" w:after="240"/>
        <w:rPr>
          <w:b/>
          <w:sz w:val="34"/>
          <w:szCs w:val="34"/>
        </w:rPr>
      </w:pPr>
      <w:bookmarkStart w:id="87" w:name="_5zukbxelbafw" w:colFirst="0" w:colLast="0"/>
      <w:bookmarkEnd w:id="87"/>
    </w:p>
    <w:p w:rsidR="00501B6A" w:rsidRDefault="00501B6A">
      <w:pPr>
        <w:pStyle w:val="Heading2"/>
        <w:spacing w:before="240" w:after="240"/>
        <w:rPr>
          <w:b/>
          <w:sz w:val="34"/>
          <w:szCs w:val="34"/>
        </w:rPr>
      </w:pPr>
      <w:bookmarkStart w:id="88" w:name="_qj8t35m9rgp1" w:colFirst="0" w:colLast="0"/>
      <w:bookmarkEnd w:id="88"/>
    </w:p>
    <w:p w:rsidR="00501B6A" w:rsidRDefault="00501B6A">
      <w:pPr>
        <w:pStyle w:val="Heading2"/>
        <w:spacing w:before="240" w:after="240"/>
        <w:rPr>
          <w:b/>
          <w:sz w:val="34"/>
          <w:szCs w:val="34"/>
        </w:rPr>
      </w:pPr>
      <w:bookmarkStart w:id="89" w:name="_vdgdo6u7rv64" w:colFirst="0" w:colLast="0"/>
      <w:bookmarkEnd w:id="89"/>
    </w:p>
    <w:p w:rsidR="00501B6A" w:rsidRDefault="00501B6A"/>
    <w:p w:rsidR="00501B6A" w:rsidRDefault="00501B6A"/>
    <w:p w:rsidR="00501B6A" w:rsidRDefault="00501B6A">
      <w:pPr>
        <w:pStyle w:val="Heading2"/>
        <w:spacing w:before="240" w:after="240"/>
        <w:rPr>
          <w:b/>
          <w:sz w:val="34"/>
          <w:szCs w:val="34"/>
        </w:rPr>
      </w:pPr>
      <w:bookmarkStart w:id="90" w:name="_3s42abz6p9a5" w:colFirst="0" w:colLast="0"/>
      <w:bookmarkEnd w:id="90"/>
    </w:p>
    <w:p w:rsidR="00501B6A" w:rsidRDefault="00501B6A">
      <w:pPr>
        <w:rPr>
          <w:sz w:val="24"/>
          <w:szCs w:val="24"/>
        </w:rPr>
      </w:pPr>
    </w:p>
    <w:p w:rsidR="00501B6A" w:rsidRDefault="00501B6A">
      <w:pPr>
        <w:rPr>
          <w:sz w:val="24"/>
          <w:szCs w:val="24"/>
        </w:rPr>
      </w:pPr>
    </w:p>
    <w:p w:rsidR="000934F7" w:rsidRDefault="000934F7">
      <w:pPr>
        <w:pStyle w:val="Heading2"/>
        <w:spacing w:before="240" w:after="240"/>
        <w:rPr>
          <w:b/>
          <w:sz w:val="56"/>
          <w:szCs w:val="56"/>
        </w:rPr>
      </w:pPr>
      <w:bookmarkStart w:id="91" w:name="_6x76skpbtv1b" w:colFirst="0" w:colLast="0"/>
      <w:bookmarkEnd w:id="91"/>
    </w:p>
    <w:p w:rsidR="00501B6A" w:rsidRDefault="00A25749">
      <w:pPr>
        <w:pStyle w:val="Heading2"/>
        <w:spacing w:before="240" w:after="240"/>
        <w:rPr>
          <w:b/>
          <w:sz w:val="56"/>
          <w:szCs w:val="56"/>
        </w:rPr>
      </w:pPr>
      <w:r>
        <w:rPr>
          <w:b/>
          <w:sz w:val="56"/>
          <w:szCs w:val="56"/>
        </w:rPr>
        <w:t>ESTABLISHED RESIDENTIAL PROPERTIES</w:t>
      </w:r>
    </w:p>
    <w:p w:rsidR="00501B6A" w:rsidRDefault="00A25749">
      <w:pPr>
        <w:pStyle w:val="Heading2"/>
        <w:spacing w:before="240" w:after="240"/>
        <w:rPr>
          <w:b/>
          <w:sz w:val="56"/>
          <w:szCs w:val="56"/>
        </w:rPr>
      </w:pPr>
      <w:bookmarkStart w:id="92" w:name="_lje66iwnlwd0" w:colFirst="0" w:colLast="0"/>
      <w:bookmarkEnd w:id="92"/>
      <w:r>
        <w:rPr>
          <w:b/>
          <w:sz w:val="56"/>
          <w:szCs w:val="56"/>
        </w:rPr>
        <w:t>Trend of Established Residential</w:t>
      </w:r>
    </w:p>
    <w:p w:rsidR="00501B6A" w:rsidRDefault="00A25749" w:rsidP="000934F7">
      <w:pPr>
        <w:pStyle w:val="Heading2"/>
        <w:spacing w:before="240" w:after="240" w:line="360" w:lineRule="auto"/>
        <w:rPr>
          <w:color w:val="252525"/>
          <w:sz w:val="24"/>
          <w:szCs w:val="24"/>
        </w:rPr>
      </w:pPr>
      <w:bookmarkStart w:id="93" w:name="_q84xrgwkg5uf" w:colFirst="0" w:colLast="0"/>
      <w:bookmarkEnd w:id="93"/>
      <w:r>
        <w:rPr>
          <w:b/>
          <w:noProof/>
          <w:color w:val="252525"/>
          <w:sz w:val="30"/>
          <w:szCs w:val="30"/>
          <w:lang w:val="en-US"/>
        </w:rPr>
        <w:drawing>
          <wp:inline distT="114300" distB="114300" distL="114300" distR="114300">
            <wp:extent cx="7326043" cy="3805238"/>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2373" t="-3026" r="-2305" b="-2433"/>
                    <a:stretch>
                      <a:fillRect/>
                    </a:stretch>
                  </pic:blipFill>
                  <pic:spPr>
                    <a:xfrm>
                      <a:off x="0" y="0"/>
                      <a:ext cx="7326043" cy="3805238"/>
                    </a:xfrm>
                    <a:prstGeom prst="rect">
                      <a:avLst/>
                    </a:prstGeom>
                    <a:ln/>
                  </pic:spPr>
                </pic:pic>
              </a:graphicData>
            </a:graphic>
          </wp:inline>
        </w:drawing>
      </w:r>
      <w:r>
        <w:rPr>
          <w:b/>
          <w:sz w:val="56"/>
          <w:szCs w:val="56"/>
        </w:rPr>
        <w:t xml:space="preserve"> </w:t>
      </w:r>
      <w:r>
        <w:rPr>
          <w:color w:val="252525"/>
          <w:sz w:val="24"/>
          <w:szCs w:val="24"/>
        </w:rPr>
        <w:t>The lowest peak is observed in July 2021 with an average price of £255000, while the highest peak is observed in February 2022 with an average price of £290000.</w:t>
      </w:r>
    </w:p>
    <w:p w:rsidR="00501B6A" w:rsidRDefault="00501B6A"/>
    <w:p w:rsidR="00501B6A" w:rsidRDefault="00501B6A">
      <w:pPr>
        <w:pStyle w:val="Heading2"/>
        <w:spacing w:before="240" w:after="240"/>
        <w:rPr>
          <w:b/>
          <w:sz w:val="34"/>
          <w:szCs w:val="34"/>
        </w:rPr>
      </w:pPr>
      <w:bookmarkStart w:id="94" w:name="_mbvsx6fumb15" w:colFirst="0" w:colLast="0"/>
      <w:bookmarkEnd w:id="94"/>
    </w:p>
    <w:p w:rsidR="00501B6A" w:rsidRDefault="00501B6A">
      <w:pPr>
        <w:pStyle w:val="Heading2"/>
        <w:spacing w:before="240" w:after="240"/>
        <w:rPr>
          <w:b/>
          <w:sz w:val="34"/>
          <w:szCs w:val="34"/>
        </w:rPr>
      </w:pPr>
      <w:bookmarkStart w:id="95" w:name="_546iiy9vkvzl" w:colFirst="0" w:colLast="0"/>
      <w:bookmarkEnd w:id="95"/>
    </w:p>
    <w:p w:rsidR="00501B6A" w:rsidRDefault="00501B6A">
      <w:pPr>
        <w:pStyle w:val="Heading2"/>
        <w:spacing w:before="240" w:after="240"/>
        <w:rPr>
          <w:b/>
          <w:sz w:val="34"/>
          <w:szCs w:val="34"/>
        </w:rPr>
      </w:pPr>
      <w:bookmarkStart w:id="96" w:name="_6y008ktavofu" w:colFirst="0" w:colLast="0"/>
      <w:bookmarkEnd w:id="96"/>
    </w:p>
    <w:p w:rsidR="00501B6A" w:rsidRDefault="00501B6A">
      <w:pPr>
        <w:pStyle w:val="Heading2"/>
        <w:spacing w:before="240" w:after="240"/>
        <w:rPr>
          <w:b/>
          <w:sz w:val="34"/>
          <w:szCs w:val="34"/>
        </w:rPr>
      </w:pPr>
      <w:bookmarkStart w:id="97" w:name="_x2yr9pverzam" w:colFirst="0" w:colLast="0"/>
      <w:bookmarkEnd w:id="97"/>
    </w:p>
    <w:p w:rsidR="00501B6A" w:rsidRDefault="00501B6A"/>
    <w:p w:rsidR="00501B6A" w:rsidRDefault="00501B6A">
      <w:pPr>
        <w:pStyle w:val="Heading2"/>
        <w:spacing w:before="240" w:after="240"/>
        <w:rPr>
          <w:b/>
          <w:sz w:val="34"/>
          <w:szCs w:val="34"/>
        </w:rPr>
      </w:pPr>
      <w:bookmarkStart w:id="98" w:name="_850eaxq9jm6x" w:colFirst="0" w:colLast="0"/>
      <w:bookmarkEnd w:id="98"/>
    </w:p>
    <w:p w:rsidR="00501B6A" w:rsidRDefault="00501B6A">
      <w:pPr>
        <w:pStyle w:val="Heading2"/>
        <w:spacing w:before="240" w:after="240"/>
        <w:rPr>
          <w:b/>
          <w:sz w:val="34"/>
          <w:szCs w:val="34"/>
        </w:rPr>
      </w:pPr>
      <w:bookmarkStart w:id="99" w:name="_1ufh39y3zrz7" w:colFirst="0" w:colLast="0"/>
      <w:bookmarkEnd w:id="99"/>
    </w:p>
    <w:p w:rsidR="00501B6A" w:rsidRDefault="00A25749">
      <w:pPr>
        <w:pStyle w:val="Heading2"/>
        <w:spacing w:before="240" w:after="240"/>
        <w:rPr>
          <w:b/>
          <w:sz w:val="34"/>
          <w:szCs w:val="34"/>
        </w:rPr>
      </w:pPr>
      <w:bookmarkStart w:id="100" w:name="_529egf7uipe" w:colFirst="0" w:colLast="0"/>
      <w:bookmarkEnd w:id="100"/>
      <w:r>
        <w:rPr>
          <w:b/>
          <w:sz w:val="34"/>
          <w:szCs w:val="34"/>
        </w:rPr>
        <w:t>Established Residential Percentage Change in Price</w:t>
      </w:r>
    </w:p>
    <w:p w:rsidR="00501B6A" w:rsidRDefault="00501B6A"/>
    <w:p w:rsidR="00501B6A" w:rsidRDefault="00A25749">
      <w:pPr>
        <w:spacing w:before="240" w:after="240"/>
      </w:pPr>
      <w:r>
        <w:rPr>
          <w:noProof/>
          <w:color w:val="252525"/>
          <w:sz w:val="30"/>
          <w:szCs w:val="30"/>
          <w:lang w:val="en-US"/>
        </w:rPr>
        <w:drawing>
          <wp:inline distT="114300" distB="114300" distL="114300" distR="114300">
            <wp:extent cx="7072313" cy="41243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l="-2967" t="-2273" r="-2046" b="-4387"/>
                    <a:stretch>
                      <a:fillRect/>
                    </a:stretch>
                  </pic:blipFill>
                  <pic:spPr>
                    <a:xfrm>
                      <a:off x="0" y="0"/>
                      <a:ext cx="7072313" cy="4124325"/>
                    </a:xfrm>
                    <a:prstGeom prst="rect">
                      <a:avLst/>
                    </a:prstGeom>
                    <a:ln/>
                  </pic:spPr>
                </pic:pic>
              </a:graphicData>
            </a:graphic>
          </wp:inline>
        </w:drawing>
      </w:r>
    </w:p>
    <w:p w:rsidR="00501B6A" w:rsidRDefault="00A25749" w:rsidP="000934F7">
      <w:pPr>
        <w:spacing w:before="240" w:after="240" w:line="360" w:lineRule="auto"/>
        <w:ind w:firstLine="720"/>
        <w:rPr>
          <w:color w:val="252525"/>
          <w:sz w:val="24"/>
          <w:szCs w:val="24"/>
        </w:rPr>
      </w:pPr>
      <w:r>
        <w:rPr>
          <w:color w:val="252525"/>
          <w:sz w:val="24"/>
          <w:szCs w:val="24"/>
        </w:rPr>
        <w:t xml:space="preserve">Established residential increased by 4.5% between January 2020 and September 2022. </w:t>
      </w:r>
    </w:p>
    <w:p w:rsidR="00501B6A" w:rsidRDefault="00A25749" w:rsidP="000934F7">
      <w:pPr>
        <w:spacing w:before="240" w:after="240" w:line="360" w:lineRule="auto"/>
        <w:ind w:firstLine="720"/>
        <w:rPr>
          <w:color w:val="252525"/>
          <w:sz w:val="24"/>
          <w:szCs w:val="24"/>
        </w:rPr>
      </w:pPr>
      <w:r>
        <w:rPr>
          <w:color w:val="252525"/>
          <w:sz w:val="24"/>
          <w:szCs w:val="24"/>
        </w:rPr>
        <w:t>The highest peak of the price growth was observed in January 2022 and increased by 12.5%, while the lowest peak was observed in July 2021 with a 3% growth rate.</w:t>
      </w:r>
    </w:p>
    <w:p w:rsidR="00501B6A" w:rsidRDefault="00501B6A">
      <w:pPr>
        <w:pStyle w:val="Heading2"/>
        <w:spacing w:before="280"/>
        <w:rPr>
          <w:b/>
          <w:sz w:val="34"/>
          <w:szCs w:val="34"/>
        </w:rPr>
      </w:pPr>
      <w:bookmarkStart w:id="101" w:name="_tvlbpthbxoj1" w:colFirst="0" w:colLast="0"/>
      <w:bookmarkEnd w:id="101"/>
    </w:p>
    <w:p w:rsidR="00501B6A" w:rsidRDefault="00A25749">
      <w:pPr>
        <w:pStyle w:val="Heading2"/>
        <w:spacing w:before="280"/>
        <w:rPr>
          <w:b/>
          <w:sz w:val="34"/>
          <w:szCs w:val="34"/>
        </w:rPr>
      </w:pPr>
      <w:bookmarkStart w:id="102" w:name="_9zboupjc38bb" w:colFirst="0" w:colLast="0"/>
      <w:bookmarkEnd w:id="102"/>
      <w:r>
        <w:rPr>
          <w:b/>
          <w:sz w:val="34"/>
          <w:szCs w:val="34"/>
        </w:rPr>
        <w:t>Sales by Established Residential</w:t>
      </w:r>
    </w:p>
    <w:p w:rsidR="00501B6A" w:rsidRDefault="00A25749">
      <w:r>
        <w:rPr>
          <w:noProof/>
          <w:sz w:val="24"/>
          <w:szCs w:val="24"/>
          <w:lang w:val="en-US"/>
        </w:rPr>
        <w:drawing>
          <wp:inline distT="114300" distB="114300" distL="114300" distR="114300">
            <wp:extent cx="3914775" cy="26955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914775" cy="2695575"/>
                    </a:xfrm>
                    <a:prstGeom prst="rect">
                      <a:avLst/>
                    </a:prstGeom>
                    <a:ln/>
                  </pic:spPr>
                </pic:pic>
              </a:graphicData>
            </a:graphic>
          </wp:inline>
        </w:drawing>
      </w:r>
    </w:p>
    <w:p w:rsidR="00501B6A" w:rsidRDefault="00A25749">
      <w:r>
        <w:rPr>
          <w:color w:val="252525"/>
          <w:sz w:val="24"/>
          <w:szCs w:val="24"/>
        </w:rPr>
        <w:t>Established residential distribution is more concentrated around £250000, while its highest price is £450000.</w:t>
      </w:r>
    </w:p>
    <w:p w:rsidR="00501B6A" w:rsidRDefault="00501B6A"/>
    <w:p w:rsidR="00501B6A" w:rsidRDefault="00A25749">
      <w:pPr>
        <w:pStyle w:val="Heading2"/>
        <w:keepNext w:val="0"/>
        <w:keepLines w:val="0"/>
        <w:spacing w:after="80"/>
        <w:rPr>
          <w:b/>
          <w:color w:val="252525"/>
          <w:sz w:val="36"/>
          <w:szCs w:val="36"/>
        </w:rPr>
      </w:pPr>
      <w:bookmarkStart w:id="103" w:name="_g7d22um0gp6r" w:colFirst="0" w:colLast="0"/>
      <w:bookmarkEnd w:id="103"/>
      <w:r>
        <w:rPr>
          <w:b/>
          <w:color w:val="252525"/>
          <w:sz w:val="36"/>
          <w:szCs w:val="36"/>
        </w:rPr>
        <w:t>Established Residential House Price Distribution Relative to Price by Country</w:t>
      </w:r>
    </w:p>
    <w:p w:rsidR="00501B6A" w:rsidRDefault="00A25749">
      <w:pPr>
        <w:rPr>
          <w:sz w:val="24"/>
          <w:szCs w:val="24"/>
        </w:rPr>
      </w:pPr>
      <w:r>
        <w:rPr>
          <w:noProof/>
          <w:sz w:val="24"/>
          <w:szCs w:val="24"/>
          <w:lang w:val="en-US"/>
        </w:rPr>
        <w:drawing>
          <wp:inline distT="114300" distB="114300" distL="114300" distR="114300">
            <wp:extent cx="7370863" cy="3229406"/>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7370863" cy="3229406"/>
                    </a:xfrm>
                    <a:prstGeom prst="rect">
                      <a:avLst/>
                    </a:prstGeom>
                    <a:ln/>
                  </pic:spPr>
                </pic:pic>
              </a:graphicData>
            </a:graphic>
          </wp:inline>
        </w:drawing>
      </w:r>
    </w:p>
    <w:p w:rsidR="00501B6A" w:rsidRDefault="00501B6A">
      <w:pPr>
        <w:rPr>
          <w:sz w:val="24"/>
          <w:szCs w:val="24"/>
        </w:rPr>
      </w:pPr>
    </w:p>
    <w:p w:rsidR="00501B6A" w:rsidRDefault="00A25749" w:rsidP="000934F7">
      <w:pPr>
        <w:spacing w:after="80" w:line="360" w:lineRule="auto"/>
        <w:rPr>
          <w:sz w:val="24"/>
          <w:szCs w:val="24"/>
        </w:rPr>
      </w:pPr>
      <w:r>
        <w:rPr>
          <w:sz w:val="24"/>
          <w:szCs w:val="24"/>
        </w:rPr>
        <w:t>The five countries have their highest prices at £450,000. Greater London's price is more concentrated around £380000; Greater Manchester's price is more concentrated around £280000; West Yorkshire's price is more concentrated around £250000; the West Midlands is more concentrated around £220000, and Kent is more concentrated around £350000.</w:t>
      </w:r>
    </w:p>
    <w:p w:rsidR="00501B6A" w:rsidRDefault="00501B6A">
      <w:pPr>
        <w:spacing w:after="80"/>
        <w:rPr>
          <w:sz w:val="24"/>
          <w:szCs w:val="24"/>
        </w:rPr>
      </w:pPr>
    </w:p>
    <w:p w:rsidR="000934F7" w:rsidRDefault="000934F7">
      <w:pPr>
        <w:pStyle w:val="Heading2"/>
        <w:spacing w:after="80"/>
        <w:rPr>
          <w:b/>
          <w:sz w:val="34"/>
          <w:szCs w:val="34"/>
        </w:rPr>
      </w:pPr>
      <w:bookmarkStart w:id="104" w:name="_itbhhs7pd0y4" w:colFirst="0" w:colLast="0"/>
      <w:bookmarkStart w:id="105" w:name="_7m1vjnypc7s6" w:colFirst="0" w:colLast="0"/>
      <w:bookmarkStart w:id="106" w:name="_w5sm446satd0" w:colFirst="0" w:colLast="0"/>
      <w:bookmarkEnd w:id="104"/>
      <w:bookmarkEnd w:id="105"/>
      <w:bookmarkEnd w:id="106"/>
    </w:p>
    <w:p w:rsidR="00501B6A" w:rsidRDefault="00A25749">
      <w:pPr>
        <w:pStyle w:val="Heading2"/>
        <w:spacing w:after="80"/>
        <w:rPr>
          <w:b/>
          <w:sz w:val="34"/>
          <w:szCs w:val="34"/>
        </w:rPr>
      </w:pPr>
      <w:r>
        <w:rPr>
          <w:b/>
          <w:sz w:val="34"/>
          <w:szCs w:val="34"/>
        </w:rPr>
        <w:t>Established Residential House Price Distribution Relative to Price by Property Type</w:t>
      </w:r>
    </w:p>
    <w:p w:rsidR="00501B6A" w:rsidRDefault="00A25749">
      <w:pPr>
        <w:rPr>
          <w:sz w:val="24"/>
          <w:szCs w:val="24"/>
        </w:rPr>
      </w:pPr>
      <w:r>
        <w:rPr>
          <w:noProof/>
          <w:sz w:val="24"/>
          <w:szCs w:val="24"/>
          <w:lang w:val="en-US"/>
        </w:rPr>
        <w:drawing>
          <wp:inline distT="114300" distB="114300" distL="114300" distR="114300">
            <wp:extent cx="7281863" cy="3419475"/>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7281863" cy="3419475"/>
                    </a:xfrm>
                    <a:prstGeom prst="rect">
                      <a:avLst/>
                    </a:prstGeom>
                    <a:ln/>
                  </pic:spPr>
                </pic:pic>
              </a:graphicData>
            </a:graphic>
          </wp:inline>
        </w:drawing>
      </w:r>
    </w:p>
    <w:p w:rsidR="00501B6A" w:rsidRDefault="00501B6A">
      <w:pPr>
        <w:rPr>
          <w:color w:val="252525"/>
          <w:sz w:val="24"/>
          <w:szCs w:val="24"/>
        </w:rPr>
      </w:pPr>
    </w:p>
    <w:p w:rsidR="00501B6A" w:rsidRDefault="00501B6A">
      <w:pPr>
        <w:rPr>
          <w:color w:val="252525"/>
          <w:sz w:val="24"/>
          <w:szCs w:val="24"/>
        </w:rPr>
      </w:pPr>
    </w:p>
    <w:p w:rsidR="00501B6A" w:rsidRDefault="00A25749" w:rsidP="000934F7">
      <w:pPr>
        <w:spacing w:line="360" w:lineRule="auto"/>
        <w:rPr>
          <w:b/>
          <w:sz w:val="24"/>
          <w:szCs w:val="24"/>
        </w:rPr>
      </w:pPr>
      <w:r>
        <w:rPr>
          <w:color w:val="252525"/>
          <w:sz w:val="24"/>
          <w:szCs w:val="24"/>
        </w:rPr>
        <w:t>Detached houses are more concentrated at around £280000, flats and maisonettes are more concentrated at around £380000 and £280000, and terraced houses are more concentrated from £150000 to £200000, while semi-detached houses are more concentrated at around £200000.</w:t>
      </w:r>
    </w:p>
    <w:p w:rsidR="00501B6A" w:rsidRDefault="00501B6A">
      <w:pPr>
        <w:pStyle w:val="Heading1"/>
        <w:keepNext w:val="0"/>
        <w:keepLines w:val="0"/>
        <w:spacing w:before="280"/>
        <w:rPr>
          <w:b/>
          <w:sz w:val="42"/>
          <w:szCs w:val="42"/>
        </w:rPr>
      </w:pPr>
      <w:bookmarkStart w:id="107" w:name="_77garohh1ozs" w:colFirst="0" w:colLast="0"/>
      <w:bookmarkEnd w:id="107"/>
    </w:p>
    <w:p w:rsidR="00501B6A" w:rsidRDefault="00501B6A">
      <w:pPr>
        <w:pStyle w:val="Heading1"/>
        <w:keepNext w:val="0"/>
        <w:keepLines w:val="0"/>
        <w:spacing w:before="280"/>
        <w:rPr>
          <w:b/>
          <w:sz w:val="42"/>
          <w:szCs w:val="42"/>
        </w:rPr>
      </w:pPr>
      <w:bookmarkStart w:id="108" w:name="_vwynp17dixa7" w:colFirst="0" w:colLast="0"/>
      <w:bookmarkEnd w:id="108"/>
    </w:p>
    <w:p w:rsidR="00501B6A" w:rsidRDefault="00501B6A">
      <w:pPr>
        <w:pStyle w:val="Heading1"/>
        <w:keepNext w:val="0"/>
        <w:keepLines w:val="0"/>
        <w:spacing w:before="280"/>
        <w:rPr>
          <w:b/>
          <w:sz w:val="42"/>
          <w:szCs w:val="42"/>
        </w:rPr>
      </w:pPr>
      <w:bookmarkStart w:id="109" w:name="_tgwpn1shqq9a" w:colFirst="0" w:colLast="0"/>
      <w:bookmarkEnd w:id="109"/>
    </w:p>
    <w:p w:rsidR="00501B6A" w:rsidRDefault="00501B6A">
      <w:pPr>
        <w:pStyle w:val="Heading1"/>
        <w:keepNext w:val="0"/>
        <w:keepLines w:val="0"/>
        <w:spacing w:before="280"/>
        <w:rPr>
          <w:b/>
          <w:sz w:val="42"/>
          <w:szCs w:val="42"/>
        </w:rPr>
      </w:pPr>
      <w:bookmarkStart w:id="110" w:name="_mxcxotf22izv" w:colFirst="0" w:colLast="0"/>
      <w:bookmarkEnd w:id="110"/>
    </w:p>
    <w:p w:rsidR="00501B6A" w:rsidRDefault="00501B6A">
      <w:pPr>
        <w:pStyle w:val="Heading1"/>
        <w:keepNext w:val="0"/>
        <w:keepLines w:val="0"/>
        <w:spacing w:before="280"/>
        <w:rPr>
          <w:b/>
          <w:sz w:val="42"/>
          <w:szCs w:val="42"/>
        </w:rPr>
      </w:pPr>
      <w:bookmarkStart w:id="111" w:name="_2hfg915h37rh" w:colFirst="0" w:colLast="0"/>
      <w:bookmarkEnd w:id="111"/>
    </w:p>
    <w:p w:rsidR="00501B6A" w:rsidRDefault="00501B6A">
      <w:pPr>
        <w:pStyle w:val="Heading1"/>
        <w:keepNext w:val="0"/>
        <w:keepLines w:val="0"/>
        <w:spacing w:before="280"/>
        <w:rPr>
          <w:b/>
          <w:sz w:val="42"/>
          <w:szCs w:val="42"/>
        </w:rPr>
      </w:pPr>
      <w:bookmarkStart w:id="112" w:name="_5j7cphb6378e" w:colFirst="0" w:colLast="0"/>
      <w:bookmarkEnd w:id="112"/>
    </w:p>
    <w:p w:rsidR="00501B6A" w:rsidRDefault="00501B6A">
      <w:pPr>
        <w:pStyle w:val="Heading1"/>
        <w:keepNext w:val="0"/>
        <w:keepLines w:val="0"/>
        <w:spacing w:before="280"/>
        <w:rPr>
          <w:b/>
          <w:sz w:val="42"/>
          <w:szCs w:val="42"/>
        </w:rPr>
      </w:pPr>
      <w:bookmarkStart w:id="113" w:name="_506ggywr0oce" w:colFirst="0" w:colLast="0"/>
      <w:bookmarkEnd w:id="113"/>
    </w:p>
    <w:p w:rsidR="000934F7" w:rsidRDefault="000934F7">
      <w:pPr>
        <w:jc w:val="center"/>
        <w:rPr>
          <w:b/>
          <w:sz w:val="70"/>
          <w:szCs w:val="70"/>
        </w:rPr>
      </w:pPr>
    </w:p>
    <w:p w:rsidR="00501B6A" w:rsidRDefault="00A25749">
      <w:pPr>
        <w:jc w:val="center"/>
        <w:rPr>
          <w:b/>
          <w:sz w:val="70"/>
          <w:szCs w:val="70"/>
        </w:rPr>
      </w:pPr>
      <w:r>
        <w:rPr>
          <w:b/>
          <w:sz w:val="70"/>
          <w:szCs w:val="70"/>
        </w:rPr>
        <w:t>SUMMARY</w:t>
      </w:r>
    </w:p>
    <w:tbl>
      <w:tblPr>
        <w:tblStyle w:val="a"/>
        <w:tblpPr w:leftFromText="180" w:rightFromText="180" w:vertAnchor="text" w:horzAnchor="margin" w:tblpY="1330"/>
        <w:tblW w:w="11175" w:type="dxa"/>
        <w:tblBorders>
          <w:top w:val="nil"/>
          <w:left w:val="nil"/>
          <w:bottom w:val="nil"/>
          <w:right w:val="nil"/>
          <w:insideH w:val="nil"/>
          <w:insideV w:val="nil"/>
        </w:tblBorders>
        <w:tblLayout w:type="fixed"/>
        <w:tblLook w:val="0600" w:firstRow="0" w:lastRow="0" w:firstColumn="0" w:lastColumn="0" w:noHBand="1" w:noVBand="1"/>
      </w:tblPr>
      <w:tblGrid>
        <w:gridCol w:w="1770"/>
        <w:gridCol w:w="1695"/>
        <w:gridCol w:w="1830"/>
        <w:gridCol w:w="1725"/>
        <w:gridCol w:w="1950"/>
        <w:gridCol w:w="2205"/>
      </w:tblGrid>
      <w:tr w:rsidR="000934F7" w:rsidTr="000934F7">
        <w:trPr>
          <w:trHeight w:val="1379"/>
        </w:trPr>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34"/>
                <w:szCs w:val="34"/>
              </w:rPr>
            </w:pPr>
            <w:r>
              <w:rPr>
                <w:b/>
                <w:sz w:val="34"/>
                <w:szCs w:val="34"/>
              </w:rPr>
              <w:t>Country</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34"/>
                <w:szCs w:val="34"/>
              </w:rPr>
            </w:pPr>
            <w:r>
              <w:rPr>
                <w:b/>
                <w:sz w:val="34"/>
                <w:szCs w:val="34"/>
              </w:rPr>
              <w:t>Country Count</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34"/>
                <w:szCs w:val="34"/>
              </w:rPr>
            </w:pPr>
            <w:r>
              <w:rPr>
                <w:b/>
                <w:sz w:val="34"/>
                <w:szCs w:val="34"/>
              </w:rPr>
              <w:t>Locality</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34"/>
                <w:szCs w:val="34"/>
              </w:rPr>
            </w:pPr>
            <w:r>
              <w:rPr>
                <w:b/>
                <w:sz w:val="34"/>
                <w:szCs w:val="34"/>
              </w:rPr>
              <w:t>Locality Count</w:t>
            </w:r>
          </w:p>
        </w:tc>
        <w:tc>
          <w:tcPr>
            <w:tcW w:w="19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34"/>
                <w:szCs w:val="34"/>
              </w:rPr>
            </w:pPr>
            <w:r>
              <w:rPr>
                <w:b/>
                <w:sz w:val="34"/>
                <w:szCs w:val="34"/>
              </w:rPr>
              <w:t>Street</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34"/>
                <w:szCs w:val="34"/>
              </w:rPr>
            </w:pPr>
            <w:r>
              <w:rPr>
                <w:b/>
                <w:sz w:val="34"/>
                <w:szCs w:val="34"/>
              </w:rPr>
              <w:t>Street Count</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 xml:space="preserve"> Greater London</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113686</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Middleton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2392</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High Street</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12623</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Greater Manchester</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99549</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Shirley</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2150</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Station Road</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 xml:space="preserve"> 6675 </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West Midlands</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83271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Kingswood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1832</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London Road</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4249</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West Yorkshire</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81361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Worsley</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1812</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Church Street</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3588</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Kent</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55070</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Long Eaton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1737</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Main Street</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3565</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Essex</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50065</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 xml:space="preserve"> Urmston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 xml:space="preserve">1623 </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Church Road</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3269</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Lancashire</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49181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Hucknail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1612</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Park Road</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2703</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 xml:space="preserve">Merseyside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47777</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Eccles</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1544</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Victoria Road</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2509</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South Yorkshire</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45496</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Moreley</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1519</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Main Road</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2242</w:t>
            </w:r>
          </w:p>
        </w:tc>
      </w:tr>
      <w:tr w:rsidR="000934F7" w:rsidTr="000934F7">
        <w:trPr>
          <w:trHeight w:val="8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 xml:space="preserve"> Hampshire</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44635</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Beeston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 xml:space="preserve">1540 </w:t>
            </w:r>
          </w:p>
        </w:tc>
        <w:tc>
          <w:tcPr>
            <w:tcW w:w="195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New Road</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sz w:val="26"/>
                <w:szCs w:val="26"/>
              </w:rPr>
            </w:pPr>
            <w:r>
              <w:rPr>
                <w:b/>
                <w:sz w:val="26"/>
                <w:szCs w:val="26"/>
              </w:rPr>
              <w:t>2191</w:t>
            </w:r>
          </w:p>
        </w:tc>
      </w:tr>
    </w:tbl>
    <w:p w:rsidR="00501B6A" w:rsidRDefault="00A25749">
      <w:pPr>
        <w:spacing w:before="280" w:after="120"/>
        <w:rPr>
          <w:sz w:val="42"/>
          <w:szCs w:val="42"/>
        </w:rPr>
      </w:pPr>
      <w:r>
        <w:rPr>
          <w:sz w:val="28"/>
          <w:szCs w:val="28"/>
        </w:rPr>
        <w:t>Based on the geographical distribution, the following deductions can be shown in a tabular form, as seen below</w:t>
      </w:r>
      <w:r>
        <w:rPr>
          <w:sz w:val="42"/>
          <w:szCs w:val="42"/>
        </w:rPr>
        <w:t xml:space="preserve">: </w:t>
      </w:r>
    </w:p>
    <w:p w:rsidR="00501B6A" w:rsidRDefault="00501B6A">
      <w:pPr>
        <w:rPr>
          <w:b/>
          <w:sz w:val="70"/>
          <w:szCs w:val="70"/>
        </w:rPr>
      </w:pPr>
    </w:p>
    <w:p w:rsidR="00501B6A" w:rsidRDefault="00501B6A">
      <w:pPr>
        <w:shd w:val="clear" w:color="auto" w:fill="FFFFFF"/>
        <w:spacing w:before="300" w:after="300" w:line="315" w:lineRule="auto"/>
        <w:rPr>
          <w:b/>
          <w:color w:val="0B0C0C"/>
          <w:sz w:val="24"/>
          <w:szCs w:val="2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p w:rsidR="000934F7" w:rsidRDefault="000934F7">
      <w:pPr>
        <w:shd w:val="clear" w:color="auto" w:fill="FFFFFF"/>
        <w:spacing w:before="300" w:after="300" w:line="315" w:lineRule="auto"/>
        <w:rPr>
          <w:b/>
          <w:color w:val="0B0C0C"/>
          <w:sz w:val="34"/>
          <w:szCs w:val="34"/>
        </w:rPr>
      </w:pPr>
    </w:p>
    <w:tbl>
      <w:tblPr>
        <w:tblStyle w:val="a0"/>
        <w:tblpPr w:leftFromText="180" w:rightFromText="180" w:vertAnchor="text" w:horzAnchor="margin" w:tblpY="1251"/>
        <w:tblW w:w="11400" w:type="dxa"/>
        <w:tblBorders>
          <w:top w:val="nil"/>
          <w:left w:val="nil"/>
          <w:bottom w:val="nil"/>
          <w:right w:val="nil"/>
          <w:insideH w:val="nil"/>
          <w:insideV w:val="nil"/>
        </w:tblBorders>
        <w:tblLayout w:type="fixed"/>
        <w:tblLook w:val="0600" w:firstRow="0" w:lastRow="0" w:firstColumn="0" w:lastColumn="0" w:noHBand="1" w:noVBand="1"/>
      </w:tblPr>
      <w:tblGrid>
        <w:gridCol w:w="1770"/>
        <w:gridCol w:w="2235"/>
        <w:gridCol w:w="2430"/>
        <w:gridCol w:w="2445"/>
        <w:gridCol w:w="2520"/>
      </w:tblGrid>
      <w:tr w:rsidR="000934F7" w:rsidTr="000934F7">
        <w:trPr>
          <w:trHeight w:val="1200"/>
        </w:trPr>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Country</w:t>
            </w:r>
          </w:p>
        </w:tc>
        <w:tc>
          <w:tcPr>
            <w:tcW w:w="2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Highest Average Month</w:t>
            </w:r>
          </w:p>
        </w:tc>
        <w:tc>
          <w:tcPr>
            <w:tcW w:w="24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Highest Average Price</w:t>
            </w:r>
          </w:p>
        </w:tc>
        <w:tc>
          <w:tcPr>
            <w:tcW w:w="24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Lowest Average Month </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Lowest Average Price</w:t>
            </w:r>
          </w:p>
        </w:tc>
      </w:tr>
      <w:tr w:rsidR="000934F7" w:rsidTr="000934F7">
        <w:trPr>
          <w:trHeight w:val="48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Greater London</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June 2021</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350,000</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July 2021</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300,000</w:t>
            </w:r>
          </w:p>
        </w:tc>
      </w:tr>
      <w:tr w:rsidR="000934F7" w:rsidTr="000934F7">
        <w:trPr>
          <w:trHeight w:val="48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Kent</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September 2022</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305,000</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July 2021</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255,000</w:t>
            </w:r>
          </w:p>
        </w:tc>
      </w:tr>
      <w:tr w:rsidR="000934F7" w:rsidTr="000934F7">
        <w:trPr>
          <w:trHeight w:val="48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West Midlands</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June 2021</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230,000</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April 2020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185,000</w:t>
            </w:r>
          </w:p>
        </w:tc>
      </w:tr>
      <w:tr w:rsidR="000934F7" w:rsidTr="000934F7">
        <w:trPr>
          <w:trHeight w:val="48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Greater Manchester</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June 2021</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227,000</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January 2020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185,000</w:t>
            </w:r>
          </w:p>
        </w:tc>
      </w:tr>
      <w:tr w:rsidR="000934F7" w:rsidTr="000934F7">
        <w:trPr>
          <w:trHeight w:val="48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West Yorkshire</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June 2021</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220,000</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April 2020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175,000</w:t>
            </w:r>
          </w:p>
        </w:tc>
      </w:tr>
    </w:tbl>
    <w:p w:rsidR="00501B6A" w:rsidRDefault="00A25749">
      <w:pPr>
        <w:shd w:val="clear" w:color="auto" w:fill="FFFFFF"/>
        <w:spacing w:before="300" w:after="300" w:line="315" w:lineRule="auto"/>
        <w:rPr>
          <w:b/>
          <w:color w:val="0B0C0C"/>
          <w:sz w:val="34"/>
          <w:szCs w:val="34"/>
        </w:rPr>
      </w:pPr>
      <w:r>
        <w:rPr>
          <w:b/>
          <w:color w:val="0B0C0C"/>
          <w:sz w:val="34"/>
          <w:szCs w:val="34"/>
        </w:rPr>
        <w:t>Average Price by Country</w:t>
      </w:r>
    </w:p>
    <w:p w:rsidR="00501B6A" w:rsidRDefault="00501B6A">
      <w:pPr>
        <w:spacing w:before="240" w:after="240"/>
        <w:rPr>
          <w:b/>
          <w:color w:val="0B0C0C"/>
          <w:sz w:val="24"/>
          <w:szCs w:val="24"/>
        </w:rPr>
      </w:pPr>
    </w:p>
    <w:p w:rsidR="000934F7" w:rsidRDefault="000934F7">
      <w:pPr>
        <w:spacing w:before="240" w:after="240"/>
        <w:rPr>
          <w:b/>
          <w:color w:val="0B0C0C"/>
          <w:sz w:val="30"/>
          <w:szCs w:val="30"/>
        </w:rPr>
      </w:pPr>
    </w:p>
    <w:p w:rsidR="00501B6A" w:rsidRDefault="00A25749">
      <w:pPr>
        <w:spacing w:before="240" w:after="240"/>
        <w:rPr>
          <w:b/>
          <w:color w:val="0B0C0C"/>
          <w:sz w:val="30"/>
          <w:szCs w:val="30"/>
        </w:rPr>
      </w:pPr>
      <w:r>
        <w:rPr>
          <w:b/>
          <w:color w:val="0B0C0C"/>
          <w:sz w:val="30"/>
          <w:szCs w:val="30"/>
        </w:rPr>
        <w:t>Average Price By Property Type</w:t>
      </w:r>
    </w:p>
    <w:tbl>
      <w:tblPr>
        <w:tblStyle w:val="a1"/>
        <w:tblpPr w:leftFromText="180" w:rightFromText="180" w:vertAnchor="text" w:horzAnchor="margin" w:tblpY="117"/>
        <w:tblW w:w="11565" w:type="dxa"/>
        <w:tblBorders>
          <w:top w:val="nil"/>
          <w:left w:val="nil"/>
          <w:bottom w:val="nil"/>
          <w:right w:val="nil"/>
          <w:insideH w:val="nil"/>
          <w:insideV w:val="nil"/>
        </w:tblBorders>
        <w:tblLayout w:type="fixed"/>
        <w:tblLook w:val="0600" w:firstRow="0" w:lastRow="0" w:firstColumn="0" w:lastColumn="0" w:noHBand="1" w:noVBand="1"/>
      </w:tblPr>
      <w:tblGrid>
        <w:gridCol w:w="1920"/>
        <w:gridCol w:w="2490"/>
        <w:gridCol w:w="2415"/>
        <w:gridCol w:w="2520"/>
        <w:gridCol w:w="2220"/>
      </w:tblGrid>
      <w:tr w:rsidR="000934F7" w:rsidTr="000934F7">
        <w:trPr>
          <w:trHeight w:val="485"/>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Property Type</w:t>
            </w:r>
          </w:p>
        </w:tc>
        <w:tc>
          <w:tcPr>
            <w:tcW w:w="24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Highest Average Month</w:t>
            </w:r>
          </w:p>
        </w:tc>
        <w:tc>
          <w:tcPr>
            <w:tcW w:w="24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Highest Average Price</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Lowest Average Month</w:t>
            </w:r>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Lowest Average price</w:t>
            </w:r>
          </w:p>
        </w:tc>
      </w:tr>
      <w:tr w:rsidR="000934F7" w:rsidTr="000934F7">
        <w:trPr>
          <w:trHeight w:val="48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Detached</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September 2022</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320,000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July 2021</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277,000</w:t>
            </w:r>
          </w:p>
        </w:tc>
      </w:tr>
      <w:tr w:rsidR="000934F7" w:rsidTr="000934F7">
        <w:trPr>
          <w:trHeight w:val="48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Semi-Detached</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June 2021</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261,000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July 2021</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210,000</w:t>
            </w:r>
          </w:p>
        </w:tc>
      </w:tr>
      <w:tr w:rsidR="000934F7" w:rsidTr="000934F7">
        <w:trPr>
          <w:trHeight w:val="48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Flat and Montesorri</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June 2021</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255,000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July 2021</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195,000</w:t>
            </w:r>
          </w:p>
        </w:tc>
      </w:tr>
      <w:tr w:rsidR="000934F7" w:rsidTr="000934F7">
        <w:trPr>
          <w:trHeight w:val="48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Terraced</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June 2021</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243,000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July 2021</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0934F7" w:rsidRDefault="000934F7" w:rsidP="000934F7">
            <w:pPr>
              <w:spacing w:before="240"/>
              <w:rPr>
                <w:b/>
                <w:color w:val="0B0C0C"/>
                <w:sz w:val="24"/>
                <w:szCs w:val="24"/>
              </w:rPr>
            </w:pPr>
            <w:r>
              <w:rPr>
                <w:b/>
                <w:color w:val="0B0C0C"/>
                <w:sz w:val="24"/>
                <w:szCs w:val="24"/>
              </w:rPr>
              <w:t xml:space="preserve"> 190,000</w:t>
            </w:r>
          </w:p>
        </w:tc>
      </w:tr>
    </w:tbl>
    <w:p w:rsidR="00501B6A" w:rsidRDefault="00501B6A">
      <w:pPr>
        <w:spacing w:before="240" w:after="240"/>
        <w:rPr>
          <w:b/>
          <w:color w:val="0B0C0C"/>
          <w:sz w:val="24"/>
          <w:szCs w:val="24"/>
        </w:rPr>
      </w:pPr>
    </w:p>
    <w:p w:rsidR="00501B6A" w:rsidRDefault="00501B6A">
      <w:pPr>
        <w:spacing w:before="240" w:after="240"/>
        <w:rPr>
          <w:b/>
          <w:color w:val="0B0C0C"/>
          <w:sz w:val="24"/>
          <w:szCs w:val="24"/>
        </w:rPr>
      </w:pPr>
    </w:p>
    <w:p w:rsidR="00501B6A" w:rsidRDefault="00A25749">
      <w:pPr>
        <w:spacing w:before="240" w:after="240"/>
        <w:jc w:val="center"/>
        <w:rPr>
          <w:b/>
          <w:color w:val="0B0C0C"/>
          <w:sz w:val="62"/>
          <w:szCs w:val="62"/>
        </w:rPr>
      </w:pPr>
      <w:r>
        <w:rPr>
          <w:b/>
          <w:color w:val="0B0C0C"/>
          <w:sz w:val="62"/>
          <w:szCs w:val="62"/>
        </w:rPr>
        <w:t>Conclusion</w:t>
      </w:r>
    </w:p>
    <w:p w:rsidR="00501B6A" w:rsidRDefault="00A25749" w:rsidP="000934F7">
      <w:pPr>
        <w:spacing w:before="240" w:after="240" w:line="360" w:lineRule="auto"/>
        <w:ind w:firstLine="720"/>
        <w:rPr>
          <w:color w:val="252525"/>
          <w:sz w:val="28"/>
          <w:szCs w:val="28"/>
        </w:rPr>
      </w:pPr>
      <w:r>
        <w:rPr>
          <w:color w:val="252525"/>
          <w:sz w:val="28"/>
          <w:szCs w:val="28"/>
        </w:rPr>
        <w:t>London has the highest sales despite the fact that the houses there are expensive. This is because London is a cultural hub in the UK with an abundance of opportunities. London has long been a popular place to live due to its plethora of job opportunities and culture. However, with rising house prices and the cost of living increasing in London, more and more people are choosing to live outside of the capital.</w:t>
      </w:r>
    </w:p>
    <w:p w:rsidR="00501B6A" w:rsidRDefault="00A25749" w:rsidP="000934F7">
      <w:pPr>
        <w:spacing w:before="240" w:after="240" w:line="360" w:lineRule="auto"/>
        <w:ind w:firstLine="720"/>
        <w:rPr>
          <w:color w:val="252525"/>
          <w:sz w:val="28"/>
          <w:szCs w:val="28"/>
        </w:rPr>
      </w:pPr>
      <w:r>
        <w:rPr>
          <w:color w:val="252525"/>
          <w:sz w:val="28"/>
          <w:szCs w:val="28"/>
        </w:rPr>
        <w:t xml:space="preserve">Semi-detach house has the highest sales, the fact they are smaller than detached houses, making them ideal for first-time buyers who don’t have as much money to spend. In addition, they are also good choices when it comes to maintenance costs because you have fewer materials that need maintenance in comparison to a fully detached house due to the fact that you have shared walls. </w:t>
      </w:r>
    </w:p>
    <w:p w:rsidR="00462D91" w:rsidRDefault="00462D91" w:rsidP="00462D91">
      <w:pPr>
        <w:spacing w:before="240" w:after="240" w:line="360" w:lineRule="auto"/>
        <w:ind w:firstLine="720"/>
        <w:rPr>
          <w:color w:val="404040"/>
          <w:sz w:val="30"/>
          <w:szCs w:val="30"/>
        </w:rPr>
      </w:pPr>
      <w:r>
        <w:rPr>
          <w:color w:val="404040"/>
          <w:sz w:val="30"/>
          <w:szCs w:val="30"/>
        </w:rPr>
        <w:t>UK</w:t>
      </w:r>
      <w:r w:rsidR="00436BB9">
        <w:rPr>
          <w:color w:val="404040"/>
          <w:sz w:val="30"/>
          <w:szCs w:val="30"/>
        </w:rPr>
        <w:t xml:space="preserve"> house prices fell in July after a coronavirus emergency tax break for buyers was</w:t>
      </w:r>
      <w:r>
        <w:rPr>
          <w:color w:val="404040"/>
          <w:sz w:val="30"/>
          <w:szCs w:val="30"/>
        </w:rPr>
        <w:t xml:space="preserve"> scaled back at the end of June</w:t>
      </w:r>
      <w:r w:rsidR="00A25749">
        <w:rPr>
          <w:color w:val="404040"/>
          <w:sz w:val="30"/>
          <w:szCs w:val="30"/>
        </w:rPr>
        <w:t>.</w:t>
      </w:r>
    </w:p>
    <w:p w:rsidR="00FE187C" w:rsidRDefault="00FE187C" w:rsidP="00462D91">
      <w:pPr>
        <w:spacing w:before="240" w:after="240" w:line="360" w:lineRule="auto"/>
        <w:ind w:firstLine="720"/>
        <w:rPr>
          <w:color w:val="404040"/>
          <w:sz w:val="30"/>
          <w:szCs w:val="30"/>
        </w:rPr>
      </w:pPr>
    </w:p>
    <w:p w:rsidR="00FE187C" w:rsidRDefault="00FE187C" w:rsidP="00FE187C">
      <w:pPr>
        <w:spacing w:before="240" w:after="240" w:line="360" w:lineRule="auto"/>
        <w:ind w:firstLine="720"/>
        <w:jc w:val="center"/>
        <w:rPr>
          <w:color w:val="404040"/>
          <w:sz w:val="30"/>
          <w:szCs w:val="30"/>
        </w:rPr>
      </w:pPr>
    </w:p>
    <w:p w:rsidR="00FE187C" w:rsidRDefault="00FE187C" w:rsidP="00FE187C">
      <w:pPr>
        <w:spacing w:before="240" w:after="240" w:line="360" w:lineRule="auto"/>
        <w:ind w:firstLine="720"/>
        <w:jc w:val="center"/>
        <w:rPr>
          <w:color w:val="404040"/>
          <w:sz w:val="30"/>
          <w:szCs w:val="30"/>
        </w:rPr>
      </w:pPr>
    </w:p>
    <w:p w:rsidR="00FE187C" w:rsidRDefault="00FE187C" w:rsidP="00FE187C">
      <w:pPr>
        <w:spacing w:before="240" w:after="240" w:line="360" w:lineRule="auto"/>
        <w:ind w:firstLine="720"/>
        <w:jc w:val="center"/>
        <w:rPr>
          <w:color w:val="404040"/>
          <w:sz w:val="30"/>
          <w:szCs w:val="30"/>
        </w:rPr>
      </w:pPr>
    </w:p>
    <w:p w:rsidR="00FE187C" w:rsidRDefault="00FE187C" w:rsidP="00FE187C">
      <w:pPr>
        <w:spacing w:before="240" w:after="240" w:line="360" w:lineRule="auto"/>
        <w:ind w:firstLine="720"/>
        <w:jc w:val="center"/>
        <w:rPr>
          <w:color w:val="404040"/>
          <w:sz w:val="30"/>
          <w:szCs w:val="30"/>
        </w:rPr>
      </w:pPr>
    </w:p>
    <w:p w:rsidR="00FE187C" w:rsidRDefault="00FE187C" w:rsidP="00FE187C">
      <w:pPr>
        <w:spacing w:before="240" w:after="240" w:line="360" w:lineRule="auto"/>
        <w:ind w:firstLine="720"/>
        <w:jc w:val="center"/>
        <w:rPr>
          <w:color w:val="404040"/>
          <w:sz w:val="30"/>
          <w:szCs w:val="30"/>
        </w:rPr>
      </w:pPr>
    </w:p>
    <w:p w:rsidR="00FE187C" w:rsidRDefault="00FE187C" w:rsidP="00FE187C">
      <w:pPr>
        <w:spacing w:before="240" w:after="240" w:line="360" w:lineRule="auto"/>
        <w:ind w:firstLine="720"/>
        <w:jc w:val="center"/>
        <w:rPr>
          <w:color w:val="404040"/>
          <w:sz w:val="30"/>
          <w:szCs w:val="30"/>
        </w:rPr>
      </w:pPr>
    </w:p>
    <w:p w:rsidR="00FE187C" w:rsidRDefault="00FE187C" w:rsidP="00FE187C">
      <w:pPr>
        <w:spacing w:before="240" w:after="240" w:line="360" w:lineRule="auto"/>
        <w:ind w:firstLine="720"/>
        <w:jc w:val="center"/>
        <w:rPr>
          <w:color w:val="404040"/>
          <w:sz w:val="30"/>
          <w:szCs w:val="30"/>
        </w:rPr>
      </w:pPr>
    </w:p>
    <w:p w:rsidR="00FE187C" w:rsidRDefault="00FE187C" w:rsidP="00FE187C">
      <w:pPr>
        <w:spacing w:before="240" w:after="240" w:line="360" w:lineRule="auto"/>
        <w:ind w:firstLine="720"/>
        <w:jc w:val="center"/>
        <w:rPr>
          <w:color w:val="404040"/>
          <w:sz w:val="30"/>
          <w:szCs w:val="30"/>
        </w:rPr>
      </w:pPr>
    </w:p>
    <w:p w:rsidR="00FE187C" w:rsidRDefault="00FE187C" w:rsidP="00FE187C">
      <w:pPr>
        <w:spacing w:before="240" w:after="240" w:line="360" w:lineRule="auto"/>
        <w:ind w:firstLine="720"/>
        <w:jc w:val="center"/>
        <w:rPr>
          <w:color w:val="404040"/>
          <w:sz w:val="30"/>
          <w:szCs w:val="30"/>
        </w:rPr>
      </w:pPr>
    </w:p>
    <w:p w:rsidR="00FE187C" w:rsidRDefault="00FE187C" w:rsidP="00FE187C">
      <w:pPr>
        <w:spacing w:before="240" w:after="240" w:line="360" w:lineRule="auto"/>
        <w:ind w:firstLine="720"/>
        <w:rPr>
          <w:color w:val="404040"/>
          <w:sz w:val="30"/>
          <w:szCs w:val="30"/>
        </w:rPr>
      </w:pPr>
    </w:p>
    <w:p w:rsidR="00FE187C" w:rsidRDefault="00FE187C" w:rsidP="00FE187C">
      <w:pPr>
        <w:spacing w:before="240" w:after="240" w:line="480" w:lineRule="auto"/>
        <w:ind w:left="720" w:hanging="720"/>
        <w:contextualSpacing/>
        <w:jc w:val="center"/>
        <w:rPr>
          <w:b/>
          <w:color w:val="404040"/>
          <w:sz w:val="30"/>
          <w:szCs w:val="30"/>
        </w:rPr>
      </w:pPr>
      <w:r>
        <w:rPr>
          <w:b/>
          <w:color w:val="404040"/>
          <w:sz w:val="30"/>
          <w:szCs w:val="30"/>
        </w:rPr>
        <w:t>Ref</w:t>
      </w:r>
      <w:r w:rsidR="00022B21">
        <w:rPr>
          <w:b/>
          <w:color w:val="404040"/>
          <w:sz w:val="30"/>
          <w:szCs w:val="30"/>
        </w:rPr>
        <w:t>e</w:t>
      </w:r>
      <w:r>
        <w:rPr>
          <w:b/>
          <w:color w:val="404040"/>
          <w:sz w:val="30"/>
          <w:szCs w:val="30"/>
        </w:rPr>
        <w:t>rences</w:t>
      </w:r>
    </w:p>
    <w:p w:rsidR="007C096A" w:rsidRPr="00C41F1E" w:rsidRDefault="007C096A" w:rsidP="00C41F1E">
      <w:pPr>
        <w:pStyle w:val="Heading1"/>
        <w:spacing w:before="0" w:after="0" w:line="480" w:lineRule="auto"/>
        <w:ind w:left="720" w:hanging="720"/>
        <w:contextualSpacing/>
        <w:rPr>
          <w:rFonts w:ascii="Times New Roman" w:hAnsi="Times New Roman" w:cs="Times New Roman"/>
          <w:bCs/>
          <w:color w:val="404040"/>
          <w:sz w:val="24"/>
          <w:szCs w:val="24"/>
        </w:rPr>
      </w:pPr>
      <w:r w:rsidRPr="00C41F1E">
        <w:rPr>
          <w:rFonts w:ascii="Times New Roman" w:hAnsi="Times New Roman" w:cs="Times New Roman"/>
          <w:color w:val="404040"/>
          <w:sz w:val="24"/>
          <w:szCs w:val="24"/>
        </w:rPr>
        <w:t>William, S., Kelvin, L., &amp; Crimmins, C.( 2021, July 28).</w:t>
      </w:r>
      <w:r w:rsidRPr="00C41F1E">
        <w:rPr>
          <w:rFonts w:ascii="Times New Roman" w:hAnsi="Times New Roman" w:cs="Times New Roman"/>
          <w:bCs/>
          <w:color w:val="404040"/>
          <w:sz w:val="24"/>
          <w:szCs w:val="24"/>
        </w:rPr>
        <w:t xml:space="preserve"> </w:t>
      </w:r>
      <w:r w:rsidRPr="00C41F1E">
        <w:rPr>
          <w:rFonts w:ascii="Times New Roman" w:hAnsi="Times New Roman" w:cs="Times New Roman"/>
          <w:bCs/>
          <w:i/>
          <w:color w:val="404040"/>
          <w:sz w:val="24"/>
          <w:szCs w:val="24"/>
        </w:rPr>
        <w:t>UK house prices fall in July as tax cut is scaled back-Nationwide</w:t>
      </w:r>
      <w:r w:rsidR="00C41F1E">
        <w:rPr>
          <w:rFonts w:ascii="Times New Roman" w:hAnsi="Times New Roman" w:cs="Times New Roman"/>
          <w:bCs/>
          <w:i/>
          <w:color w:val="404040"/>
          <w:sz w:val="24"/>
          <w:szCs w:val="24"/>
        </w:rPr>
        <w:t>.</w:t>
      </w:r>
      <w:r w:rsidR="00116AAF">
        <w:t xml:space="preserve"> </w:t>
      </w:r>
      <w:r w:rsidR="00C41F1E" w:rsidRPr="00C41F1E">
        <w:rPr>
          <w:rFonts w:ascii="Times New Roman" w:hAnsi="Times New Roman" w:cs="Times New Roman"/>
          <w:bCs/>
          <w:color w:val="404040"/>
          <w:sz w:val="24"/>
          <w:szCs w:val="24"/>
        </w:rPr>
        <w:t>https://www.reuters.com/business/finance/uk-house-price-growth-cools-tax-cut-deadline-passes-nationwide-2021-07-28/</w:t>
      </w:r>
    </w:p>
    <w:p w:rsidR="007C096A" w:rsidRDefault="007C096A" w:rsidP="007C096A">
      <w:pPr>
        <w:rPr>
          <w:color w:val="404040"/>
          <w:sz w:val="21"/>
          <w:szCs w:val="21"/>
        </w:rPr>
      </w:pPr>
    </w:p>
    <w:p w:rsidR="00116AAF" w:rsidRPr="00116AAF" w:rsidRDefault="00C41F1E" w:rsidP="00116AAF">
      <w:pPr>
        <w:pStyle w:val="Heading1"/>
        <w:shd w:val="clear" w:color="auto" w:fill="FFFFFF"/>
        <w:spacing w:before="0" w:after="0" w:line="480" w:lineRule="auto"/>
        <w:ind w:left="720" w:hanging="720"/>
        <w:rPr>
          <w:color w:val="0B0C0C"/>
        </w:rPr>
      </w:pPr>
      <w:r w:rsidRPr="00116AAF">
        <w:rPr>
          <w:rFonts w:ascii="Times New Roman" w:hAnsi="Times New Roman" w:cs="Times New Roman"/>
          <w:color w:val="404040"/>
          <w:sz w:val="24"/>
          <w:szCs w:val="24"/>
        </w:rPr>
        <w:t>Guidance.(2014,</w:t>
      </w:r>
      <w:r w:rsidR="00116AAF" w:rsidRPr="00116AAF">
        <w:rPr>
          <w:rFonts w:ascii="Times New Roman" w:hAnsi="Times New Roman" w:cs="Times New Roman"/>
          <w:color w:val="404040"/>
          <w:sz w:val="24"/>
          <w:szCs w:val="24"/>
        </w:rPr>
        <w:t xml:space="preserve"> </w:t>
      </w:r>
      <w:r w:rsidRPr="00116AAF">
        <w:rPr>
          <w:rFonts w:ascii="Times New Roman" w:hAnsi="Times New Roman" w:cs="Times New Roman"/>
          <w:color w:val="404040"/>
          <w:sz w:val="24"/>
          <w:szCs w:val="24"/>
        </w:rPr>
        <w:t>August</w:t>
      </w:r>
      <w:r w:rsidR="00116AAF" w:rsidRPr="00116AAF">
        <w:rPr>
          <w:rFonts w:ascii="Times New Roman" w:hAnsi="Times New Roman" w:cs="Times New Roman"/>
          <w:color w:val="404040"/>
          <w:sz w:val="24"/>
          <w:szCs w:val="24"/>
        </w:rPr>
        <w:t xml:space="preserve"> 14). </w:t>
      </w:r>
      <w:r w:rsidR="00116AAF" w:rsidRPr="00116AAF">
        <w:rPr>
          <w:rFonts w:ascii="Times New Roman" w:hAnsi="Times New Roman" w:cs="Times New Roman"/>
          <w:i/>
          <w:color w:val="0B0C0C"/>
          <w:sz w:val="24"/>
          <w:szCs w:val="24"/>
        </w:rPr>
        <w:t>How to access HM Land Registry Price Paid Data</w:t>
      </w:r>
      <w:r w:rsidR="00116AAF">
        <w:rPr>
          <w:rFonts w:ascii="Times New Roman" w:hAnsi="Times New Roman" w:cs="Times New Roman"/>
          <w:i/>
          <w:color w:val="0B0C0C"/>
          <w:sz w:val="24"/>
          <w:szCs w:val="24"/>
        </w:rPr>
        <w:t xml:space="preserve">. </w:t>
      </w:r>
      <w:r w:rsidR="00116AAF" w:rsidRPr="00116AAF">
        <w:rPr>
          <w:rFonts w:ascii="Times New Roman" w:hAnsi="Times New Roman" w:cs="Times New Roman"/>
          <w:color w:val="0B0C0C"/>
          <w:sz w:val="24"/>
          <w:szCs w:val="24"/>
        </w:rPr>
        <w:t>https://www.gov.uk/guidance/about-the-price-paid-data</w:t>
      </w:r>
    </w:p>
    <w:p w:rsidR="00C41F1E" w:rsidRPr="00116AAF" w:rsidRDefault="00C41F1E" w:rsidP="007C096A">
      <w:pPr>
        <w:rPr>
          <w:color w:val="404040"/>
          <w:sz w:val="21"/>
          <w:szCs w:val="21"/>
        </w:rPr>
      </w:pPr>
    </w:p>
    <w:p w:rsidR="00FE187C" w:rsidRPr="00FE187C" w:rsidRDefault="00FE187C" w:rsidP="00FE187C">
      <w:pPr>
        <w:spacing w:before="240" w:after="240" w:line="360" w:lineRule="auto"/>
        <w:ind w:firstLine="720"/>
        <w:rPr>
          <w:color w:val="252525"/>
        </w:rPr>
      </w:pPr>
      <w:bookmarkStart w:id="114" w:name="_GoBack"/>
      <w:bookmarkEnd w:id="114"/>
    </w:p>
    <w:p w:rsidR="00CE08A9" w:rsidRDefault="00436BB9" w:rsidP="00462D91">
      <w:pPr>
        <w:spacing w:before="240" w:after="240" w:line="360" w:lineRule="auto"/>
        <w:rPr>
          <w:color w:val="252525"/>
          <w:sz w:val="28"/>
          <w:szCs w:val="28"/>
        </w:rPr>
      </w:pPr>
      <w:r>
        <w:rPr>
          <w:color w:val="404040"/>
          <w:sz w:val="30"/>
          <w:szCs w:val="30"/>
        </w:rPr>
        <w:t xml:space="preserve"> </w:t>
      </w:r>
    </w:p>
    <w:p w:rsidR="00501B6A" w:rsidRDefault="00501B6A">
      <w:pPr>
        <w:spacing w:before="240" w:after="240"/>
        <w:rPr>
          <w:b/>
          <w:color w:val="0B0C0C"/>
          <w:sz w:val="62"/>
          <w:szCs w:val="62"/>
        </w:rPr>
      </w:pPr>
    </w:p>
    <w:p w:rsidR="00501B6A" w:rsidRDefault="00501B6A">
      <w:pPr>
        <w:rPr>
          <w:color w:val="252525"/>
          <w:sz w:val="28"/>
          <w:szCs w:val="28"/>
        </w:rPr>
      </w:pPr>
    </w:p>
    <w:p w:rsidR="00501B6A" w:rsidRDefault="00501B6A">
      <w:pPr>
        <w:spacing w:before="240" w:after="240"/>
        <w:rPr>
          <w:b/>
          <w:color w:val="0B0C0C"/>
          <w:sz w:val="62"/>
          <w:szCs w:val="62"/>
        </w:rPr>
      </w:pPr>
    </w:p>
    <w:p w:rsidR="00501B6A" w:rsidRDefault="00501B6A">
      <w:pPr>
        <w:spacing w:before="240" w:after="240"/>
        <w:rPr>
          <w:b/>
          <w:color w:val="0B0C0C"/>
          <w:sz w:val="24"/>
          <w:szCs w:val="24"/>
        </w:rPr>
      </w:pPr>
    </w:p>
    <w:p w:rsidR="00501B6A" w:rsidRDefault="00501B6A">
      <w:pPr>
        <w:spacing w:before="240" w:after="240"/>
        <w:rPr>
          <w:b/>
          <w:color w:val="0B0C0C"/>
          <w:sz w:val="24"/>
          <w:szCs w:val="24"/>
        </w:rPr>
      </w:pP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lastRenderedPageBreak/>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A25749">
      <w:pPr>
        <w:spacing w:before="240" w:after="240"/>
        <w:rPr>
          <w:b/>
          <w:color w:val="0B0C0C"/>
          <w:sz w:val="24"/>
          <w:szCs w:val="24"/>
        </w:rPr>
      </w:pPr>
      <w:r>
        <w:rPr>
          <w:b/>
          <w:color w:val="0B0C0C"/>
          <w:sz w:val="24"/>
          <w:szCs w:val="24"/>
        </w:rPr>
        <w:t xml:space="preserve"> </w:t>
      </w:r>
    </w:p>
    <w:p w:rsidR="00501B6A" w:rsidRDefault="00501B6A">
      <w:pPr>
        <w:spacing w:before="240" w:after="240"/>
        <w:rPr>
          <w:b/>
          <w:color w:val="0B0C0C"/>
          <w:sz w:val="24"/>
          <w:szCs w:val="24"/>
        </w:rPr>
      </w:pPr>
    </w:p>
    <w:sectPr w:rsidR="00501B6A" w:rsidSect="000934F7">
      <w:footerReference w:type="default" r:id="rId29"/>
      <w:pgSz w:w="11906" w:h="16838"/>
      <w:pgMar w:top="0" w:right="0" w:bottom="180" w:left="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FFD" w:rsidRDefault="00611FFD">
      <w:pPr>
        <w:spacing w:line="240" w:lineRule="auto"/>
      </w:pPr>
      <w:r>
        <w:separator/>
      </w:r>
    </w:p>
  </w:endnote>
  <w:endnote w:type="continuationSeparator" w:id="0">
    <w:p w:rsidR="00611FFD" w:rsidRDefault="00611F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749" w:rsidRDefault="00A25749">
    <w:pPr>
      <w:jc w:val="right"/>
    </w:pPr>
    <w:r>
      <w:fldChar w:fldCharType="begin"/>
    </w:r>
    <w:r>
      <w:instrText>PAGE</w:instrText>
    </w:r>
    <w:r>
      <w:fldChar w:fldCharType="separate"/>
    </w:r>
    <w:r w:rsidR="00387443">
      <w:rPr>
        <w:noProof/>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FFD" w:rsidRDefault="00611FFD">
      <w:pPr>
        <w:spacing w:line="240" w:lineRule="auto"/>
      </w:pPr>
      <w:r>
        <w:separator/>
      </w:r>
    </w:p>
  </w:footnote>
  <w:footnote w:type="continuationSeparator" w:id="0">
    <w:p w:rsidR="00611FFD" w:rsidRDefault="00611F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F3E71"/>
    <w:multiLevelType w:val="multilevel"/>
    <w:tmpl w:val="4FDE843E"/>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7E5030"/>
    <w:multiLevelType w:val="multilevel"/>
    <w:tmpl w:val="07CA1B9E"/>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8249C8"/>
    <w:multiLevelType w:val="multilevel"/>
    <w:tmpl w:val="85A48F68"/>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8928F1"/>
    <w:multiLevelType w:val="multilevel"/>
    <w:tmpl w:val="AE52263A"/>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990C75"/>
    <w:multiLevelType w:val="multilevel"/>
    <w:tmpl w:val="41FCE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D94AD1"/>
    <w:multiLevelType w:val="multilevel"/>
    <w:tmpl w:val="F00ED994"/>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995FA0"/>
    <w:multiLevelType w:val="multilevel"/>
    <w:tmpl w:val="83605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6"/>
  </w:num>
  <w:num w:numId="3">
    <w:abstractNumId w:val="2"/>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B6A"/>
    <w:rsid w:val="00022B21"/>
    <w:rsid w:val="000934F7"/>
    <w:rsid w:val="00116AAF"/>
    <w:rsid w:val="00387443"/>
    <w:rsid w:val="00436BB9"/>
    <w:rsid w:val="00462D91"/>
    <w:rsid w:val="00501B6A"/>
    <w:rsid w:val="00611FFD"/>
    <w:rsid w:val="007C096A"/>
    <w:rsid w:val="00A25749"/>
    <w:rsid w:val="00C41F1E"/>
    <w:rsid w:val="00CE08A9"/>
    <w:rsid w:val="00E959FC"/>
    <w:rsid w:val="00EA292F"/>
    <w:rsid w:val="00FE1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403F6"/>
  <w15:docId w15:val="{BC9CF703-228B-4773-B4A3-B3C37678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b/>
      <w:sz w:val="70"/>
      <w:szCs w:val="70"/>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sc-irpzmx">
    <w:name w:val="sc-irpzmx"/>
    <w:basedOn w:val="DefaultParagraphFont"/>
    <w:rsid w:val="00CE08A9"/>
  </w:style>
  <w:style w:type="paragraph" w:styleId="NormalWeb">
    <w:name w:val="Normal (Web)"/>
    <w:basedOn w:val="Normal"/>
    <w:uiPriority w:val="99"/>
    <w:semiHidden/>
    <w:unhideWhenUsed/>
    <w:rsid w:val="00CE08A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CE08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948263">
      <w:bodyDiv w:val="1"/>
      <w:marLeft w:val="0"/>
      <w:marRight w:val="0"/>
      <w:marTop w:val="0"/>
      <w:marBottom w:val="0"/>
      <w:divBdr>
        <w:top w:val="none" w:sz="0" w:space="0" w:color="auto"/>
        <w:left w:val="none" w:sz="0" w:space="0" w:color="auto"/>
        <w:bottom w:val="none" w:sz="0" w:space="0" w:color="auto"/>
        <w:right w:val="none" w:sz="0" w:space="0" w:color="auto"/>
      </w:divBdr>
    </w:div>
    <w:div w:id="1035617038">
      <w:bodyDiv w:val="1"/>
      <w:marLeft w:val="0"/>
      <w:marRight w:val="0"/>
      <w:marTop w:val="0"/>
      <w:marBottom w:val="0"/>
      <w:divBdr>
        <w:top w:val="none" w:sz="0" w:space="0" w:color="auto"/>
        <w:left w:val="none" w:sz="0" w:space="0" w:color="auto"/>
        <w:bottom w:val="none" w:sz="0" w:space="0" w:color="auto"/>
        <w:right w:val="none" w:sz="0" w:space="0" w:color="auto"/>
      </w:divBdr>
    </w:div>
    <w:div w:id="1320768298">
      <w:bodyDiv w:val="1"/>
      <w:marLeft w:val="0"/>
      <w:marRight w:val="0"/>
      <w:marTop w:val="0"/>
      <w:marBottom w:val="0"/>
      <w:divBdr>
        <w:top w:val="none" w:sz="0" w:space="0" w:color="auto"/>
        <w:left w:val="none" w:sz="0" w:space="0" w:color="auto"/>
        <w:bottom w:val="none" w:sz="0" w:space="0" w:color="auto"/>
        <w:right w:val="none" w:sz="0" w:space="0" w:color="auto"/>
      </w:divBdr>
    </w:div>
    <w:div w:id="1483739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3317</Words>
  <Characters>16685</Characters>
  <Application>Microsoft Office Word</Application>
  <DocSecurity>0</DocSecurity>
  <Lines>758</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2022-12-16T11:16:00Z</dcterms:created>
  <dcterms:modified xsi:type="dcterms:W3CDTF">2022-12-16T11:16:00Z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470f7ccbca267f42d75510f1b151707d09c0f299bf8a35b3e85478ee8c7f3615</vt:lpwstr>
  </property>
</Properties>
</file>