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r>
        <w:rPr>
          <w:rFonts w:ascii="Times New Roman" w:hAnsi="Times New Roman" w:eastAsia="Cambria" w:cs="Times New Roman"/>
          <w:color w:val="FF0000"/>
          <w:sz w:val="18"/>
        </w:rPr>
        <w:t xml:space="preserve"/>
        <w:br/>
        <w:t xml:space="preserve"/>
        <w:br/>
        <w:t xml:space="preserve">Et,</w:t>
        <w:br/>
        <w:t xml:space="preserve"/>
        <w:br/>
        <w:t xml:space="preserve"/>
      </w: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d'Auteur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DOUCOURÉ</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Ganssere</w:t>
      </w:r>
      <w:r>
        <w:rPr>
          <w:rFonts w:ascii="Times New Roman" w:hAnsi="Times New Roman" w:eastAsia="Cambria" w:cs="Times New Roman"/>
          <w:color w:val="FF0000"/>
          <w:sz w:val="18"/>
          <w:b/>
        </w:rPr>
        <w:t xml:space="preserve"> dit JOE LUCAZZ</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Paris</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JOE LUCAZZ</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2:27</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50.00%</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DOUCOURÉ Ganssere dit JOE LUCAZZ</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50.00%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DOUCOURÉ Ganssere dit JOE LUCAZZ</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50.00%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Ganssere DOUCOURÉ</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