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SPÉCIFICATIONS TECHNIQUES</w:t>
      </w:r>
    </w:p>
    <w:p>
      <w:pPr>
        <w:jc w:val="center"/>
      </w:pPr>
      <w:r>
        <w:rPr>
          <w:b/>
          <w:color w:val="2E75B6"/>
          <w:sz w:val="64"/>
        </w:rPr>
        <w:t>SACEM Generator</w:t>
      </w:r>
    </w:p>
    <w:p/>
    <w:p>
      <w:pPr>
        <w:jc w:val="center"/>
      </w:pPr>
      <w:r>
        <w:rPr>
          <w:color w:val="666666"/>
          <w:sz w:val="32"/>
        </w:rPr>
        <w:t>Document Chef de Projet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26/01/2026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4320"/>
          </w:tcPr>
          <w:p>
            <w:r>
              <w:t>Équipe SACEMGenerator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4320"/>
          </w:tcPr>
          <w:p>
            <w:r>
              <w:t>VB.NET / Windows Forms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Dépendances</w:t>
            </w:r>
          </w:p>
        </w:tc>
        <w:tc>
          <w:tcPr>
            <w:tcW w:type="dxa" w:w="4320"/>
          </w:tcPr>
          <w:p>
            <w:r>
              <w:t>OpenXML, Newtonsoft.Json, Python/pypdf</w:t>
            </w:r>
          </w:p>
        </w:tc>
      </w:tr>
    </w:tbl>
    <w:p>
      <w:r>
        <w:br w:type="page"/>
      </w:r>
    </w:p>
    <w:p>
      <w:pPr>
        <w:pStyle w:val="Heading1"/>
      </w:pPr>
      <w:r>
        <w:t>Table des matières</w:t>
      </w:r>
    </w:p>
    <w:p>
      <w:r>
        <w:t>1. Vue d'ensemble du projet</w:t>
      </w:r>
    </w:p>
    <w:p>
      <w:r>
        <w:t>2. Architecture technique</w:t>
      </w:r>
    </w:p>
    <w:p>
      <w:r>
        <w:t>3. Modèle de données (JSON)</w:t>
      </w:r>
    </w:p>
    <w:p>
      <w:r>
        <w:t>4. Règles métier SACEM</w:t>
      </w:r>
    </w:p>
    <w:p>
      <w:r>
        <w:t>5. Algorithmes de calcul</w:t>
      </w:r>
    </w:p>
    <w:p>
      <w:r>
        <w:t>6. Système de balises</w:t>
      </w:r>
    </w:p>
    <w:p>
      <w:r>
        <w:t>7. Matrice de génération des documents</w:t>
      </w:r>
    </w:p>
    <w:p>
      <w:r>
        <w:t>8. Cas d'usage et scénarios</w:t>
      </w:r>
    </w:p>
    <w:p>
      <w:r>
        <w:t>9. Gestion des erreurs</w:t>
      </w:r>
    </w:p>
    <w:p>
      <w:r>
        <w:t>10. Tests et validation</w:t>
      </w:r>
    </w:p>
    <w:p>
      <w:r>
        <w:t>Annexe A : Glossaire</w:t>
      </w:r>
    </w:p>
    <w:p>
      <w:r>
        <w:t>Annexe B : Checklist de validation</w:t>
      </w:r>
    </w:p>
    <w:p>
      <w:r>
        <w:br w:type="page"/>
      </w:r>
    </w:p>
    <w:p>
      <w:pPr>
        <w:pStyle w:val="Heading1"/>
      </w:pPr>
      <w:r>
        <w:t>1. Vue d'ensemble du projet</w:t>
      </w:r>
    </w:p>
    <w:p>
      <w:pPr>
        <w:pStyle w:val="Heading2"/>
      </w:pPr>
      <w:r>
        <w:t>1.1 Objectif</w:t>
      </w:r>
    </w:p>
    <w:p>
      <w:r>
        <w:t>SACEMGenerator est une application Windows Forms permettant de générer automatiquement les documents contractuels SACEM à partir d'un fichier JSON contenant les métadonnées d'une œuvre musicale et de ses ayants droit.</w:t>
      </w:r>
    </w:p>
    <w:p>
      <w:pPr>
        <w:pStyle w:val="Heading2"/>
      </w:pPr>
      <w:r>
        <w:t>1.2 Documents générés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BDO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Python/pypdf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Bulletin de Déclaration d'Œuvre (template Bdo711.pdf)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CCEOM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OpenXML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Contrat Cession Édition Œuvre Musicale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CCDAA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OpenXML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Contrat Cession Droit Adaptation Audiovisuelle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COED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OpenXML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Contrat de Co-Édition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Split Sheet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OpenXML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Lettre de Répartition des droits</w:t>
            </w:r>
          </w:p>
        </w:tc>
      </w:tr>
    </w:tbl>
    <w:p/>
    <w:p>
      <w:pPr>
        <w:pStyle w:val="Heading2"/>
      </w:pPr>
      <w:r>
        <w:t>1.3 Flux de données</w:t>
      </w:r>
    </w:p>
    <w:p>
      <w:r>
        <w:t>Flux principal :</w:t>
      </w:r>
    </w:p>
    <w:p>
      <w:r>
        <w:rPr>
          <w:b/>
          <w:sz w:val="20"/>
        </w:rPr>
        <w:t>Diagramme de flux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┌─────────────┐     ┌──────────────────┐     ┌─────────────────┐     ┌──────────────┐</w:t>
        <w:br/>
        <w:t>│  JSON Input │ ──► │ SACEMJsonReader  │ ──► │ BalisesGenerator│ ──► │  Documents   │</w:t>
        <w:br/>
        <w:t>│  (œuvre)    │     │ (parsing)        │     │ (50+ balises)   │     │  (PDF/DOCX)  │</w:t>
        <w:br/>
        <w:t>└─────────────┘     └──────────────────┘     └─────────────────┘     └──────────────┘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 ┌──────────────────┐</w:t>
        <w:br/>
        <w:t xml:space="preserve">                    │    SACEMData     │</w:t>
        <w:br/>
        <w:t xml:space="preserve">                    │ (modèle objet)   │</w:t>
        <w:br/>
        <w:t xml:space="preserve">                    └──────────────────┘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2. Architecture technique</w:t>
      </w:r>
    </w:p>
    <w:p>
      <w:pPr>
        <w:pStyle w:val="Heading2"/>
      </w:pPr>
      <w:r>
        <w:t>2.1 Structure des fichiers</w:t>
      </w:r>
    </w:p>
    <w:p>
      <w:r>
        <w:rPr>
          <w:b/>
          <w:sz w:val="20"/>
        </w:rPr>
        <w:t>Arborescence projet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SACEMGenerator/</w:t>
        <w:br/>
        <w:t>├── MainForm.vb                    # Interface utilisateur + statistiques</w:t>
        <w:br/>
        <w:t>├── Models/</w:t>
        <w:br/>
        <w:t>│   └── SACEMData.vb              # Classes de données (Identite, BDO, AyantDroit)</w:t>
        <w:br/>
        <w:t>├── Services/</w:t>
        <w:br/>
        <w:t>│   ├── SACEMJsonReader.vb        # Parsing JSON → SACEMData</w:t>
        <w:br/>
        <w:t>│   ├── BalisesGenerator.vb       # Génération balises simples (50+)</w:t>
        <w:br/>
        <w:t>│   ├── SuperbaliseGenerator.vb   # Génération superbalises {xxx}</w:t>
        <w:br/>
        <w:t>│   ├── ContractGenerator.vb      # Génération DOCX (OpenXML)</w:t>
        <w:br/>
        <w:t>│   ├── BDOPdfGenerator.vb        # Génération PDF (Python)</w:t>
        <w:br/>
        <w:t>│   ├── TableGenerator.vb         # Tables Word (signatures, répartition)</w:t>
        <w:br/>
        <w:t>│   └── ParagraphTemplateReader.vb# Lecture blocs {START_xxx}...{END_xxx}</w:t>
        <w:br/>
        <w:t>├── Scripts/</w:t>
        <w:br/>
        <w:t>│   └── fill_bdo.py               # Script Python remplissage PDF</w:t>
        <w:br/>
        <w:t>├── Templates/</w:t>
        <w:br/>
        <w:t>│   ├── Bdo711.pdf                # Template BDO officiel SACEM</w:t>
        <w:br/>
        <w:t>│   ├── template_CCEOM.docx       # Template contrat édition</w:t>
        <w:br/>
        <w:t>│   ├── template_CCDAA.docx       # Template adaptation audiovisuelle</w:t>
        <w:br/>
        <w:t>│   ├── template_COED.docx        # Template co-édition</w:t>
        <w:br/>
        <w:t>│   ├── template_split.docx       # Template split sheet</w:t>
        <w:br/>
        <w:t>│   └── template_paragraphs.docx  # Blocs de texte réutilisables</w:t>
        <w:br/>
        <w:t>└── Documentation/</w:t>
        <w:br/>
        <w:t xml:space="preserve">    └── *.md                      # Documentation technique</w:t>
        <w:br/>
      </w:r>
    </w:p>
    <w:p>
      <w:pPr>
        <w:pStyle w:val="Heading2"/>
      </w:pPr>
      <w:r>
        <w:t>2.2 Dépendances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DocumentFormat.OpenXml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NuGet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Manipulation DOCX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Newtonsoft.Json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NuGet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Parsing JSON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Python 3.x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Système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Script fill_bdo.py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pypdf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Remplissage formulaire PDF</w:t>
            </w:r>
          </w:p>
        </w:tc>
      </w:tr>
    </w:tbl>
    <w:p/>
    <w:p>
      <w:pPr>
        <w:pStyle w:val="Heading2"/>
      </w:pPr>
      <w:r>
        <w:t>2.3 Services et responsabilités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Responsabilité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SACEMJsonReader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Parsing JSON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Fichier .json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Objet SACEMData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BalisesGenerator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Balises simples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SACEMData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Dictionary&lt;String, String&gt;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SuperbaliseGenerator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Blocs conditionnels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SACEMData + Templates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Paragraphes formatés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ContractGenerator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Génération DOCX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Template + Balises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Fichier .docx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BDOPdfGenerator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Génération PDF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SACEMData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Fichier .pdf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TableGenerator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Tables Word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SACEMData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Objets Table OpenXML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Modèle de données (JSON)</w:t>
      </w:r>
    </w:p>
    <w:p>
      <w:pPr>
        <w:pStyle w:val="Heading2"/>
      </w:pPr>
      <w:r>
        <w:t>3.1 Structure principale</w:t>
      </w:r>
    </w:p>
    <w:p>
      <w:r>
        <w:rPr>
          <w:b/>
          <w:sz w:val="20"/>
        </w:rPr>
        <w:t>Structure JSON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{</w:t>
        <w:br/>
        <w:t xml:space="preserve">  "Identite": {</w:t>
        <w:br/>
        <w:t xml:space="preserve">    "Titre": "Ma Chanson",</w:t>
        <w:br/>
        <w:t xml:space="preserve">    "Duree": "03:45",</w:t>
        <w:br/>
        <w:t xml:space="preserve">    "Genre": "Pop",</w:t>
        <w:br/>
        <w:t xml:space="preserve">    "DateCreation": "2026-01-15"</w:t>
        <w:br/>
        <w:t xml:space="preserve">  },</w:t>
        <w:br/>
        <w:t xml:space="preserve">  "BDO": {</w:t>
        <w:br/>
        <w:t xml:space="preserve">    "NombreAyantsDroit": 4,</w:t>
        <w:br/>
        <w:t xml:space="preserve">    "Commentaire": "Œuvre originale"</w:t>
        <w:br/>
        <w:t xml:space="preserve">  },</w:t>
        <w:br/>
        <w:t xml:space="preserve">  "AyantsDroit": [</w:t>
        <w:br/>
        <w:t xml:space="preserve">    {</w:t>
        <w:br/>
        <w:t xml:space="preserve">      "Nom": "DUPONT",</w:t>
        <w:br/>
        <w:t xml:space="preserve">      "Prenom": "Jean",</w:t>
        <w:br/>
        <w:t xml:space="preserve">      "Qualite": "AC",           // A, C, AC, E, CE, SE, Arr, Ad</w:t>
        <w:br/>
        <w:t xml:space="preserve">      "Lettrage": "A",</w:t>
        <w:br/>
        <w:t xml:space="preserve">      "SocieteGestion": "SACEM", // ou GEMA, PRS, KODA, BMI...</w:t>
        <w:br/>
        <w:t xml:space="preserve">      "CodeSacem": "123456789",</w:t>
        <w:br/>
        <w:t xml:space="preserve">      "PartDEP": 33.33,</w:t>
        <w:br/>
        <w:t xml:space="preserve">      "PartDR": 25.00,</w:t>
        <w:br/>
        <w:t xml:space="preserve">      "PartDRM": 25.00,</w:t>
        <w:br/>
        <w:t xml:space="preserve">      "Adresse": { ... },</w:t>
        <w:br/>
        <w:t xml:space="preserve">      "Contact": { ... }</w:t>
        <w:br/>
        <w:t xml:space="preserve">    },</w:t>
        <w:br/>
        <w:t xml:space="preserve">    // ... autres ayants droit</w:t>
        <w:br/>
        <w:t xml:space="preserve">  ],</w:t>
        <w:br/>
        <w:t xml:space="preserve">  "Edition": {</w:t>
        <w:br/>
        <w:t xml:space="preserve">    "Managelic": "Éditions ABC",</w:t>
        <w:br/>
        <w:t xml:space="preserve">    "Managesub": "Sub-Éditions XYZ"</w:t>
        <w:br/>
        <w:t xml:space="preserve">  }</w:t>
        <w:br/>
        <w:t>}</w:t>
        <w:br/>
      </w:r>
    </w:p>
    <w:p>
      <w:pPr>
        <w:pStyle w:val="Heading2"/>
      </w:pPr>
      <w:r>
        <w:t>3.2 Classe SACEMData (VB.NET)</w:t>
      </w:r>
    </w:p>
    <w:p>
      <w:r>
        <w:rPr>
          <w:b/>
          <w:sz w:val="20"/>
        </w:rPr>
        <w:t>Classes VB.NET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Public Class SACEMData</w:t>
        <w:br/>
        <w:t xml:space="preserve">    Public Property Identite As Identite</w:t>
        <w:br/>
        <w:t xml:space="preserve">    Public Property BDO As BDO</w:t>
        <w:br/>
        <w:t xml:space="preserve">    Public Property AyantsDroit As List(Of AyantDroit)</w:t>
        <w:br/>
        <w:t xml:space="preserve">    Public Property Edition As Edition</w:t>
        <w:br/>
        <w:t>End Class</w:t>
        <w:br/>
        <w:br/>
        <w:t>Public Class AyantDroit</w:t>
        <w:br/>
        <w:t xml:space="preserve">    Public Property Nom As String</w:t>
        <w:br/>
        <w:t xml:space="preserve">    Public Property Prenom As String</w:t>
        <w:br/>
        <w:t xml:space="preserve">    Public Property Qualite As String           ' A, C, AC, E, CE, SE, Arr, Ad</w:t>
        <w:br/>
        <w:t xml:space="preserve">    Public Property Lettrage As String          ' A, B, C...</w:t>
        <w:br/>
        <w:t xml:space="preserve">    Public Property SocieteGestion As String    ' SACEM, GEMA, PRS...</w:t>
        <w:br/>
        <w:t xml:space="preserve">    Public Property CodeSacem As String</w:t>
        <w:br/>
        <w:t xml:space="preserve">    Public Property PartDEP As Decimal</w:t>
        <w:br/>
        <w:t xml:space="preserve">    Public Property PartDR As Decimal</w:t>
        <w:br/>
        <w:t xml:space="preserve">    Public Property PartDRM As Decimal</w:t>
        <w:br/>
        <w:t xml:space="preserve">    Public Property Designation As String       ' Pour personnes morales</w:t>
        <w:br/>
        <w:t xml:space="preserve">    Public Property Adresse As Adresse</w:t>
        <w:br/>
        <w:t xml:space="preserve">    Public Property Contact As Contact</w:t>
        <w:br/>
        <w:t xml:space="preserve">    </w:t>
        <w:br/>
        <w:t xml:space="preserve">    ' Propriétés calculées</w:t>
        <w:br/>
        <w:t xml:space="preserve">    Public ReadOnly Property Nom_Prenom As String</w:t>
        <w:br/>
        <w:t xml:space="preserve">    Public ReadOnly Property EstCreateur As Boolean</w:t>
        <w:br/>
        <w:t xml:space="preserve">    Public ReadOnly Property EstEditeur As Boolean</w:t>
        <w:br/>
        <w:t xml:space="preserve">    Public ReadOnly Property EstSacem As Boolean</w:t>
        <w:br/>
        <w:t>End Class</w:t>
        <w:br/>
      </w:r>
    </w:p>
    <w:p>
      <w:pPr>
        <w:pStyle w:val="Heading2"/>
      </w:pPr>
      <w:r>
        <w:t>3.3 Champs critiques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Obligatoire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Qualite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A|C|AC|E|CE|SE|Arr|Ad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Détermine rôle et documents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Lettrage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[A-Z]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Groupement créateur-éditeur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SocieteGestion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SACEM par défaut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SACEM vs NON-SACEM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PartDEP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0-100, somme=100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Répartition statutaire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PartDRM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0-100, somme=100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Répartition contractuelle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Non*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Vide si physique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*Obligatoire si morale</w:t>
            </w:r>
          </w:p>
        </w:tc>
      </w:tr>
    </w:tbl>
    <w:p/>
    <w:p>
      <w:r>
        <w:rPr>
          <w:sz w:val="24"/>
        </w:rPr>
        <w:t xml:space="preserve">⚠️ </w:t>
      </w:r>
      <w:r>
        <w:rPr>
          <w:b/>
          <w:color w:val="C00000"/>
        </w:rPr>
        <w:t>Le champ SocieteGestion doit être lu depuis le JSON. Piège fréquent : champ existant dans le modèle mais non parsé.</w:t>
      </w:r>
    </w:p>
    <w:p>
      <w:r>
        <w:br w:type="page"/>
      </w:r>
    </w:p>
    <w:p>
      <w:pPr>
        <w:pStyle w:val="Heading1"/>
      </w:pPr>
      <w:r>
        <w:t>4. Règles métier SACEM</w:t>
      </w:r>
    </w:p>
    <w:p>
      <w:pPr>
        <w:pStyle w:val="Heading2"/>
      </w:pPr>
      <w:r>
        <w:t>4.1 Répartition des droits</w:t>
      </w:r>
    </w:p>
    <w:p>
      <w:pPr>
        <w:pStyle w:val="Heading3"/>
      </w:pPr>
      <w:r>
        <w:t>4.1.1 DEP - Droits d'Exécution Publique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Règle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Modifiable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Œuvre éditée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4/12 A - 4/12 C - 4/12 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Art. 9 Statuts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Œuvre inédite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6/12 A - 6/12 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Art. 9 Statuts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Avec arrangeur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1/12 prélevé sur C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Art. 68 Règlement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Film symphonique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2/12 prélevé sur 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Art. 68 Règlement</w:t>
            </w:r>
          </w:p>
        </w:tc>
      </w:tr>
    </w:tbl>
    <w:p/>
    <w:p>
      <w:pPr>
        <w:pStyle w:val="Heading3"/>
      </w:pPr>
      <w:r>
        <w:t>4.1.2 DR - Droits Radio-Mécaniques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Règle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Modifiable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Œuvre éditée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25% A - 25% C - 50% 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Depuis 2019*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Art. 76 Règlement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Œuvre inédite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50% A - 50% 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Art. 76 Règlement</w:t>
            </w:r>
          </w:p>
        </w:tc>
      </w:tr>
    </w:tbl>
    <w:p/>
    <w:p>
      <w:r>
        <w:rPr>
          <w:sz w:val="24"/>
        </w:rPr>
        <w:t xml:space="preserve">ℹ️ </w:t>
      </w:r>
      <w:r>
        <w:rPr>
          <w:i/>
          <w:color w:val="006699"/>
        </w:rPr>
        <w:t>*Option 2019 : alignement DR sur DRM possible (rubrique D du BDO)</w:t>
      </w:r>
    </w:p>
    <w:p>
      <w:pPr>
        <w:pStyle w:val="Heading3"/>
      </w:pPr>
      <w:r>
        <w:t>4.1.3 DRM - Droits de Reproduction Mécanique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Règle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Modifiable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Répartition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Libre (contractuelle)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Contrat CCEOM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Usage standard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25% A - 25% C - 50% 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Pratique courante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Arrangeur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8-12,5% prélevé sur C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Négociation</w:t>
            </w:r>
          </w:p>
        </w:tc>
      </w:tr>
    </w:tbl>
    <w:p/>
    <w:p>
      <w:pPr>
        <w:pStyle w:val="Heading2"/>
      </w:pPr>
      <w:r>
        <w:t>4.2 Système de lettrage</w:t>
      </w:r>
    </w:p>
    <w:p>
      <w:r>
        <w:rPr>
          <w:b/>
        </w:rPr>
        <w:t xml:space="preserve">Règle fondamentale : </w:t>
      </w:r>
      <w:r>
        <w:t>Un éditeur doit avoir le MÊME lettrage que le créateur qu'il édite.</w:t>
      </w:r>
    </w:p>
    <w:p>
      <w:pPr>
        <w:pStyle w:val="Heading3"/>
      </w:pPr>
      <w:r>
        <w:t>4.2.1 Détection de la part inédite</w:t>
      </w:r>
    </w:p>
    <w:p>
      <w:r>
        <w:rPr>
          <w:b/>
          <w:sz w:val="20"/>
        </w:rPr>
        <w:t>Algorithme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ALGORITHME DétecterPartInédite(ayantsDroit)</w:t>
        <w:br/>
        <w:t xml:space="preserve">    POUR CHAQUE lettrage UNIQUE dans ayantsDroit</w:t>
        <w:br/>
        <w:t xml:space="preserve">        créateurs = FILTRER ayantsDroit OÙ Lettrage = lettrage ET EstCreateur = TRUE</w:t>
        <w:br/>
        <w:t xml:space="preserve">        éditeurs = FILTRER ayantsDroit OÙ Lettrage = lettrage ET EstEditeur = TRUE</w:t>
        <w:br/>
        <w:t xml:space="preserve">        </w:t>
        <w:br/>
        <w:t xml:space="preserve">        SI créateurs.Count &gt; 0 ET éditeurs.Count = 0 ALORS</w:t>
        <w:br/>
        <w:t xml:space="preserve">            POUR CHAQUE créateur dans créateurs</w:t>
        <w:br/>
        <w:t xml:space="preserve">                créateur.EstEnPartInédite = TRUE</w:t>
        <w:br/>
        <w:t xml:space="preserve">            FIN POUR</w:t>
        <w:br/>
        <w:t xml:space="preserve">        FIN SI</w:t>
        <w:br/>
        <w:t xml:space="preserve">    FIN POUR</w:t>
        <w:br/>
        <w:t>FIN ALGORITHME</w:t>
        <w:br/>
      </w:r>
    </w:p>
    <w:p>
      <w:pPr>
        <w:pStyle w:val="Heading2"/>
      </w:pPr>
      <w:r>
        <w:t>4.3 Détection NON-SACEM</w:t>
      </w:r>
    </w:p>
    <w:p>
      <w:r>
        <w:rPr>
          <w:b/>
          <w:sz w:val="20"/>
        </w:rPr>
        <w:t>Fonctions de détection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FONCTION EstNonSacem(ayantDroit) : Boolean</w:t>
        <w:br/>
        <w:t xml:space="preserve">    RETOURNER ayantDroit.SocieteGestion &lt;&gt; "" </w:t>
        <w:br/>
        <w:t xml:space="preserve">         ET ayantDroit.SocieteGestion &lt;&gt; "SACEM"</w:t>
        <w:br/>
        <w:t xml:space="preserve">         ET ayantDroit.SocieteGestion &lt;&gt; Nothing</w:t>
        <w:br/>
        <w:t>FIN FONCTION</w:t>
        <w:br/>
        <w:br/>
        <w:t>FONCTION EstOeuvreMixte(ayantsDroit) : Boolean</w:t>
        <w:br/>
        <w:t xml:space="preserve">    RETOURNER ayantsDroit.Any(Function(ad) EstNonSacem(ad))</w:t>
        <w:br/>
        <w:t>FIN FONCTION</w:t>
        <w:br/>
      </w:r>
    </w:p>
    <w:p>
      <w:pPr>
        <w:pStyle w:val="Heading2"/>
      </w:pPr>
      <w:r>
        <w:t>4.4 Détection EACA (Éditeur à Compte d'Auteur)</w:t>
      </w:r>
    </w:p>
    <w:p>
      <w:r>
        <w:rPr>
          <w:b/>
          <w:sz w:val="20"/>
        </w:rPr>
        <w:t>Détection EACA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FONCTION EstEACA(edition, ayantsDroit) : Boolean</w:t>
        <w:br/>
        <w:t xml:space="preserve">    nomsCréateurs = ayantsDroit</w:t>
        <w:br/>
        <w:t xml:space="preserve">        .Where(Function(ad) ad.EstCreateur)</w:t>
        <w:br/>
        <w:t xml:space="preserve">        .Select(Function(ad) ad.Nom_Prenom.ToUpper())</w:t>
        <w:br/>
        <w:t xml:space="preserve">    </w:t>
        <w:br/>
        <w:t xml:space="preserve">    RETOURNER nomsCréateurs.Contains(edition.Managelic.ToUpper())</w:t>
        <w:br/>
        <w:t xml:space="preserve">         OU nomsCréateurs.Contains(edition.Managesub.ToUpper())</w:t>
        <w:br/>
        <w:t>FIN FONCTION</w:t>
        <w:br/>
        <w:br/>
        <w:t>' Impact : utiliser templates SUBEAC/LICEAC au lieu de SUBS/LIC</w:t>
        <w:br/>
      </w:r>
    </w:p>
    <w:p>
      <w:r>
        <w:br w:type="page"/>
      </w:r>
    </w:p>
    <w:p>
      <w:pPr>
        <w:pStyle w:val="Heading1"/>
      </w:pPr>
      <w:r>
        <w:t>5. Algorithmes de calcul</w:t>
      </w:r>
    </w:p>
    <w:p>
      <w:pPr>
        <w:pStyle w:val="Heading2"/>
      </w:pPr>
      <w:r>
        <w:t>5.1 Calcul des statistiques MainForm</w:t>
      </w:r>
    </w:p>
    <w:p>
      <w:r>
        <w:rPr>
          <w:b/>
          <w:sz w:val="20"/>
        </w:rPr>
        <w:t>Calcul statistiques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PROCÉDURE CalculerStatistiques(data As SACEMData)</w:t>
        <w:br/>
        <w:t xml:space="preserve">    ' Compteurs par qualité</w:t>
        <w:br/>
        <w:t xml:space="preserve">    NbAuteurs = data.AyantsDroit.Count(Function(ad) ad.Qualite = "A" Or ad.Qualite = "AC")</w:t>
        <w:br/>
        <w:t xml:space="preserve">    NbCompositeurs = data.AyantsDroit.Count(Function(ad) ad.Qualite = "C" Or ad.Qualite = "AC")</w:t>
        <w:br/>
        <w:t xml:space="preserve">    NbEditeurs = data.AyantsDroit.Count(Function(ad) ad.EstEditeur)</w:t>
        <w:br/>
        <w:t xml:space="preserve">    </w:t>
        <w:br/>
        <w:t xml:space="preserve">    ' Lettrages distincts</w:t>
        <w:br/>
        <w:t xml:space="preserve">    Lettrages = data.AyantsDroit.Select(Function(ad) ad.Lettrage).Distinct().ToList()</w:t>
        <w:br/>
        <w:t xml:space="preserve">    NbLettrages = Lettrages.Count</w:t>
        <w:br/>
        <w:t xml:space="preserve">    </w:t>
        <w:br/>
        <w:t xml:space="preserve">    ' Parts inédites</w:t>
        <w:br/>
        <w:t xml:space="preserve">    PartsInédites = New List(Of String)</w:t>
        <w:br/>
        <w:t xml:space="preserve">    POUR CHAQUE lettrage dans Lettrages</w:t>
        <w:br/>
        <w:t xml:space="preserve">        créateurs = data.AyantsDroit.Where(Function(ad) ad.Lettrage = lettrage And ad.EstCreateur)</w:t>
        <w:br/>
        <w:t xml:space="preserve">        éditeurs = data.AyantsDroit.Where(Function(ad) ad.Lettrage = lettrage And ad.EstEditeur)</w:t>
        <w:br/>
        <w:t xml:space="preserve">        SI créateurs.Any() ET NOT éditeurs.Any() ALORS</w:t>
        <w:br/>
        <w:t xml:space="preserve">            PartsInédites.Add(lettrage)</w:t>
        <w:br/>
        <w:t xml:space="preserve">        FIN SI</w:t>
        <w:br/>
        <w:t xml:space="preserve">    FIN POUR</w:t>
        <w:br/>
        <w:t xml:space="preserve">    </w:t>
        <w:br/>
        <w:t xml:space="preserve">    ' NON-SACEM</w:t>
        <w:br/>
        <w:t xml:space="preserve">    NonSacem = data.AyantsDroit.Where(Function(ad) EstNonSacem(ad)).ToList()</w:t>
        <w:br/>
        <w:t xml:space="preserve">    EstOeuvreMixte = NonSacem.Any()</w:t>
        <w:br/>
        <w:t>FIN PROCÉDURE</w:t>
        <w:br/>
      </w:r>
    </w:p>
    <w:p>
      <w:pPr>
        <w:pStyle w:val="Heading2"/>
      </w:pPr>
      <w:r>
        <w:t>5.2 Génération des non-signataires</w:t>
      </w:r>
    </w:p>
    <w:p>
      <w:r>
        <w:rPr>
          <w:b/>
          <w:sz w:val="20"/>
        </w:rPr>
        <w:t>Non-signataires par document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FONCTION GetNonSignataires(document As String, data As SACEMData) : List(Of String)</w:t>
        <w:br/>
        <w:t xml:space="preserve">    nonSignataires = New List(Of String)</w:t>
        <w:br/>
        <w:t xml:space="preserve">    </w:t>
        <w:br/>
        <w:t xml:space="preserve">    SELECT CASE document</w:t>
        <w:br/>
        <w:t xml:space="preserve">        CASE "CCEOM", "CCDAA"</w:t>
        <w:br/>
        <w:t xml:space="preserve">            ' Les créateurs NON-SACEM ne signent pas</w:t>
        <w:br/>
        <w:t xml:space="preserve">            nonSignataires = data.AyantsDroit</w:t>
        <w:br/>
        <w:t xml:space="preserve">                .Where(Function(ad) ad.EstCreateur And EstNonSacem(ad))</w:t>
        <w:br/>
        <w:t xml:space="preserve">                .Select(Function(ad) ad.Nom_Prenom &amp; " (" &amp; ad.SocieteGestion &amp; ")")</w:t>
        <w:br/>
        <w:t xml:space="preserve">                .ToList()</w:t>
        <w:br/>
        <w:t xml:space="preserve">                </w:t>
        <w:br/>
        <w:t xml:space="preserve">        CASE "COED"</w:t>
        <w:br/>
        <w:t xml:space="preserve">            ' Les éditeurs NON-SACEM ne signent pas</w:t>
        <w:br/>
        <w:t xml:space="preserve">            nonSignataires = data.AyantsDroit</w:t>
        <w:br/>
        <w:t xml:space="preserve">                .Where(Function(ad) ad.EstEditeur And EstNonSacem(ad))</w:t>
        <w:br/>
        <w:t xml:space="preserve">                .Select(Function(ad) ad.Nom_Prenom &amp; " (" &amp; ad.SocieteGestion &amp; ")")</w:t>
        <w:br/>
        <w:t xml:space="preserve">                .ToList()</w:t>
        <w:br/>
        <w:t xml:space="preserve">                </w:t>
        <w:br/>
        <w:t xml:space="preserve">        CASE "Split Sheet"</w:t>
        <w:br/>
        <w:t xml:space="preserve">            ' Tous signent</w:t>
        <w:br/>
        <w:t xml:space="preserve">            ' (pas de non-signataires)</w:t>
        <w:br/>
        <w:t xml:space="preserve">    END SELECT</w:t>
        <w:br/>
        <w:t xml:space="preserve">    </w:t>
        <w:br/>
        <w:t xml:space="preserve">    RETOURNER nonSignataires</w:t>
        <w:br/>
        <w:t>FIN FONCTION</w:t>
        <w:br/>
      </w:r>
    </w:p>
    <w:p>
      <w:pPr>
        <w:pStyle w:val="Heading2"/>
      </w:pPr>
      <w:r>
        <w:t>5.3 Auto-ajustement police BDO</w:t>
      </w:r>
    </w:p>
    <w:p>
      <w:r>
        <w:rPr>
          <w:b/>
          <w:sz w:val="20"/>
        </w:rPr>
        <w:t>Auto-ajustement police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FONCTION CalculerTaillePolice(texte As String, champPdf As String) : Integer</w:t>
        <w:br/>
        <w:t xml:space="preserve">    ' Limites de caractères par taille de police</w:t>
        <w:br/>
        <w:t xml:space="preserve">    SELECT CASE champPdf</w:t>
        <w:br/>
        <w:t xml:space="preserve">        CASE "Commentaire"</w:t>
        <w:br/>
        <w:t xml:space="preserve">            SI texte.Length &lt;= 100 ALORS RETOURNER 10</w:t>
        <w:br/>
        <w:t xml:space="preserve">            SI texte.Length &lt;= 150 ALORS RETOURNER 8</w:t>
        <w:br/>
        <w:t xml:space="preserve">            SI texte.Length &lt;= 200 ALORS RETOURNER 7</w:t>
        <w:br/>
        <w:t xml:space="preserve">            SI texte.Length &lt;= 300 ALORS RETOURNER 6</w:t>
        <w:br/>
        <w:t xml:space="preserve">            RETOURNER 5  ' Minimum</w:t>
        <w:br/>
        <w:t xml:space="preserve">            </w:t>
        <w:br/>
        <w:t xml:space="preserve">        CASE "NomAyantDroit"</w:t>
        <w:br/>
        <w:t xml:space="preserve">            SI texte.Length &lt;= 30 ALORS RETOURNER 10</w:t>
        <w:br/>
        <w:t xml:space="preserve">            SI texte.Length &lt;= 40 ALORS RETOURNER 8</w:t>
        <w:br/>
        <w:t xml:space="preserve">            RETOURNER 7</w:t>
        <w:br/>
        <w:t xml:space="preserve">    END SELECT</w:t>
        <w:br/>
        <w:t>FIN FONCTION</w:t>
        <w:br/>
      </w:r>
    </w:p>
    <w:p>
      <w:r>
        <w:br w:type="page"/>
      </w:r>
    </w:p>
    <w:p>
      <w:pPr>
        <w:pStyle w:val="Heading1"/>
      </w:pPr>
      <w:r>
        <w:t>6. Système de balises</w:t>
      </w:r>
    </w:p>
    <w:p>
      <w:pPr>
        <w:pStyle w:val="Heading2"/>
      </w:pPr>
      <w:r>
        <w:t>6.1 Balises simples (50+)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Exemples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Identité œuvre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[Titre], [Duree], [Genre]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Métadonnées de l'œuvre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Dates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[Faitle], [JourSignature]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Dates formatées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Ayants droit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[Auteur_1], [Compo_1], [Editeur_1]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Noms par qualité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Parts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[PartDEP_1], [PartDR_1], [PartDRM_1]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Pourcentages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Adresses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[Adresse_1], [CP_1], [Ville_1]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Coordonnées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Compteurs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[NbAuteurs], [NbEditeurs], [NbLettrages]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Statistiques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NON-SACEM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[NonSacem_1], [SocGest_1], [ListeNonSacem]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19 balises spécifiques</w:t>
            </w:r>
          </w:p>
        </w:tc>
      </w:tr>
    </w:tbl>
    <w:p/>
    <w:p>
      <w:pPr>
        <w:pStyle w:val="Heading2"/>
      </w:pPr>
      <w:r>
        <w:t>6.2 Les 19 balises NON-SACEM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Balise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[NombreNonSacem]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Entier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Nombre total AD NON-SACEM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[ACNonSacem]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Liste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Créateurs NON-SACEM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John DOE, Jane SMITH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[ENonSacem]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Liste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Éditeurs NON-SACEM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Universal Music GmbH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[NonSacem_1..10]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Nom individuel 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John DOE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[SocGest_1..10]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Société de gestion 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GEMA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[ListeNonSacem]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Formaté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Liste complète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John DOE (GEMA), Jane SMITH (PRS)</w:t>
            </w:r>
          </w:p>
        </w:tc>
      </w:tr>
    </w:tbl>
    <w:p/>
    <w:p>
      <w:pPr>
        <w:pStyle w:val="Heading2"/>
      </w:pPr>
      <w:r>
        <w:t>6.3 Superbalises {xxx}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Superbalise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Répétition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{auteurspart}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template_paragraphs.docx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Par auteur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Bloc paragraphe auteur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{editeurspart}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template_paragraphs.docx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Par éditeur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Bloc paragraphe éditeur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{subpart}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SUBS ou SUBEAC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Une fois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Clause sous-édition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{licpart}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LIC ou LICEAC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Une fois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Clause licence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{tabsignature}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TableGenerator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Une fois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Table signatures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{tabcreasplit}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TableGenerator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Une fois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Table répartition créateurs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{tabcreasplit2}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TableGenerator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Une fois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Table split sheet</w:t>
            </w:r>
          </w:p>
        </w:tc>
      </w:tr>
    </w:tbl>
    <w:p/>
    <w:p>
      <w:pPr>
        <w:pStyle w:val="Heading2"/>
      </w:pPr>
      <w:r>
        <w:t>6.4 Blocs conditionnels</w:t>
      </w:r>
    </w:p>
    <w:p>
      <w:r>
        <w:rPr>
          <w:b/>
          <w:sz w:val="20"/>
        </w:rPr>
        <w:t>Exemple de blocs :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' Structure dans template_paragraphs.docx</w:t>
        <w:br/>
        <w:t>{START_AUTEUR}</w:t>
        <w:br/>
        <w:t>L'auteur [Auteur_N], demeurant [Adresse_N], [CP_N] [Ville_N],</w:t>
        <w:br/>
        <w:t>ci-après dénommé "l'AUTEUR",</w:t>
        <w:br/>
        <w:t>{END_AUTEUR}</w:t>
        <w:br/>
        <w:br/>
        <w:t>{START_SUBS}</w:t>
        <w:br/>
        <w:t>Article X - Sous-édition</w:t>
        <w:br/>
        <w:t>Le présent contrat autorise l'Éditeur à conclure des contrats de sous-édition...</w:t>
        <w:br/>
        <w:t>{END_SUBS}</w:t>
        <w:br/>
        <w:br/>
        <w:t>{START_SUBEAC}</w:t>
        <w:br/>
        <w:t>Article X - Sous-édition (Compte d'Auteur)</w:t>
        <w:br/>
        <w:t>L'Auteur-Éditeur se réserve le droit de conclure...</w:t>
        <w:br/>
        <w:t>{END_SUBEAC}</w:t>
        <w:br/>
      </w:r>
    </w:p>
    <w:p>
      <w:r>
        <w:br w:type="page"/>
      </w:r>
    </w:p>
    <w:p>
      <w:pPr>
        <w:pStyle w:val="Heading1"/>
      </w:pPr>
      <w:r>
        <w:t>7. Matrice de génération des documents</w:t>
      </w:r>
    </w:p>
    <w:p>
      <w:pPr>
        <w:pStyle w:val="Heading2"/>
      </w:pPr>
      <w:r>
        <w:t>7.1 Signataires par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 SACEM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 SACEM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 SACEM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 SACEM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A/C NON-SACEM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 NON-SACEM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BDO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 + (société)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 + (société)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8"/>
              </w:rPr>
              <w:t>CCEOM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❌ mention Art.11/16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CCDAA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❌ mention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8"/>
              </w:rPr>
              <w:t>COED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8"/>
              </w:rPr>
              <w:t>❌ mention Art.3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Split Sheet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7.2 Conditions de génération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Fichiers générés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BDO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Toujours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1 PDF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CCEOM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Au moins 1 créateur SACEM + 1 éditeur SACEM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1 DOCX par couple (lettrage)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CCDAA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Au moins 1 créateur SACEM + 1 éditeur SACEM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1 DOCX par couple (lettrage)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COED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Au moins 2 éditeurs SACEM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1 DOCX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Split Sheet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Plus de 1 ayant droit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1 DOCX</w:t>
            </w:r>
          </w:p>
        </w:tc>
      </w:tr>
    </w:tbl>
    <w:p/>
    <w:p>
      <w:pPr>
        <w:pStyle w:val="Heading2"/>
      </w:pPr>
      <w:r>
        <w:t>7.3 Templates spéciaux EACA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 normal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 EACA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Managelic = nom créateur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{START_SUBS}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{START_SUBEAC}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Managesub = nom créateur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{START_LIC}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{START_LICEAC}</w:t>
            </w:r>
          </w:p>
        </w:tc>
      </w:tr>
    </w:tbl>
    <w:p/>
    <w:p>
      <w:r>
        <w:rPr>
          <w:sz w:val="24"/>
        </w:rPr>
        <w:t xml:space="preserve">ℹ️ </w:t>
      </w:r>
      <w:r>
        <w:rPr>
          <w:i/>
          <w:color w:val="006699"/>
        </w:rPr>
        <w:t>EACA = Éditeur à Compte d'Auteur. Les clauses sont adaptées car le créateur est aussi l'éditeur.</w:t>
      </w:r>
    </w:p>
    <w:p>
      <w:r>
        <w:br w:type="page"/>
      </w:r>
    </w:p>
    <w:p>
      <w:pPr>
        <w:pStyle w:val="Heading1"/>
      </w:pPr>
      <w:r>
        <w:t>8. Cas d'usage et scénarios</w:t>
      </w:r>
    </w:p>
    <w:p>
      <w:pPr>
        <w:pStyle w:val="Heading2"/>
      </w:pPr>
      <w:r>
        <w:t>8.1 Cas nominal : 1 AC + 1 E (même lettrage)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INPUT:</w:t>
        <w:br/>
        <w:t xml:space="preserve">  - Jean DUPONT (AC, lettrage A, SACEM)</w:t>
        <w:br/>
        <w:t xml:space="preserve">  - Éditions ABC (E, lettrage A, SACEM)</w:t>
        <w:br/>
        <w:br/>
        <w:t>OUTPUT:</w:t>
        <w:br/>
        <w:t xml:space="preserve">  - BDO.pdf : 2 ayants droit, DEP 4/12-4/12</w:t>
        <w:br/>
        <w:t xml:space="preserve">  - CCEOM.docx : signé par Jean DUPONT et Éditions ABC</w:t>
        <w:br/>
        <w:t xml:space="preserve">  - CCDAA.docx : signé par Jean DUPONT et Éditions ABC</w:t>
        <w:br/>
        <w:t xml:space="preserve">  - Split_Sheet.docx : Jean DUPONT + Éditions ABC</w:t>
        <w:br/>
        <w:br/>
        <w:t>STATISTIQUES UI:</w:t>
        <w:br/>
        <w:t xml:space="preserve">  - Auteurs: 1, Compositeurs: 1, Éditeurs: 1</w:t>
        <w:br/>
        <w:t xml:space="preserve">  - Lettrages: 1 (A)</w:t>
        <w:br/>
        <w:t xml:space="preserve">  - Parts inédites: 0</w:t>
        <w:br/>
        <w:t xml:space="preserve">  - NON-SACEM: 0</w:t>
        <w:br/>
      </w:r>
    </w:p>
    <w:p>
      <w:pPr>
        <w:pStyle w:val="Heading2"/>
      </w:pPr>
      <w:r>
        <w:t>8.2 Œuvre mixte : 2 AC (1 SACEM + 1 GEMA) + 1 E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INPUT:</w:t>
        <w:br/>
        <w:t xml:space="preserve">  - Jean DUPONT (AC, lettrage A, SACEM)</w:t>
        <w:br/>
        <w:t xml:space="preserve">  - Hans MÜLLER (AC, lettrage B, GEMA)  ← NON-SACEM</w:t>
        <w:br/>
        <w:t xml:space="preserve">  - Éditions ABC (E, lettrage A, SACEM)</w:t>
        <w:br/>
        <w:br/>
        <w:t>OUTPUT:</w:t>
        <w:br/>
        <w:t xml:space="preserve">  - BDO.pdf : 3 ayants droit, Hans MÜLLER affiché "Hans MÜLLER (GEMA)"</w:t>
        <w:br/>
        <w:t xml:space="preserve">  - CCEOM.docx : signé par Jean DUPONT et Éditions ABC</w:t>
        <w:br/>
        <w:t xml:space="preserve">                 Article 11/16 mentionne Hans MÜLLER (GEMA) comme non-signataire</w:t>
        <w:br/>
        <w:t xml:space="preserve">  - CCDAA.docx : idem</w:t>
        <w:br/>
        <w:t xml:space="preserve">  - Split_Sheet.docx : TOUS signent (Jean, Hans, Éditions ABC)</w:t>
        <w:br/>
        <w:br/>
        <w:t>ALERTES UI:</w:t>
        <w:br/>
        <w:t xml:space="preserve">  - MessageBox "Œuvre mixte détectée"</w:t>
        <w:br/>
        <w:t xml:space="preserve">  - Liste non-signataires : "Hans MÜLLER (GEMA)"</w:t>
        <w:br/>
        <w:br/>
        <w:t>STATISTIQUES:</w:t>
        <w:br/>
        <w:t xml:space="preserve">  - NON-SACEM: 1</w:t>
        <w:br/>
        <w:t xml:space="preserve">  - Parts inédites: 1 (lettrage B - Hans seul)</w:t>
        <w:br/>
      </w:r>
    </w:p>
    <w:p>
      <w:pPr>
        <w:pStyle w:val="Heading2"/>
      </w:pPr>
      <w:r>
        <w:t>8.3 Auto-édition (EACA)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INPUT:</w:t>
        <w:br/>
        <w:t xml:space="preserve">  - Jean DUPONT (AC, lettrage A, SACEM)</w:t>
        <w:br/>
        <w:t xml:space="preserve">  - Éditions Jean Dupont (E, lettrage A, SACEM)</w:t>
        <w:br/>
        <w:t xml:space="preserve">  - Edition.Managelic = "Jean DUPONT"  ← EACA détecté</w:t>
        <w:br/>
        <w:br/>
        <w:t>OUTPUT:</w:t>
        <w:br/>
        <w:t xml:space="preserve">  - Templates utilisés : SUBEAC au lieu de SUBS, LICEAC au lieu de LIC</w:t>
        <w:br/>
        <w:t xml:space="preserve">  - Clauses adaptées pour compte d'auteur</w:t>
        <w:br/>
        <w:br/>
        <w:t>DÉTECTION:</w:t>
        <w:br/>
        <w:t xml:space="preserve">  EstEACA = TRUE car Managelic.ToUpper() == "JEAN DUPONT"</w:t>
        <w:br/>
      </w:r>
    </w:p>
    <w:p>
      <w:pPr>
        <w:pStyle w:val="Heading2"/>
      </w:pPr>
      <w:r>
        <w:t>8.4 Œuvre inédite (part inédite)</w:t>
      </w:r>
    </w:p>
    <w:p>
      <w:pPr>
        <w:ind w:left="432"/>
        <w:shd w:val="clear" w:fill="F0F0F0"/>
      </w:pPr>
      <w:r>
        <w:rPr>
          <w:rFonts w:ascii="Consolas" w:hAnsi="Consolas"/>
          <w:sz w:val="18"/>
        </w:rPr>
        <w:br/>
        <w:t>INPUT:</w:t>
        <w:br/>
        <w:t xml:space="preserve">  - Jean DUPONT (AC, lettrage A, SACEM)</w:t>
        <w:br/>
        <w:t xml:space="preserve">  - Marie MARTIN (C, lettrage B, SACEM)  ← seule dans lettrage B</w:t>
        <w:br/>
        <w:t xml:space="preserve">  - Éditions ABC (E, lettrage A, SACEM)</w:t>
        <w:br/>
        <w:br/>
        <w:t>OUTPUT:</w:t>
        <w:br/>
        <w:t xml:space="preserve">  - CCEOM : généré uniquement pour Jean DUPONT + Éditions ABC</w:t>
        <w:br/>
        <w:t xml:space="preserve">  - Marie MARTIN est en "part inédite" (pas d'éditeur lettrage B)</w:t>
        <w:br/>
        <w:t xml:space="preserve">  </w:t>
        <w:br/>
        <w:t>CALCUL DEP pour Marie:</w:t>
        <w:br/>
        <w:t xml:space="preserve">  - Passe de 4/12 à 6/12 (récupère part éditeur de son lettrage)</w:t>
        <w:br/>
      </w:r>
    </w:p>
    <w:p>
      <w:r>
        <w:br w:type="page"/>
      </w:r>
    </w:p>
    <w:p>
      <w:pPr>
        <w:pStyle w:val="Heading1"/>
      </w:pPr>
      <w:r>
        <w:t>9. Gestion des erreurs</w:t>
      </w:r>
    </w:p>
    <w:p>
      <w:pPr>
        <w:pStyle w:val="Heading2"/>
      </w:pPr>
      <w:r>
        <w:t>9.1 Pièges critiques identifiés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Piège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Symptôme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Fragmentation Runs Word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Balise non remplacée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Word découpe [Balise] en plusieurs &lt;w:r&gt;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MergeFragmentedRuns() avant remplacement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SocieteGestion non lu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Tous détectés SACEM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Champ existe mais non parsé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Vérifier SACEMJsonReader.vb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Designation vide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Clé unique invalide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Personnes physiques sans Designation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Utiliser Nom_Prenom comme clé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Count() LINQ VB.NET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Erreur compilation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List.Count(Function...) invalide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Utiliser .Where(...).Count()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Interpolation $""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Erreur syntaxe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$"{vbCrLf}" invalide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Concaténation classique &amp;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Fichier fantôme .vbproj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Erreur build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Référence fichier supprimé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Éditer .vbproj manuellement</w:t>
            </w:r>
          </w:p>
        </w:tc>
      </w:tr>
    </w:tbl>
    <w:p/>
    <w:p>
      <w:pPr>
        <w:pStyle w:val="Heading2"/>
      </w:pPr>
      <w:r>
        <w:t>9.2 Validations à implémenter</w:t>
      </w:r>
    </w:p>
    <w:p>
      <w:pPr>
        <w:pStyle w:val="ListBullet"/>
      </w:pPr>
      <w:r>
        <w:rPr>
          <w:b/>
        </w:rPr>
        <w:t xml:space="preserve">Validation JSON : </w:t>
      </w:r>
      <w:r>
        <w:t>Somme PartDEP = 100%</w:t>
      </w:r>
    </w:p>
    <w:p>
      <w:pPr>
        <w:pStyle w:val="ListBullet"/>
      </w:pPr>
      <w:r>
        <w:rPr>
          <w:b/>
        </w:rPr>
        <w:t xml:space="preserve">Validation JSON : </w:t>
      </w:r>
      <w:r>
        <w:t>Somme PartDRM = 100%</w:t>
      </w:r>
    </w:p>
    <w:p>
      <w:pPr>
        <w:pStyle w:val="ListBullet"/>
      </w:pPr>
      <w:r>
        <w:rPr>
          <w:b/>
        </w:rPr>
        <w:t xml:space="preserve">Validation métier : </w:t>
      </w:r>
      <w:r>
        <w:t>Au moins 1 créateur</w:t>
      </w:r>
    </w:p>
    <w:p>
      <w:pPr>
        <w:pStyle w:val="ListBullet"/>
      </w:pPr>
      <w:r>
        <w:rPr>
          <w:b/>
        </w:rPr>
        <w:t xml:space="preserve">Validation métier : </w:t>
      </w:r>
      <w:r>
        <w:t>Lettrage cohérent (éditeur a un créateur)</w:t>
      </w:r>
    </w:p>
    <w:p>
      <w:pPr>
        <w:pStyle w:val="ListBullet"/>
      </w:pPr>
      <w:r>
        <w:rPr>
          <w:b/>
        </w:rPr>
        <w:t xml:space="preserve">Validation champ : </w:t>
      </w:r>
      <w:r>
        <w:t>Qualité valide (A|C|AC|E|CE|SE|Arr|Ad)</w:t>
      </w:r>
    </w:p>
    <w:p>
      <w:pPr>
        <w:pStyle w:val="Heading2"/>
      </w:pPr>
      <w:r>
        <w:t>9.3 Messages d'erreur utilisateur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ERR_JSON_PARSE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Fichier JSON invalide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Vérifier syntaxe JSON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ERR_NO_CREATOR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Aucun créateur dans l'œuvre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Ajouter A, C ou AC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ERR_SUM_DEP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Somme DEP ≠ 100%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Corriger les parts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  <w:t>ERR_LETTRAGE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Éditeur sans créateur associé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  <w:t>Vérifier lettrages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WARN_MIXTE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Œuvre mixte détectée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Info: certains ne signeront pas</w:t>
            </w:r>
          </w:p>
        </w:tc>
      </w:tr>
    </w:tbl>
    <w:p/>
    <w:p>
      <w:r>
        <w:br w:type="page"/>
      </w:r>
    </w:p>
    <w:p>
      <w:pPr>
        <w:pStyle w:val="Heading1"/>
      </w:pPr>
      <w:r>
        <w:t>10. Tests et validation</w:t>
      </w:r>
    </w:p>
    <w:p>
      <w:pPr>
        <w:pStyle w:val="Heading2"/>
      </w:pPr>
      <w:r>
        <w:t>10.1 Cas de test unitaires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Détection SACEM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SocieteGestion=""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EstSacem=TRUE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T002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Détection NON-SACEM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SocieteGestion="GEMA"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EstSacem=FALSE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Part inédite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 AC seul lettrage A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PartsInedites=["A"]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EACA détection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Managelic="Jean DUPONT"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EstEACA=TRUE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T005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Fusion runs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"[Bal" + "ise]"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"[Balise]" fusionné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T006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Somme DEP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33.33+33.33+33.34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t>10.2 Cas de test d'intégration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Documents attendus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Vérifications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I001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1AC + 1E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BDO, CCEOM, CCDAA, Split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4 fichiers, pas d'erreur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I002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2AC + 2E (2 lettrages)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BDO, 2xCCEOM, 2xCCDAA, Split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Contrats séparés par lettrage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I003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Œuvre mixte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Mentions NON-SACEM présentes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  <w:t>I004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EACA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Templates SUBEAC/LICEAC utilisés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I005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Instrumental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Pas d'auteur, C=100% part créateur</w:t>
            </w:r>
          </w:p>
        </w:tc>
      </w:tr>
    </w:tbl>
    <w:p/>
    <w:p>
      <w:pPr>
        <w:pStyle w:val="Heading2"/>
      </w:pPr>
      <w:r>
        <w:t>10.3 Checklist recette</w:t>
      </w:r>
    </w:p>
    <w:p>
      <w:pPr>
        <w:pStyle w:val="ListBullet"/>
      </w:pPr>
      <w:r>
        <w:t>JSON parsé sans erreur</w:t>
      </w:r>
    </w:p>
    <w:p>
      <w:pPr>
        <w:pStyle w:val="ListBullet"/>
      </w:pPr>
      <w:r>
        <w:t>Statistiques UI correctes</w:t>
      </w:r>
    </w:p>
    <w:p>
      <w:pPr>
        <w:pStyle w:val="ListBullet"/>
      </w:pPr>
      <w:r>
        <w:t>Alertes œuvre mixte affichées</w:t>
      </w:r>
    </w:p>
    <w:p>
      <w:pPr>
        <w:pStyle w:val="ListBullet"/>
      </w:pPr>
      <w:r>
        <w:t>BDO : tous les champs remplis, police lisible</w:t>
      </w:r>
    </w:p>
    <w:p>
      <w:pPr>
        <w:pStyle w:val="ListBullet"/>
      </w:pPr>
      <w:r>
        <w:t>CCEOM : balises remplacées, articles 11/16 corrects</w:t>
      </w:r>
    </w:p>
    <w:p>
      <w:pPr>
        <w:pStyle w:val="ListBullet"/>
      </w:pPr>
      <w:r>
        <w:t>CCDAA : signatures correctes</w:t>
      </w:r>
    </w:p>
    <w:p>
      <w:pPr>
        <w:pStyle w:val="ListBullet"/>
      </w:pPr>
      <w:r>
        <w:t>COED : seulement si 2+ éditeurs SACEM</w:t>
      </w:r>
    </w:p>
    <w:p>
      <w:pPr>
        <w:pStyle w:val="ListBullet"/>
      </w:pPr>
      <w:r>
        <w:t>Split Sheet : tous les ayants droit présents</w:t>
      </w:r>
    </w:p>
    <w:p>
      <w:pPr>
        <w:pStyle w:val="ListBullet"/>
      </w:pPr>
      <w:r>
        <w:t>Pas de balise [xxx] visible dans les documents finaux</w:t>
      </w:r>
    </w:p>
    <w:p>
      <w:r>
        <w:br w:type="page"/>
      </w:r>
    </w:p>
    <w:p>
      <w:pPr>
        <w:pStyle w:val="Heading1"/>
      </w:pPr>
      <w:r>
        <w:t>Annexe A :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Auteur (créateur des paroles)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Compositeur (créateur de la musique)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AC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Auteur-Compositeur (les deux)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Éditeur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CE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Co-Éditeur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SE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Sous-Éditeur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DEP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Droits d'Exécution Publique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Droits Radio-Mécaniques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DRM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Droits de Reproduction Mécanique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EACA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Éditeur à Compte d'Auteur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Lettrage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Système de groupement créateur-éditeur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Part inédite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Créateur sans éditeur dans son lettrage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Œuvre mixte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Œuvre avec AD SACEM et NON-SACEM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CCEOM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Contrat Cession Édition Œuvre Musicale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CCDAA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Contrat Cession Droit Adaptation Audiovisuelle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sz w:val="18"/>
              </w:rPr>
              <w:t>COED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Contrat de Co-Édition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sz w:val="18"/>
              </w:rPr>
              <w:t>BDO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18"/>
              </w:rPr>
              <w:t>Bulletin de Déclaration d'Œuvre</w:t>
            </w:r>
          </w:p>
        </w:tc>
      </w:tr>
    </w:tbl>
    <w:p/>
    <w:p>
      <w:pPr>
        <w:pStyle w:val="Heading1"/>
      </w:pPr>
      <w:r>
        <w:t>Annexe B : Checklist de validation</w:t>
      </w:r>
    </w:p>
    <w:p>
      <w:r>
        <w:t>À cocher avant mise en production :</w:t>
      </w:r>
    </w:p>
    <w:p>
      <w:r>
        <w:t>☐ Tous les champs JSON sont parsés (notamment SocieteGestion)</w:t>
      </w:r>
    </w:p>
    <w:p>
      <w:r>
        <w:t>☐ MergeFragmentedRuns() appelé avant remplacement</w:t>
      </w:r>
    </w:p>
    <w:p>
      <w:r>
        <w:t>☐ Détection EACA implémentée</w:t>
      </w:r>
    </w:p>
    <w:p>
      <w:r>
        <w:t>☐ 19 balises NON-SACEM générées</w:t>
      </w:r>
    </w:p>
    <w:p>
      <w:r>
        <w:t>☐ Alertes œuvre mixte fonctionnelles</w:t>
      </w:r>
    </w:p>
    <w:p>
      <w:r>
        <w:t>☐ Templates SUBEAC/LICEAC présents</w:t>
      </w:r>
    </w:p>
    <w:p>
      <w:r>
        <w:t>☐ Auto-ajustement police BDO testé</w:t>
      </w:r>
    </w:p>
    <w:p>
      <w:r>
        <w:t>☐ Tous les cas de test passent</w:t>
      </w:r>
    </w:p>
    <w:p>
      <w:r>
        <w:t>☐ Documentation à jour</w:t>
      </w:r>
    </w:p>
    <w:p/>
    <w:p>
      <w:pPr>
        <w:jc w:val="center"/>
      </w:pPr>
      <w:r>
        <w:rPr>
          <w:i/>
          <w:color w:val="666666"/>
        </w:rPr>
        <w:t>— Fin du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