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Правительство РФ</w:t>
      </w:r>
    </w:p>
    <w:p>
      <w:r>
        <w:t>Постановление Правительства Российской Федерации от 18.05.2026 № 572</w:t>
        <w:br/>
        <w:t xml:space="preserve"> "О внесении изменений в постановление Правительства Российской Федерации от 30 июня 2021 г. № 1079" (2026-05-18T00:00:00)</w:t>
      </w:r>
    </w:p>
    <w:p>
      <w:hyperlink r:id="rId9">
        <w:r>
          <w:rPr>
            <w:rStyle w:val="Hyperlink"/>
          </w:rPr>
          <w:t>Ссылка на документ</w:t>
        </w:r>
      </w:hyperlink>
    </w:p>
    <w:p/>
    <w:p>
      <w:r>
        <w:t>Постановление Правительства Российской Федерации от 16.05.2026 № 571</w:t>
        <w:br/>
        <w:t xml:space="preserve"> "О представлении Президенту Российской Федерации предложения о подписании Протокола о внесении изменений в Договор о Евразийском экономическом союзе от 29 мая 2014 года в части оказания финансового содействия при реализации государствами - членами Евразийского экономического союза совместных кооперационных проектов в отраслях агропромышленного комплекса" (2026-05-16T00:00:00)</w:t>
      </w:r>
    </w:p>
    <w:p>
      <w:hyperlink r:id="rId10">
        <w:r>
          <w:rPr>
            <w:rStyle w:val="Hyperlink"/>
          </w:rPr>
          <w:t>Ссылка на документ</w:t>
        </w:r>
      </w:hyperlink>
    </w:p>
    <w:p/>
    <w:p>
      <w:r>
        <w:t>Постановление Правительства Российской Федерации от 16.05.2026 № 560</w:t>
        <w:br/>
        <w:t xml:space="preserve"> "Об установлении категорий оснащаемых тахографами транспортных средств, осуществляющих регулярные перевозки пассажиров, а также видов сообщения, в которых осуществляются такие перевозки транспортными средствами указанных категорий" (2026-05-16T00:00:00)</w:t>
      </w:r>
    </w:p>
    <w:p>
      <w:hyperlink r:id="rId11">
        <w:r>
          <w:rPr>
            <w:rStyle w:val="Hyperlink"/>
          </w:rPr>
          <w:t>Ссылка на документ</w:t>
        </w:r>
      </w:hyperlink>
    </w:p>
    <w:p/>
    <w:p>
      <w:r>
        <w:t>Постановление Правительства Российской Федерации от 16.05.2026 № 558</w:t>
        <w:br/>
        <w:t xml:space="preserve"> "О введении временного запрета на вывоз из Российской Федерации отходов и лома драгоценных металлов или металлов, плакированных драгоценными металлами, прочих отходов и лома, содержащих драгоценный металл или соединения драгоценных металлов, используемых главным образом для извлечения драгоценных металлов" (2026-05-16T00:00:00)</w:t>
      </w:r>
    </w:p>
    <w:p>
      <w:hyperlink r:id="rId12">
        <w:r>
          <w:rPr>
            <w:rStyle w:val="Hyperlink"/>
          </w:rPr>
          <w:t>Ссылка на документ</w:t>
        </w:r>
      </w:hyperlink>
    </w:p>
    <w:p/>
    <w:p>
      <w:r>
        <w:br w:type="page"/>
      </w:r>
    </w:p>
    <w:p>
      <w:pPr>
        <w:pStyle w:val="Heading1"/>
      </w:pPr>
      <w:r>
        <w:t>Федеральная антимонопольная служба</w:t>
      </w:r>
    </w:p>
    <w:p>
      <w:r>
        <w:t>Приказ Федеральной антимонопольной службы от 24.04.2026 № 306/26</w:t>
        <w:br/>
        <w:t xml:space="preserve"> "О внесении изменений в Порядок расчета тарифов на перевозки грузов железнодорожным транспортом общего пользования и услуги по использованию инфраструктуры железнодорожного транспорта общего пользования, выполняемые ОАО "РЖД", а также сборов на дополнительные работы (услуги), связанные с перевозкой грузов железнодорожным транспортом общего пользования, и тарифы на перевозки грузов железнодорожным транспортом общего пользования и услуги по использованию инфраструктуры железнодорожного транспорта общего пользования, выполняемые ОАО "РЖД", сборы на дополнительные работы (услуги), связанные с перевозкой грузов железнодорожным транспортом общего пользования (Тарифное руководство № 1), утвержденный приказом ФАС России от 6 ноября 2025 г. № 894/25, и об установлении коэффициента к тарифам, определяемым в соответствии с главами II и III Порядка расчета тарифов на перевозки грузов железнодорожным транспортом общего пользования и услуги по использованию инфраструктуры железнодорожного транспорта общего пользования, выполняемые ОАО "РЖД", а также сборов на дополнительные работы (услуги), связанные с перевозкой грузов железнодорожным транспортом общего пользования, и тарифов на перевозки грузов железнодорожным транспортом общего пользования и услуги по использованию инфраструктуры железнодорожного транспорта общего пользования, выполняемые ОАО "РЖД", сборов на дополнительные работы (услуги), связанные с перевозкой грузов железнодорожным транспортом общего пользования (Тарифное руководство № 1), утвержденного приказом ФАС России от 6 ноября 2025 г. № 894/25" (2026-04-24T00:00:00)</w:t>
      </w:r>
    </w:p>
    <w:p>
      <w:hyperlink r:id="rId13">
        <w:r>
          <w:rPr>
            <w:rStyle w:val="Hyperlink"/>
          </w:rPr>
          <w:t>Ссылка на документ</w:t>
        </w:r>
      </w:hyperlink>
    </w:p>
    <w:p/>
    <w:p>
      <w:r>
        <w:t>Приказ Федеральной антимонопольной службы от 13.04.2026 № 256/26</w:t>
        <w:br/>
        <w:t xml:space="preserve"> "О признании утратившим силу приказа ФАС России от 2 декабря 2022 г. № 922/22 "Об утверждении Перечней должностей, замещение которых влечет за собой размещение сведений о доходах, расходах, об имуществе и обязательствах имущественного характера федеральных государственных гражданских служащих центрального аппарата и территориальных органов Федеральной антимонопольной службы, работников организаций, созданных для выполнения задач, поставленных перед Федеральной антимонопольной службой, а также сведений о доходах, расходах, об имуществе и обязательствах имущественного характера их супруг (супругов) и несовершеннолетних детей на официальном сайте Федеральной антимонопольной службы" (2026-04-13T00:00:00)</w:t>
      </w:r>
    </w:p>
    <w:p>
      <w:hyperlink r:id="rId14">
        <w:r>
          <w:rPr>
            <w:rStyle w:val="Hyperlink"/>
          </w:rPr>
          <w:t>Ссылка на документ</w:t>
        </w:r>
      </w:hyperlink>
    </w:p>
    <w:p/>
    <w:p>
      <w:r>
        <w:br w:type="page"/>
      </w:r>
    </w:p>
    <w:p>
      <w:pPr>
        <w:pStyle w:val="Heading1"/>
      </w:pPr>
      <w:r>
        <w:t>Федеральная служба безопасности Российской Федерации</w:t>
      </w:r>
    </w:p>
    <w:p>
      <w:r>
        <w:t>Приказ Федеральной службы безопасности Российской Федерации от 08.04.2026 № 136</w:t>
        <w:br/>
        <w:t xml:space="preserve"> "Об утверждении Перечня документов, представляемых в Федеральную службу безопасности Российской Федерации в составе обосновывающих документов при представлении предложений о цене (прогнозной цене) продукции, поставляемой по государственному оборонному заказу, в соответствии с подпунктом "м" пункта 37 Положения о государственном регулировании цен на продукцию, поставляемую по государственному оборонному заказу, утвержденного постановлением Правительства Российской Федерации от 2 декабря 2017 г. № 1465, и требований к их содержанию" (2026-04-08T00:00:00)</w:t>
      </w:r>
    </w:p>
    <w:p>
      <w:hyperlink r:id="rId15">
        <w:r>
          <w:rPr>
            <w:rStyle w:val="Hyperlink"/>
          </w:rPr>
          <w:t>Ссылка на документ</w:t>
        </w:r>
      </w:hyperlink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publication.pravo.gov.ru/document/0001202605180027" TargetMode="External"/><Relationship Id="rId10" Type="http://schemas.openxmlformats.org/officeDocument/2006/relationships/hyperlink" Target="http://publication.pravo.gov.ru/document/0001202605180022" TargetMode="External"/><Relationship Id="rId11" Type="http://schemas.openxmlformats.org/officeDocument/2006/relationships/hyperlink" Target="http://publication.pravo.gov.ru/document/0001202605180021" TargetMode="External"/><Relationship Id="rId12" Type="http://schemas.openxmlformats.org/officeDocument/2006/relationships/hyperlink" Target="http://publication.pravo.gov.ru/document/0001202605180024" TargetMode="External"/><Relationship Id="rId13" Type="http://schemas.openxmlformats.org/officeDocument/2006/relationships/hyperlink" Target="http://publication.pravo.gov.ru/document/0001202605180019" TargetMode="External"/><Relationship Id="rId14" Type="http://schemas.openxmlformats.org/officeDocument/2006/relationships/hyperlink" Target="http://publication.pravo.gov.ru/document/0001202605180012" TargetMode="External"/><Relationship Id="rId15" Type="http://schemas.openxmlformats.org/officeDocument/2006/relationships/hyperlink" Target="http://publication.pravo.gov.ru/document/0001202605180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