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MINISTRY OF SCIENCE AND HIGHER EDUCATION OF THE REPUBLIC OF KAZAKHSTAN</w:t>
      </w:r>
    </w:p>
    <w:p>
      <w:pPr>
        <w:spacing w:after="120" w:before="0" w:line="240"/>
        <w:jc w:val="center"/>
      </w:pPr>
      <w:r>
        <w:rPr>
          <w:rFonts w:ascii="Times New Roman" w:cs="Times New Roman" w:eastAsia="Times New Roman" w:hAnsi="Times New Roman"/>
          <w:b/>
          <w:bCs/>
          <w:sz w:val="24"/>
          <w:szCs w:val="24"/>
        </w:rPr>
        <w:t xml:space="preserve">Astana IT University</w:t>
      </w:r>
    </w:p>
    <w:p>
      <w:pPr>
        <w:spacing w:after="0" w:before="0" w:line="240"/>
        <w:jc w:val="center"/>
      </w:pPr>
      <w:r>
        <w:rPr>
          <w:rFonts w:ascii="Times New Roman" w:cs="Times New Roman" w:eastAsia="Times New Roman" w:hAnsi="Times New Roman"/>
          <w:sz w:val="24"/>
          <w:szCs w:val="24"/>
        </w:rPr>
        <w:t xml:space="preserve">School of Software Engineering</w:t>
      </w:r>
    </w:p>
    <w:p>
      <w:pPr>
        <w:spacing w:after="1800" w:before="0" w:line="240"/>
        <w:jc w:val="center"/>
      </w:pPr>
      <w:r>
        <w:rPr>
          <w:rFonts w:ascii="Times New Roman" w:cs="Times New Roman" w:eastAsia="Times New Roman" w:hAnsi="Times New Roman"/>
          <w:sz w:val="24"/>
          <w:szCs w:val="24"/>
        </w:rPr>
        <w:t xml:space="preserve">Educational programme: Software Engineering</w:t>
      </w:r>
    </w:p>
    <w:p>
      <w:pPr>
        <w:spacing w:after="120" w:before="0" w:line="240"/>
        <w:jc w:val="center"/>
      </w:pPr>
      <w:r>
        <w:rPr>
          <w:rFonts w:ascii="Times New Roman" w:cs="Times New Roman" w:eastAsia="Times New Roman" w:hAnsi="Times New Roman"/>
          <w:b/>
          <w:bCs/>
          <w:sz w:val="32"/>
          <w:szCs w:val="32"/>
        </w:rPr>
        <w:t xml:space="preserve">REPORT</w:t>
      </w:r>
    </w:p>
    <w:p>
      <w:pPr>
        <w:spacing w:after="480" w:before="0" w:line="240"/>
        <w:jc w:val="center"/>
      </w:pPr>
      <w:r>
        <w:rPr>
          <w:rFonts w:ascii="Times New Roman" w:cs="Times New Roman" w:eastAsia="Times New Roman" w:hAnsi="Times New Roman"/>
          <w:sz w:val="28"/>
          <w:szCs w:val="28"/>
        </w:rPr>
        <w:t xml:space="preserve">on the approbation period of the diploma project</w:t>
      </w:r>
    </w:p>
    <w:p>
      <w:pPr>
        <w:spacing w:after="60" w:before="0" w:line="240"/>
        <w:jc w:val="center"/>
      </w:pPr>
      <w:r>
        <w:rPr>
          <w:rFonts w:ascii="Times New Roman" w:cs="Times New Roman" w:eastAsia="Times New Roman" w:hAnsi="Times New Roman"/>
          <w:sz w:val="24"/>
          <w:szCs w:val="24"/>
        </w:rPr>
        <w:t xml:space="preserve">Topic:</w:t>
      </w:r>
    </w:p>
    <w:p>
      <w:pPr>
        <w:spacing w:after="1200" w:before="0" w:line="240"/>
        <w:jc w:val="center"/>
      </w:pPr>
      <w:r>
        <w:rPr>
          <w:rFonts w:ascii="Times New Roman" w:cs="Times New Roman" w:eastAsia="Times New Roman" w:hAnsi="Times New Roman"/>
          <w:b/>
          <w:bCs/>
          <w:sz w:val="28"/>
          <w:szCs w:val="28"/>
        </w:rPr>
        <w:t xml:space="preserve">Development of a web platform for online booking in cinemas</w:t>
      </w:r>
    </w:p>
    <w:p>
      <w:pPr>
        <w:spacing w:after="60" w:line="240"/>
      </w:pPr>
      <w:r>
        <w:rPr>
          <w:rFonts w:ascii="Times New Roman" w:cs="Times New Roman" w:eastAsia="Times New Roman" w:hAnsi="Times New Roman"/>
          <w:b/>
          <w:bCs/>
          <w:sz w:val="24"/>
          <w:szCs w:val="24"/>
        </w:rPr>
        <w:t xml:space="preserve">Team:</w:t>
      </w:r>
    </w:p>
    <w:p>
      <w:pPr>
        <w:spacing w:line="240"/>
      </w:pPr>
      <w:r>
        <w:rPr>
          <w:rFonts w:ascii="Times New Roman" w:cs="Times New Roman" w:eastAsia="Times New Roman" w:hAnsi="Times New Roman"/>
          <w:sz w:val="24"/>
          <w:szCs w:val="24"/>
        </w:rPr>
        <w:t xml:space="preserve">Nurbek Shagarbek (SE-2423)</w:t>
      </w:r>
    </w:p>
    <w:p>
      <w:pPr>
        <w:spacing w:line="240"/>
      </w:pPr>
      <w:r>
        <w:rPr>
          <w:rFonts w:ascii="Times New Roman" w:cs="Times New Roman" w:eastAsia="Times New Roman" w:hAnsi="Times New Roman"/>
          <w:sz w:val="24"/>
          <w:szCs w:val="24"/>
        </w:rPr>
        <w:t xml:space="preserve">Ismail Zhanatay (SE-2423)</w:t>
      </w:r>
    </w:p>
    <w:p>
      <w:pPr>
        <w:spacing w:line="240"/>
      </w:pPr>
      <w:r>
        <w:rPr>
          <w:rFonts w:ascii="Times New Roman" w:cs="Times New Roman" w:eastAsia="Times New Roman" w:hAnsi="Times New Roman"/>
          <w:sz w:val="24"/>
          <w:szCs w:val="24"/>
        </w:rPr>
        <w:t xml:space="preserve">Erasyl Meirambekov (SE-2423)</w:t>
      </w:r>
    </w:p>
    <w:p>
      <w:pPr>
        <w:spacing w:after="60" w:before="240" w:line="240"/>
      </w:pPr>
      <w:r>
        <w:rPr>
          <w:rFonts w:ascii="Times New Roman" w:cs="Times New Roman" w:eastAsia="Times New Roman" w:hAnsi="Times New Roman"/>
          <w:b/>
          <w:bCs/>
          <w:sz w:val="24"/>
          <w:szCs w:val="24"/>
        </w:rPr>
        <w:t xml:space="preserve">Supervisor:</w:t>
      </w:r>
    </w:p>
    <w:p>
      <w:pPr>
        <w:spacing w:line="240"/>
      </w:pPr>
      <w:r>
        <w:rPr>
          <w:rFonts w:ascii="Times New Roman" w:cs="Times New Roman" w:eastAsia="Times New Roman" w:hAnsi="Times New Roman"/>
          <w:sz w:val="24"/>
          <w:szCs w:val="24"/>
        </w:rPr>
        <w:t xml:space="preserve">Chingis Kharmysov, Assistant Professor</w:t>
      </w:r>
    </w:p>
    <w:p>
      <w:pPr>
        <w:spacing w:after="60" w:before="240" w:line="240"/>
      </w:pPr>
      <w:r>
        <w:rPr>
          <w:rFonts w:ascii="Times New Roman" w:cs="Times New Roman" w:eastAsia="Times New Roman" w:hAnsi="Times New Roman"/>
          <w:sz w:val="24"/>
          <w:szCs w:val="24"/>
        </w:rPr>
        <w:t xml:space="preserve">Repository: [GitHub / GitLab link]</w:t>
      </w:r>
    </w:p>
    <w:p>
      <w:pPr>
        <w:spacing w:line="240"/>
      </w:pPr>
      <w:r>
        <w:rPr>
          <w:rFonts w:ascii="Times New Roman" w:cs="Times New Roman" w:eastAsia="Times New Roman" w:hAnsi="Times New Roman"/>
          <w:sz w:val="24"/>
          <w:szCs w:val="24"/>
        </w:rPr>
        <w:t xml:space="preserve">Task tracker: [YouTrack link]</w:t>
      </w:r>
    </w:p>
    <w:p>
      <w:pPr>
        <w:spacing w:after="0" w:before="1400" w:line="240"/>
        <w:jc w:val="center"/>
      </w:pPr>
      <w:r>
        <w:rPr>
          <w:rFonts w:ascii="Times New Roman" w:cs="Times New Roman" w:eastAsia="Times New Roman" w:hAnsi="Times New Roman"/>
          <w:sz w:val="24"/>
          <w:szCs w:val="24"/>
        </w:rPr>
        <w:t xml:space="preserve">Astana 2026</w:t>
      </w:r>
    </w:p>
    <w:p>
      <w:pPr>
        <w:pStyle w:val="Heading1"/>
        <w:pageBreakBefore/>
        <w:spacing w:after="240"/>
        <w:jc w:val="center"/>
      </w:pPr>
      <w:r>
        <w:rPr>
          <w:rFonts w:ascii="Times New Roman" w:cs="Times New Roman" w:eastAsia="Times New Roman" w:hAnsi="Times New Roman"/>
          <w:b/>
          <w:bCs/>
          <w:sz w:val="28"/>
          <w:szCs w:val="28"/>
        </w:rPr>
        <w:t xml:space="preserve">CONTENTS</w:t>
      </w:r>
    </w:p>
    <w:p>
      <w:pPr>
        <w:tabs>
          <w:tab w:val="right" w:pos="9354" w:leader="dot"/>
        </w:tabs>
        <w:spacing w:after="80" w:line="240"/>
      </w:pPr>
      <w:r>
        <w:t>1. Project proposal</w:t>
      </w:r>
    </w:p>
    <w:p>
      <w:pPr>
        <w:tabs>
          <w:tab w:val="right" w:pos="9354" w:leader="dot"/>
        </w:tabs>
        <w:spacing w:after="80" w:line="240"/>
      </w:pPr>
      <w:r>
        <w:t>2. Evidence of relevance</w:t>
      </w:r>
    </w:p>
    <w:p>
      <w:pPr>
        <w:tabs>
          <w:tab w:val="right" w:pos="9354" w:leader="dot"/>
        </w:tabs>
        <w:spacing w:after="80" w:line="240"/>
      </w:pPr>
      <w:r>
        <w:t>3. Literature review</w:t>
      </w:r>
    </w:p>
    <w:p>
      <w:pPr>
        <w:tabs>
          <w:tab w:val="right" w:pos="9354" w:leader="dot"/>
        </w:tabs>
        <w:spacing w:after="80" w:line="240"/>
      </w:pPr>
      <w:r>
        <w:t>4. Comparison of existing systems</w:t>
      </w:r>
    </w:p>
    <w:p>
      <w:pPr>
        <w:tabs>
          <w:tab w:val="right" w:pos="9354" w:leader="dot"/>
        </w:tabs>
        <w:spacing w:after="80" w:line="240"/>
      </w:pPr>
      <w:r>
        <w:t>5. Technology comparison</w:t>
      </w:r>
    </w:p>
    <w:p>
      <w:pPr>
        <w:tabs>
          <w:tab w:val="right" w:pos="9354" w:leader="dot"/>
        </w:tabs>
        <w:spacing w:after="80" w:line="240"/>
      </w:pPr>
      <w:r>
        <w:t>6. Requirements specification</w:t>
      </w:r>
    </w:p>
    <w:p>
      <w:pPr>
        <w:tabs>
          <w:tab w:val="right" w:pos="9354" w:leader="dot"/>
        </w:tabs>
        <w:spacing w:after="80" w:line="240"/>
      </w:pPr>
      <w:r>
        <w:t>7. Architecture and diagrams</w:t>
      </w:r>
    </w:p>
    <w:p>
      <w:pPr>
        <w:tabs>
          <w:tab w:val="right" w:pos="9354" w:leader="dot"/>
        </w:tabs>
        <w:spacing w:after="80" w:line="240"/>
      </w:pPr>
      <w:r>
        <w:t>8. UX prototype</w:t>
      </w:r>
    </w:p>
    <w:p>
      <w:pPr>
        <w:tabs>
          <w:tab w:val="right" w:pos="9354" w:leader="dot"/>
        </w:tabs>
        <w:spacing w:after="80" w:line="240"/>
      </w:pPr>
      <w:r>
        <w:t>9. Verification and evaluation plan</w:t>
      </w:r>
    </w:p>
    <w:p>
      <w:pPr>
        <w:tabs>
          <w:tab w:val="right" w:pos="9354" w:leader="dot"/>
        </w:tabs>
        <w:spacing w:after="80" w:line="240"/>
      </w:pPr>
      <w:r>
        <w:t>10. Project management and risks</w:t>
      </w:r>
    </w:p>
    <w:p>
      <w:pPr>
        <w:tabs>
          <w:tab w:val="right" w:pos="9354" w:leader="dot"/>
        </w:tabs>
        <w:spacing w:after="80" w:line="240"/>
      </w:pPr>
      <w:r>
        <w:t>11. Supervisor feedback</w:t>
      </w:r>
    </w:p>
    <w:p>
      <w:pPr>
        <w:tabs>
          <w:tab w:val="right" w:pos="9354" w:leader="dot"/>
        </w:tabs>
        <w:spacing w:after="80" w:line="240"/>
      </w:pPr>
      <w:r>
        <w:t>References</w:t>
      </w:r>
    </w:p>
    <w:p>
      <w:pPr>
        <w:pStyle w:val="Heading1"/>
        <w:keepNext/>
        <w:pageBreakBefore/>
        <w:spacing w:after="240" w:before="240" w:line="240"/>
        <w:jc w:val="left"/>
      </w:pPr>
      <w:r>
        <w:rPr>
          <w:rFonts w:ascii="Times New Roman" w:cs="Times New Roman" w:eastAsia="Times New Roman" w:hAnsi="Times New Roman"/>
          <w:b/>
          <w:bCs/>
          <w:sz w:val="28"/>
          <w:szCs w:val="28"/>
        </w:rPr>
        <w:t xml:space="preserve">1. Project proposal</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1.1 Title, team and supervisor</w:t>
      </w:r>
    </w:p>
    <w:p>
      <w:pPr>
        <w:spacing w:after="0" w:before="0" w:line="240"/>
        <w:ind w:firstLine="709"/>
        <w:jc w:val="both"/>
      </w:pPr>
      <w:r>
        <w:rPr>
          <w:rFonts w:ascii="Times New Roman" w:cs="Times New Roman" w:eastAsia="Times New Roman" w:hAnsi="Times New Roman"/>
          <w:b/>
          <w:bCs/>
          <w:sz w:val="24"/>
          <w:szCs w:val="24"/>
        </w:rPr>
        <w:t xml:space="preserve">Title:</w:t>
      </w:r>
      <w:r>
        <w:rPr>
          <w:rFonts w:ascii="Times New Roman" w:cs="Times New Roman" w:eastAsia="Times New Roman" w:hAnsi="Times New Roman"/>
          <w:sz w:val="24"/>
          <w:szCs w:val="24"/>
        </w:rPr>
        <w:t xml:space="preserve"> Development of a web platform for online booking in cinemas.</w:t>
      </w:r>
    </w:p>
    <w:p>
      <w:pPr>
        <w:spacing w:after="0" w:before="0" w:line="240"/>
        <w:ind w:firstLine="709"/>
        <w:jc w:val="both"/>
      </w:pPr>
      <w:r>
        <w:rPr>
          <w:rFonts w:ascii="Times New Roman" w:cs="Times New Roman" w:eastAsia="Times New Roman" w:hAnsi="Times New Roman"/>
          <w:b/>
          <w:bCs/>
          <w:sz w:val="24"/>
          <w:szCs w:val="24"/>
        </w:rPr>
        <w:t xml:space="preserve">Supervisor:</w:t>
      </w:r>
      <w:r>
        <w:rPr>
          <w:rFonts w:ascii="Times New Roman" w:cs="Times New Roman" w:eastAsia="Times New Roman" w:hAnsi="Times New Roman"/>
          <w:sz w:val="24"/>
          <w:szCs w:val="24"/>
        </w:rPr>
        <w:t xml:space="preserve"> Chingis Kharmysov, Assistant Professor, School of Software Engineering. Weekly meetings with code review are planned.</w:t>
      </w:r>
    </w:p>
    <w:p>
      <w:pPr>
        <w:keepNext/>
        <w:spacing w:after="80" w:before="160" w:line="240"/>
        <w:jc w:val="left"/>
      </w:pPr>
      <w:r>
        <w:rPr>
          <w:rFonts w:ascii="Times New Roman" w:cs="Times New Roman" w:eastAsia="Times New Roman" w:hAnsi="Times New Roman"/>
          <w:sz w:val="24"/>
          <w:szCs w:val="24"/>
        </w:rPr>
        <w:t xml:space="preserve">Table 1 – Team members and responsibilities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683"/>
        <w:gridCol w:w="2057"/>
        <w:gridCol w:w="1496"/>
        <w:gridCol w:w="4118"/>
      </w:tblGrid>
      <w:tr>
        <w:trPr>
          <w:cantSplit/>
          <w:tblHeader/>
        </w:trPr>
        <w:tc>
          <w:tcPr>
            <w:tcW w:type="dxa" w:w="168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Student</w:t>
            </w:r>
          </w:p>
        </w:tc>
        <w:tc>
          <w:tcPr>
            <w:tcW w:type="dxa" w:w="205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Role</w:t>
            </w:r>
          </w:p>
        </w:tc>
        <w:tc>
          <w:tcPr>
            <w:tcW w:type="dxa" w:w="149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Account</w:t>
            </w:r>
          </w:p>
        </w:tc>
        <w:tc>
          <w:tcPr>
            <w:tcW w:type="dxa" w:w="411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Responsibilities</w:t>
            </w:r>
          </w:p>
        </w:tc>
      </w:tr>
      <w:tr>
        <w:trPr>
          <w:cantSplit/>
        </w:trPr>
        <w:tc>
          <w:tcPr>
            <w:tcW w:type="dxa" w:w="168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Nurbek Shagarbek</w:t>
            </w:r>
          </w:p>
        </w:tc>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Lead Backend Developer / Software Engineer</w:t>
            </w:r>
          </w:p>
        </w:tc>
        <w:tc>
          <w:tcPr>
            <w:tcW w:type="dxa" w:w="14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Shagarbek</w:t>
            </w:r>
          </w:p>
        </w:tc>
        <w:tc>
          <w:tcPr>
            <w:tcW w:type="dxa" w:w="41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Backend architecture, booking and transaction logic, PostgreSQL, API, tests, technical documentation</w:t>
            </w:r>
          </w:p>
        </w:tc>
      </w:tr>
      <w:tr>
        <w:trPr>
          <w:cantSplit/>
        </w:trPr>
        <w:tc>
          <w:tcPr>
            <w:tcW w:type="dxa" w:w="168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Ismail Zhanatay</w:t>
            </w:r>
          </w:p>
        </w:tc>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Back-end developer</w:t>
            </w:r>
          </w:p>
        </w:tc>
        <w:tc>
          <w:tcPr>
            <w:tcW w:type="dxa" w:w="14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ikki1769</w:t>
            </w:r>
          </w:p>
        </w:tc>
        <w:tc>
          <w:tcPr>
            <w:tcW w:type="dxa" w:w="41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Database structure, REST API, temporary seat locking and protection against double booking, authentication (JWT, roles), payment integration, tests</w:t>
            </w:r>
          </w:p>
        </w:tc>
      </w:tr>
      <w:tr>
        <w:trPr>
          <w:cantSplit/>
        </w:trPr>
        <w:tc>
          <w:tcPr>
            <w:tcW w:type="dxa" w:w="168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Erasyl Meirambekov</w:t>
            </w:r>
          </w:p>
        </w:tc>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Front-end developer</w:t>
            </w:r>
          </w:p>
        </w:tc>
        <w:tc>
          <w:tcPr>
            <w:tcW w:type="dxa" w:w="14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Exzou0</w:t>
            </w:r>
          </w:p>
        </w:tc>
        <w:tc>
          <w:tcPr>
            <w:tcW w:type="dxa" w:w="41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Web client (Next.js, TypeScript): seat map, booking flow with hold timer, responsive layout, integration with the API</w:t>
            </w:r>
          </w:p>
        </w:tc>
      </w:tr>
    </w:tbl>
    <w:p>
      <w:pPr>
        <w:spacing w:after="0" w:before="120" w:line="240"/>
        <w:ind w:firstLine="709"/>
        <w:jc w:val="both"/>
      </w:pPr>
      <w:r>
        <w:rPr>
          <w:rFonts w:ascii="Times New Roman" w:cs="Times New Roman" w:eastAsia="Times New Roman" w:hAnsi="Times New Roman"/>
          <w:sz w:val="24"/>
          <w:szCs w:val="24"/>
        </w:rPr>
        <w:t xml:space="preserve">Roles are taken from the students’ justification documents; each student must commit under their own account (Section 10). The final back-end stack must be agreed by the team (Section 5, D1).</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1.2 Problem statement</w:t>
      </w:r>
    </w:p>
    <w:p>
      <w:pPr>
        <w:spacing w:after="0" w:before="0" w:line="240"/>
        <w:ind w:firstLine="709"/>
        <w:jc w:val="both"/>
      </w:pPr>
      <w:r>
        <w:rPr>
          <w:rFonts w:ascii="Times New Roman" w:cs="Times New Roman" w:eastAsia="Times New Roman" w:hAnsi="Times New Roman"/>
          <w:sz w:val="24"/>
          <w:szCs w:val="24"/>
        </w:rPr>
        <w:t xml:space="preserve">Cinema visitors want to see the schedule, choose a seat and obtain a ticket without queuing at the box office. Large services already cover this need for big networks, but a smaller cinema operator needs a platform that it controls itself and that guarantees one essential property: a seat must never be sold to two people. A booking system must handle many users who select the same seats at the same moment, keep temporary reservations while the user pays, and restore the seat to sale if payment is not completed.</w:t>
      </w:r>
    </w:p>
    <w:p>
      <w:pPr>
        <w:spacing w:after="0" w:before="0" w:line="240"/>
        <w:ind w:firstLine="709"/>
        <w:jc w:val="both"/>
      </w:pPr>
      <w:r>
        <w:t>The earlier course prototype of this project (Advanced_Final, identified in the report as Exzou0/Advanced_Final) demonstrated the basic flow of movies, users and tickets. Its code and the team-supplied demonstration screenshots provide relevant prior experience (Section 8.2). The reviewed source snapshot mixes session and movie identifiers, contains hard-coded credentials, and duplicates ticket data in a process-local map in addition to PostgreSQL. Protection against concurrent seat conflicts cannot be established without the missing database schema and tests (Section 9.3). The diploma project develops this experience into a verifiable engineering solution.</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1.3 Target users</w:t>
      </w:r>
    </w:p>
    <w:p>
      <w:pPr>
        <w:pStyle w:val="ListParagraph"/>
        <w:numPr>
          <w:ilvl w:val="0"/>
          <w:numId w:val="2"/>
        </w:numPr>
        <w:spacing w:line="240"/>
        <w:jc w:val="both"/>
      </w:pPr>
      <w:r>
        <w:rPr>
          <w:rFonts w:ascii="Times New Roman" w:cs="Times New Roman" w:eastAsia="Times New Roman" w:hAnsi="Times New Roman"/>
          <w:b/>
          <w:bCs/>
          <w:sz w:val="24"/>
          <w:szCs w:val="24"/>
        </w:rPr>
        <w:t xml:space="preserve">Moviegoers</w:t>
      </w:r>
      <w:r>
        <w:rPr>
          <w:rFonts w:ascii="Times New Roman" w:cs="Times New Roman" w:eastAsia="Times New Roman" w:hAnsi="Times New Roman"/>
          <w:sz w:val="24"/>
          <w:szCs w:val="24"/>
        </w:rPr>
        <w:t xml:space="preserve"> (guests and registered users): browse movies and sessions, select and book seats, view tickets.</w:t>
      </w:r>
    </w:p>
    <w:p>
      <w:pPr>
        <w:pStyle w:val="ListParagraph"/>
        <w:numPr>
          <w:ilvl w:val="0"/>
          <w:numId w:val="2"/>
        </w:numPr>
        <w:spacing w:line="240"/>
        <w:jc w:val="both"/>
      </w:pPr>
      <w:r>
        <w:rPr>
          <w:rFonts w:ascii="Times New Roman" w:cs="Times New Roman" w:eastAsia="Times New Roman" w:hAnsi="Times New Roman"/>
          <w:b/>
          <w:bCs/>
          <w:sz w:val="24"/>
          <w:szCs w:val="24"/>
        </w:rPr>
        <w:t xml:space="preserve">Cinema administrators:</w:t>
      </w:r>
      <w:r>
        <w:rPr>
          <w:rFonts w:ascii="Times New Roman" w:cs="Times New Roman" w:eastAsia="Times New Roman" w:hAnsi="Times New Roman"/>
          <w:sz w:val="24"/>
          <w:szCs w:val="24"/>
        </w:rPr>
        <w:t xml:space="preserve"> manage movies, halls, seat layouts and sessions.</w:t>
      </w:r>
    </w:p>
    <w:p>
      <w:pPr>
        <w:pStyle w:val="ListParagraph"/>
        <w:numPr>
          <w:ilvl w:val="0"/>
          <w:numId w:val="2"/>
        </w:numPr>
        <w:spacing w:line="240"/>
        <w:jc w:val="both"/>
      </w:pPr>
      <w:r>
        <w:rPr>
          <w:rFonts w:ascii="Times New Roman" w:cs="Times New Roman" w:eastAsia="Times New Roman" w:hAnsi="Times New Roman"/>
          <w:b/>
          <w:bCs/>
          <w:sz w:val="24"/>
          <w:szCs w:val="24"/>
        </w:rPr>
        <w:t xml:space="preserve">Cinema managers:</w:t>
      </w:r>
      <w:r>
        <w:rPr>
          <w:rFonts w:ascii="Times New Roman" w:cs="Times New Roman" w:eastAsia="Times New Roman" w:hAnsi="Times New Roman"/>
          <w:sz w:val="24"/>
          <w:szCs w:val="24"/>
        </w:rPr>
        <w:t xml:space="preserve"> view sales and occupancy statistics.</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1.4 Aim and objectives</w:t>
      </w:r>
    </w:p>
    <w:p>
      <w:pPr>
        <w:spacing w:after="0" w:before="0" w:line="240"/>
        <w:ind w:firstLine="709"/>
        <w:jc w:val="both"/>
      </w:pPr>
      <w:r>
        <w:rPr>
          <w:rFonts w:ascii="Times New Roman" w:cs="Times New Roman" w:eastAsia="Times New Roman" w:hAnsi="Times New Roman"/>
          <w:b/>
          <w:bCs/>
          <w:sz w:val="24"/>
          <w:szCs w:val="24"/>
        </w:rPr>
        <w:t xml:space="preserve">Aim:</w:t>
      </w:r>
      <w:r>
        <w:rPr>
          <w:rFonts w:ascii="Times New Roman" w:cs="Times New Roman" w:eastAsia="Times New Roman" w:hAnsi="Times New Roman"/>
          <w:sz w:val="24"/>
          <w:szCs w:val="24"/>
        </w:rPr>
        <w:t xml:space="preserve"> to design, implement and evaluate a web platform for online cinema ticket booking whose booking core is demonstrably free of double bookings and meets defined performance, security and usability targets.</w:t>
      </w:r>
    </w:p>
    <w:p>
      <w:pPr>
        <w:keepNext/>
        <w:spacing w:after="0" w:before="0" w:line="240"/>
        <w:ind w:firstLine="709"/>
        <w:jc w:val="both"/>
      </w:pPr>
      <w:r>
        <w:rPr>
          <w:rFonts w:ascii="Times New Roman" w:cs="Times New Roman" w:eastAsia="Times New Roman" w:hAnsi="Times New Roman"/>
          <w:b/>
          <w:bCs/>
          <w:sz w:val="24"/>
          <w:szCs w:val="24"/>
        </w:rPr>
        <w:t xml:space="preserve">Objectives:</w:t>
      </w:r>
    </w:p>
    <w:p>
      <w:pPr>
        <w:pStyle w:val="ListParagraph"/>
        <w:numPr>
          <w:ilvl w:val="0"/>
          <w:numId w:val="3"/>
        </w:numPr>
        <w:spacing w:line="240"/>
        <w:jc w:val="both"/>
      </w:pPr>
      <w:r>
        <w:rPr>
          <w:rFonts w:ascii="Times New Roman" w:cs="Times New Roman" w:eastAsia="Times New Roman" w:hAnsi="Times New Roman"/>
          <w:sz w:val="24"/>
          <w:szCs w:val="24"/>
        </w:rPr>
        <w:t xml:space="preserve">Collect and document evidence of the problem through 3–5 discussions with user representatives and an analysis of publicly available information about existing services.</w:t>
      </w:r>
    </w:p>
    <w:p>
      <w:pPr>
        <w:pStyle w:val="ListParagraph"/>
        <w:numPr>
          <w:ilvl w:val="0"/>
          <w:numId w:val="3"/>
        </w:numPr>
        <w:spacing w:line="240"/>
        <w:jc w:val="both"/>
      </w:pPr>
      <w:r>
        <w:rPr>
          <w:rFonts w:ascii="Times New Roman" w:cs="Times New Roman" w:eastAsia="Times New Roman" w:hAnsi="Times New Roman"/>
          <w:sz w:val="24"/>
          <w:szCs w:val="24"/>
        </w:rPr>
        <w:t xml:space="preserve">Review at least 12 sources (at least 8 scientific publications) on concurrency control, architecture and API style for booking systems.</w:t>
      </w:r>
    </w:p>
    <w:p>
      <w:pPr>
        <w:pStyle w:val="ListParagraph"/>
        <w:numPr>
          <w:ilvl w:val="0"/>
          <w:numId w:val="3"/>
        </w:numPr>
        <w:spacing w:line="240"/>
        <w:jc w:val="both"/>
      </w:pPr>
      <w:r>
        <w:rPr>
          <w:rFonts w:ascii="Times New Roman" w:cs="Times New Roman" w:eastAsia="Times New Roman" w:hAnsi="Times New Roman"/>
          <w:sz w:val="24"/>
          <w:szCs w:val="24"/>
        </w:rPr>
        <w:t xml:space="preserve">Compare existing cinema-ticketing services against a fixed set of criteria and justify the need for the proposed solution.</w:t>
      </w:r>
    </w:p>
    <w:p>
      <w:pPr>
        <w:pStyle w:val="ListParagraph"/>
        <w:numPr>
          <w:ilvl w:val="0"/>
          <w:numId w:val="3"/>
        </w:numPr>
        <w:spacing w:line="240"/>
        <w:jc w:val="both"/>
      </w:pPr>
      <w:r>
        <w:rPr>
          <w:rFonts w:ascii="Times New Roman" w:cs="Times New Roman" w:eastAsia="Times New Roman" w:hAnsi="Times New Roman"/>
          <w:sz w:val="24"/>
          <w:szCs w:val="24"/>
        </w:rPr>
        <w:t xml:space="preserve">Select and justify the key technologies (backend platform, data storage, seat-hold mechanism, API style, system structure).</w:t>
      </w:r>
    </w:p>
    <w:p>
      <w:pPr>
        <w:pStyle w:val="ListParagraph"/>
        <w:numPr>
          <w:ilvl w:val="0"/>
          <w:numId w:val="3"/>
        </w:numPr>
        <w:spacing w:line="240"/>
        <w:jc w:val="both"/>
      </w:pPr>
      <w:r>
        <w:rPr>
          <w:rFonts w:ascii="Times New Roman" w:cs="Times New Roman" w:eastAsia="Times New Roman" w:hAnsi="Times New Roman"/>
          <w:sz w:val="24"/>
          <w:szCs w:val="24"/>
        </w:rPr>
        <w:t xml:space="preserve">Specify verifiable functional and non-functional requirements with priorities and acceptance criteria.</w:t>
      </w:r>
    </w:p>
    <w:p>
      <w:pPr>
        <w:pStyle w:val="ListParagraph"/>
        <w:numPr>
          <w:ilvl w:val="0"/>
          <w:numId w:val="3"/>
        </w:numPr>
        <w:spacing w:line="240"/>
        <w:jc w:val="both"/>
      </w:pPr>
      <w:r>
        <w:rPr>
          <w:rFonts w:ascii="Times New Roman" w:cs="Times New Roman" w:eastAsia="Times New Roman" w:hAnsi="Times New Roman"/>
          <w:sz w:val="24"/>
          <w:szCs w:val="24"/>
        </w:rPr>
        <w:t xml:space="preserve">Design the architecture (context, use-case and draft component diagrams, data model) and UX prototypes of the key scenarios.</w:t>
      </w:r>
    </w:p>
    <w:p>
      <w:pPr>
        <w:pStyle w:val="ListParagraph"/>
        <w:numPr>
          <w:ilvl w:val="0"/>
          <w:numId w:val="3"/>
        </w:numPr>
        <w:spacing w:line="240"/>
        <w:jc w:val="both"/>
      </w:pPr>
      <w:r>
        <w:rPr>
          <w:rFonts w:ascii="Times New Roman" w:cs="Times New Roman" w:eastAsia="Times New Roman" w:hAnsi="Times New Roman"/>
          <w:sz w:val="24"/>
          <w:szCs w:val="24"/>
        </w:rPr>
        <w:t xml:space="preserve">Implement the backend core (catalogue, authentication, booking with conflict-free seat reservation) and an administrator interface.</w:t>
      </w:r>
    </w:p>
    <w:p>
      <w:pPr>
        <w:pStyle w:val="ListParagraph"/>
        <w:numPr>
          <w:ilvl w:val="0"/>
          <w:numId w:val="3"/>
        </w:numPr>
        <w:spacing w:line="240"/>
        <w:jc w:val="both"/>
      </w:pPr>
      <w:r>
        <w:rPr>
          <w:rFonts w:ascii="Times New Roman" w:cs="Times New Roman" w:eastAsia="Times New Roman" w:hAnsi="Times New Roman"/>
          <w:sz w:val="24"/>
          <w:szCs w:val="24"/>
        </w:rPr>
        <w:t xml:space="preserve">Evaluate the solution against the baseline prototype using the verification plan (correctness under concurrency, latency, usability).</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1.5 Expected outcomes</w:t>
      </w:r>
    </w:p>
    <w:p>
      <w:pPr>
        <w:pStyle w:val="ListParagraph"/>
        <w:numPr>
          <w:ilvl w:val="0"/>
          <w:numId w:val="2"/>
        </w:numPr>
        <w:spacing w:line="240"/>
        <w:jc w:val="both"/>
      </w:pPr>
      <w:r>
        <w:rPr>
          <w:rFonts w:ascii="Times New Roman" w:cs="Times New Roman" w:eastAsia="Times New Roman" w:hAnsi="Times New Roman"/>
          <w:sz w:val="24"/>
          <w:szCs w:val="24"/>
        </w:rPr>
        <w:t xml:space="preserve">A documented analysis (evidence, literature, existing systems, technologies) and a verified requirements specification.</w:t>
      </w:r>
    </w:p>
    <w:p>
      <w:pPr>
        <w:pStyle w:val="ListParagraph"/>
        <w:numPr>
          <w:ilvl w:val="0"/>
          <w:numId w:val="2"/>
        </w:numPr>
        <w:spacing w:line="240"/>
        <w:jc w:val="both"/>
      </w:pPr>
      <w:r>
        <w:rPr>
          <w:rFonts w:ascii="Times New Roman" w:cs="Times New Roman" w:eastAsia="Times New Roman" w:hAnsi="Times New Roman"/>
          <w:sz w:val="24"/>
          <w:szCs w:val="24"/>
        </w:rPr>
        <w:t xml:space="preserve">An architecture description with editable diagrams and UX prototypes.</w:t>
      </w:r>
    </w:p>
    <w:p>
      <w:pPr>
        <w:pStyle w:val="ListParagraph"/>
        <w:numPr>
          <w:ilvl w:val="0"/>
          <w:numId w:val="2"/>
        </w:numPr>
        <w:spacing w:line="240"/>
        <w:jc w:val="both"/>
      </w:pPr>
      <w:r>
        <w:rPr>
          <w:rFonts w:ascii="Times New Roman" w:cs="Times New Roman" w:eastAsia="Times New Roman" w:hAnsi="Times New Roman"/>
          <w:sz w:val="24"/>
          <w:szCs w:val="24"/>
        </w:rPr>
        <w:t xml:space="preserve">A working backend service with a documented REST API, a web client for the main scenarios and an administrator interface.</w:t>
      </w:r>
    </w:p>
    <w:p>
      <w:pPr>
        <w:pStyle w:val="ListParagraph"/>
        <w:numPr>
          <w:ilvl w:val="0"/>
          <w:numId w:val="2"/>
        </w:numPr>
        <w:spacing w:line="240"/>
        <w:jc w:val="both"/>
      </w:pPr>
      <w:r>
        <w:rPr>
          <w:rFonts w:ascii="Times New Roman" w:cs="Times New Roman" w:eastAsia="Times New Roman" w:hAnsi="Times New Roman"/>
          <w:sz w:val="24"/>
          <w:szCs w:val="24"/>
        </w:rPr>
        <w:t xml:space="preserve">Test and measurement results comparing the new solution with the baseline prototype.</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1.6 Project scope</w:t>
      </w:r>
    </w:p>
    <w:p>
      <w:pPr>
        <w:keepNext/>
        <w:spacing w:after="80" w:before="160" w:line="240"/>
        <w:jc w:val="left"/>
      </w:pPr>
      <w:r>
        <w:rPr>
          <w:rFonts w:ascii="Times New Roman" w:cs="Times New Roman" w:eastAsia="Times New Roman" w:hAnsi="Times New Roman"/>
          <w:sz w:val="24"/>
          <w:szCs w:val="24"/>
        </w:rPr>
        <w:t xml:space="preserve">Table 2 – Scope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trPr>
        <w:tc>
          <w:tcPr>
            <w:tcW w:type="dxa" w:w="467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In scope</w:t>
            </w:r>
          </w:p>
        </w:tc>
        <w:tc>
          <w:tcPr>
            <w:tcW w:type="dxa" w:w="467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Out of scope</w:t>
            </w:r>
          </w:p>
        </w:tc>
      </w:tr>
      <w:tr>
        <w:trPr>
          <w:cantSplit/>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Online catalogue of movies and sessions</w:t>
            </w:r>
          </w:p>
        </w:tc>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Real money processing and PCI DSS certification</w:t>
            </w:r>
          </w:p>
        </w:tc>
      </w:tr>
      <w:tr>
        <w:trPr>
          <w:cantSplit/>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Seat map with real-time availability and temporary seat holds</w:t>
            </w:r>
          </w:p>
        </w:tc>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Native mobile applications</w:t>
            </w:r>
          </w:p>
        </w:tc>
      </w:tr>
      <w:tr>
        <w:trPr>
          <w:cantSplit/>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Booking, ticket view and cancellation</w:t>
            </w:r>
          </w:p>
        </w:tc>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Loyalty programme, promo codes, food and drink ordering</w:t>
            </w:r>
          </w:p>
        </w:tc>
      </w:tr>
      <w:tr>
        <w:trPr>
          <w:cantSplit/>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Roles: guest, user, administrator, manager</w:t>
            </w:r>
          </w:p>
        </w:tc>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Integration with the box-office hardware of a specific cinema</w:t>
            </w:r>
          </w:p>
        </w:tc>
      </w:tr>
      <w:tr>
        <w:trPr>
          <w:cantSplit/>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Administrator tools for movies, halls, sessions</w:t>
            </w:r>
          </w:p>
        </w:tc>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Multi-city, multi-tenant (SaaS) operation</w:t>
            </w:r>
          </w:p>
        </w:tc>
      </w:tr>
      <w:tr>
        <w:trPr>
          <w:cantSplit/>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Basic sales and occupancy statistics</w:t>
            </w:r>
          </w:p>
        </w:tc>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p>
        </w:tc>
      </w:tr>
      <w:tr>
        <w:trPr>
          <w:cantSplit/>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Payment through a sandbox or simulated provider</w:t>
            </w:r>
          </w:p>
        </w:tc>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p>
        </w:tc>
      </w:tr>
    </w:tbl>
    <w:p>
      <w:pPr>
        <w:pStyle w:val="Heading2"/>
        <w:keepNext/>
        <w:spacing w:after="120" w:before="240" w:line="240"/>
        <w:ind w:firstLine="709"/>
        <w:jc w:val="left"/>
      </w:pPr>
      <w:r>
        <w:rPr>
          <w:rFonts w:ascii="Times New Roman" w:cs="Times New Roman" w:eastAsia="Times New Roman" w:hAnsi="Times New Roman"/>
          <w:b/>
          <w:bCs/>
          <w:sz w:val="24"/>
          <w:szCs w:val="24"/>
        </w:rPr>
        <w:t xml:space="preserve">1.7 Engineering complexity</w:t>
      </w:r>
    </w:p>
    <w:p>
      <w:pPr>
        <w:spacing w:after="0" w:before="0" w:line="240"/>
        <w:ind w:firstLine="709"/>
        <w:jc w:val="both"/>
      </w:pPr>
      <w:r>
        <w:rPr>
          <w:rFonts w:ascii="Times New Roman" w:cs="Times New Roman" w:eastAsia="Times New Roman" w:hAnsi="Times New Roman"/>
          <w:sz w:val="24"/>
          <w:szCs w:val="24"/>
        </w:rPr>
        <w:t xml:space="preserve">The project goes beyond a catalogue application because of four engineering problems: (1) conflict-free concurrent seat reservation, (2) a booking life cycle with expiring holds (held → booked → cancelled / expired), (3) role-based access control with secure credential handling, and (4) measurable non-functional targets verified by concurrency and load tests.</w:t>
      </w:r>
    </w:p>
    <w:p>
      <w:pPr>
        <w:pStyle w:val="Heading1"/>
        <w:keepNext/>
        <w:pageBreakBefore/>
        <w:spacing w:after="240" w:before="240" w:line="240"/>
        <w:jc w:val="left"/>
      </w:pPr>
      <w:r>
        <w:rPr>
          <w:rFonts w:ascii="Times New Roman" w:cs="Times New Roman" w:eastAsia="Times New Roman" w:hAnsi="Times New Roman"/>
          <w:b/>
          <w:bCs/>
          <w:sz w:val="28"/>
          <w:szCs w:val="28"/>
        </w:rPr>
        <w:t xml:space="preserve">2. Evidence of relevance</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2.1 Approach</w:t>
      </w:r>
    </w:p>
    <w:p>
      <w:pPr>
        <w:spacing w:after="0" w:before="0" w:line="240"/>
        <w:ind w:firstLine="709"/>
        <w:jc w:val="both"/>
      </w:pPr>
      <w:r>
        <w:rPr>
          <w:rFonts w:ascii="Times New Roman" w:cs="Times New Roman" w:eastAsia="Times New Roman" w:hAnsi="Times New Roman"/>
          <w:sz w:val="24"/>
          <w:szCs w:val="24"/>
        </w:rPr>
        <w:t xml:space="preserve">The requirements call for 3–5 discussions with user representatives or an agreement with a real client. This section therefore separates (a) findings that are already verified from public sources and (b) assumptions that the interviews must confirm or reject. </w:t>
      </w:r>
      <w:r>
        <w:rPr>
          <w:rFonts w:ascii="Times New Roman" w:cs="Times New Roman" w:eastAsia="Times New Roman" w:hAnsi="Times New Roman"/>
          <w:b/>
          <w:bCs/>
          <w:sz w:val="24"/>
          <w:szCs w:val="24"/>
        </w:rPr>
        <w:t xml:space="preserve">Interview results must be entered in Table 5 before submission; no results are reported here because they have not yet been collected.</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2.2 Verified findings and assumptions</w:t>
      </w:r>
    </w:p>
    <w:p>
      <w:pPr>
        <w:keepNext/>
        <w:spacing w:after="80" w:before="160" w:line="240"/>
        <w:jc w:val="left"/>
      </w:pPr>
      <w:r>
        <w:rPr>
          <w:rFonts w:ascii="Times New Roman" w:cs="Times New Roman" w:eastAsia="Times New Roman" w:hAnsi="Times New Roman"/>
          <w:sz w:val="24"/>
          <w:szCs w:val="24"/>
        </w:rPr>
        <w:t xml:space="preserve">Table 3 – Status of evidence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238"/>
        <w:gridCol w:w="2619"/>
        <w:gridCol w:w="1497"/>
      </w:tblGrid>
      <w:tr>
        <w:trPr>
          <w:cantSplit/>
          <w:tblHeader/>
        </w:trPr>
        <w:tc>
          <w:tcPr>
            <w:tcW w:type="dxa" w:w="523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Statement</w:t>
            </w:r>
          </w:p>
        </w:tc>
        <w:tc>
          <w:tcPr>
            <w:tcW w:type="dxa" w:w="261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Status</w:t>
            </w:r>
          </w:p>
        </w:tc>
        <w:tc>
          <w:tcPr>
            <w:tcW w:type="dxa" w:w="149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Source</w:t>
            </w:r>
          </w:p>
        </w:tc>
      </w:tr>
      <w:tr>
        <w:trPr>
          <w:cantSplit/>
        </w:trPr>
        <w:tc>
          <w:tcPr>
            <w:tcW w:type="dxa" w:w="52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Ticketon.kz is a Kazakhstan-wide aggregator that connects more than 40 cinemas (including Chaplin and Cinemax) and sells e-tickets.</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Verified (secondary source)</w:t>
            </w:r>
          </w:p>
        </w:tc>
        <w:tc>
          <w:tcPr>
            <w:tcW w:type="dxa" w:w="149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[S1]</w:t>
            </w:r>
          </w:p>
        </w:tc>
      </w:tr>
      <w:tr>
        <w:trPr>
          <w:cantSplit/>
        </w:trPr>
        <w:tc>
          <w:tcPr>
            <w:tcW w:type="dxa" w:w="52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Kinopark launched sales on its own website and announced payments without a commission; Chaplin was reported to be working on its own service.</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Verified (secondary source; the article is undated in the retrieved copy)</w:t>
            </w:r>
          </w:p>
        </w:tc>
        <w:tc>
          <w:tcPr>
            <w:tcW w:type="dxa" w:w="149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[S3]</w:t>
            </w:r>
          </w:p>
        </w:tc>
      </w:tr>
      <w:tr>
        <w:trPr>
          <w:cantSplit/>
        </w:trPr>
        <w:tc>
          <w:tcPr>
            <w:tcW w:type="dxa" w:w="52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Kinopark’s mobile application offers schedules, online ticket purchase, purchase history and reminders.</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Verified (store listing)</w:t>
            </w:r>
          </w:p>
        </w:tc>
        <w:tc>
          <w:tcPr>
            <w:tcW w:type="dxa" w:w="149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[S2]</w:t>
            </w:r>
          </w:p>
        </w:tc>
      </w:tr>
      <w:tr>
        <w:trPr>
          <w:cantSplit/>
        </w:trPr>
        <w:tc>
          <w:tcPr>
            <w:tcW w:type="dxa" w:w="52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Kino.kz offers a cinema listing and allows users to choose seats and buy tickets online.</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Verified (secondary source)</w:t>
            </w:r>
          </w:p>
        </w:tc>
        <w:tc>
          <w:tcPr>
            <w:tcW w:type="dxa" w:w="149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[S4]</w:t>
            </w:r>
          </w:p>
        </w:tc>
      </w:tr>
      <w:tr>
        <w:trPr>
          <w:cantSplit/>
        </w:trPr>
        <w:tc>
          <w:tcPr>
            <w:tcW w:type="dxa" w:w="52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The earlier course prototype (Advanced_Final) implements movies, users, JWT authentication and ticket insertion, but protection against two users taking the same seat could not be confirmed in the code.</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Verified (own code review)</w:t>
            </w:r>
          </w:p>
        </w:tc>
        <w:tc>
          <w:tcPr>
            <w:tcW w:type="dxa" w:w="149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Repository Exzou0/Advanced_Final</w:t>
            </w:r>
          </w:p>
        </w:tc>
      </w:tr>
      <w:tr>
        <w:trPr>
          <w:cantSplit/>
        </w:trPr>
        <w:tc>
          <w:tcPr>
            <w:tcW w:type="dxa" w:w="52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Moviegoers lose time in queues and want to choose seats in advance.</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Assumption</w:t>
            </w:r>
            <w:r>
              <w:rPr>
                <w:rFonts w:ascii="Times New Roman" w:cs="Times New Roman" w:eastAsia="Times New Roman" w:hAnsi="Times New Roman"/>
                <w:b w:val="false"/>
                <w:bCs w:val="false"/>
                <w:sz w:val="20"/>
                <w:szCs w:val="20"/>
              </w:rPr>
              <w:t xml:space="preserve"> — to be validated in interviews</w:t>
            </w:r>
          </w:p>
        </w:tc>
        <w:tc>
          <w:tcPr>
            <w:tcW w:type="dxa" w:w="149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w:t>
            </w:r>
          </w:p>
        </w:tc>
      </w:tr>
      <w:tr>
        <w:trPr>
          <w:cantSplit/>
        </w:trPr>
        <w:tc>
          <w:tcPr>
            <w:tcW w:type="dxa" w:w="52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Small independent cinemas need a lightweight, low-cost platform and do not want to depend on an aggregator.</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Assumption</w:t>
            </w:r>
            <w:r>
              <w:rPr>
                <w:rFonts w:ascii="Times New Roman" w:cs="Times New Roman" w:eastAsia="Times New Roman" w:hAnsi="Times New Roman"/>
                <w:b w:val="false"/>
                <w:bCs w:val="false"/>
                <w:sz w:val="20"/>
                <w:szCs w:val="20"/>
              </w:rPr>
              <w:t xml:space="preserve"> — to be validated in interviews</w:t>
            </w:r>
          </w:p>
        </w:tc>
        <w:tc>
          <w:tcPr>
            <w:tcW w:type="dxa" w:w="149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w:t>
            </w:r>
          </w:p>
        </w:tc>
      </w:tr>
      <w:tr>
        <w:trPr>
          <w:cantSplit/>
        </w:trPr>
        <w:tc>
          <w:tcPr>
            <w:tcW w:type="dxa" w:w="52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Double booking of a seat is a real operational problem for cinema staff.</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Assumption</w:t>
            </w:r>
            <w:r>
              <w:rPr>
                <w:rFonts w:ascii="Times New Roman" w:cs="Times New Roman" w:eastAsia="Times New Roman" w:hAnsi="Times New Roman"/>
                <w:b w:val="false"/>
                <w:bCs w:val="false"/>
                <w:sz w:val="20"/>
                <w:szCs w:val="20"/>
              </w:rPr>
              <w:t xml:space="preserve"> — to be validated in interviews</w:t>
            </w:r>
          </w:p>
        </w:tc>
        <w:tc>
          <w:tcPr>
            <w:tcW w:type="dxa" w:w="149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w:t>
            </w:r>
          </w:p>
        </w:tc>
      </w:tr>
    </w:tbl>
    <w:p>
      <w:pPr>
        <w:pStyle w:val="Heading2"/>
        <w:keepNext/>
        <w:spacing w:after="120" w:before="240" w:line="240"/>
        <w:ind w:firstLine="709"/>
        <w:jc w:val="left"/>
      </w:pPr>
      <w:r>
        <w:rPr>
          <w:rFonts w:ascii="Times New Roman" w:cs="Times New Roman" w:eastAsia="Times New Roman" w:hAnsi="Times New Roman"/>
          <w:b/>
          <w:bCs/>
          <w:sz w:val="24"/>
          <w:szCs w:val="24"/>
        </w:rPr>
        <w:t xml:space="preserve">2.3 Interview protocol</w:t>
      </w:r>
    </w:p>
    <w:p>
      <w:pPr>
        <w:spacing w:after="0" w:before="0" w:line="240"/>
        <w:ind w:firstLine="709"/>
        <w:jc w:val="both"/>
      </w:pPr>
      <w:r>
        <w:rPr>
          <w:rFonts w:ascii="Times New Roman" w:cs="Times New Roman" w:eastAsia="Times New Roman" w:hAnsi="Times New Roman"/>
          <w:sz w:val="24"/>
          <w:szCs w:val="24"/>
        </w:rPr>
        <w:t xml:space="preserve">Semi-structured interviews of 20–30 minutes; participants give consent; notes are stored without personal data in the repository (docs/interviews/). Question guide:</w:t>
      </w:r>
    </w:p>
    <w:p>
      <w:pPr>
        <w:pStyle w:val="ListParagraph"/>
        <w:numPr>
          <w:ilvl w:val="0"/>
          <w:numId w:val="4"/>
        </w:numPr>
        <w:spacing w:line="240"/>
        <w:jc w:val="both"/>
      </w:pPr>
      <w:r>
        <w:rPr>
          <w:rFonts w:ascii="Times New Roman" w:cs="Times New Roman" w:eastAsia="Times New Roman" w:hAnsi="Times New Roman"/>
          <w:sz w:val="24"/>
          <w:szCs w:val="24"/>
        </w:rPr>
        <w:t xml:space="preserve">How do you currently choose a movie and buy tickets (channel, device, payment method)?</w:t>
      </w:r>
    </w:p>
    <w:p>
      <w:pPr>
        <w:pStyle w:val="ListParagraph"/>
        <w:numPr>
          <w:ilvl w:val="0"/>
          <w:numId w:val="4"/>
        </w:numPr>
        <w:spacing w:line="240"/>
        <w:jc w:val="both"/>
      </w:pPr>
      <w:r>
        <w:rPr>
          <w:rFonts w:ascii="Times New Roman" w:cs="Times New Roman" w:eastAsia="Times New Roman" w:hAnsi="Times New Roman"/>
          <w:sz w:val="24"/>
          <w:szCs w:val="24"/>
        </w:rPr>
        <w:t xml:space="preserve">What is the most frustrating part of the current process?</w:t>
      </w:r>
    </w:p>
    <w:p>
      <w:pPr>
        <w:pStyle w:val="ListParagraph"/>
        <w:numPr>
          <w:ilvl w:val="0"/>
          <w:numId w:val="4"/>
        </w:numPr>
        <w:spacing w:line="240"/>
        <w:jc w:val="both"/>
      </w:pPr>
      <w:r>
        <w:rPr>
          <w:rFonts w:ascii="Times New Roman" w:cs="Times New Roman" w:eastAsia="Times New Roman" w:hAnsi="Times New Roman"/>
          <w:sz w:val="24"/>
          <w:szCs w:val="24"/>
        </w:rPr>
        <w:t xml:space="preserve">How important is it to choose a specific seat, and how do you decide which seat?</w:t>
      </w:r>
    </w:p>
    <w:p>
      <w:pPr>
        <w:pStyle w:val="ListParagraph"/>
        <w:numPr>
          <w:ilvl w:val="0"/>
          <w:numId w:val="4"/>
        </w:numPr>
        <w:spacing w:line="240"/>
        <w:jc w:val="both"/>
      </w:pPr>
      <w:r>
        <w:rPr>
          <w:rFonts w:ascii="Times New Roman" w:cs="Times New Roman" w:eastAsia="Times New Roman" w:hAnsi="Times New Roman"/>
          <w:sz w:val="24"/>
          <w:szCs w:val="24"/>
        </w:rPr>
        <w:t xml:space="preserve">Have you ever found a seat already taken, or two tickets sold for one seat? What happened?</w:t>
      </w:r>
    </w:p>
    <w:p>
      <w:pPr>
        <w:pStyle w:val="ListParagraph"/>
        <w:numPr>
          <w:ilvl w:val="0"/>
          <w:numId w:val="4"/>
        </w:numPr>
        <w:spacing w:line="240"/>
        <w:jc w:val="both"/>
      </w:pPr>
      <w:r>
        <w:rPr>
          <w:rFonts w:ascii="Times New Roman" w:cs="Times New Roman" w:eastAsia="Times New Roman" w:hAnsi="Times New Roman"/>
          <w:sz w:val="24"/>
          <w:szCs w:val="24"/>
        </w:rPr>
        <w:t xml:space="preserve">How long would you be willing to wait for a payment to be completed before the seat is released?</w:t>
      </w:r>
    </w:p>
    <w:p>
      <w:pPr>
        <w:pStyle w:val="ListParagraph"/>
        <w:numPr>
          <w:ilvl w:val="0"/>
          <w:numId w:val="4"/>
        </w:numPr>
        <w:spacing w:line="240"/>
        <w:jc w:val="both"/>
      </w:pPr>
      <w:r>
        <w:rPr>
          <w:rFonts w:ascii="Times New Roman" w:cs="Times New Roman" w:eastAsia="Times New Roman" w:hAnsi="Times New Roman"/>
          <w:sz w:val="24"/>
          <w:szCs w:val="24"/>
        </w:rPr>
        <w:t xml:space="preserve">(Staff) How are schedules and prices updated today, and how long does it take?</w:t>
      </w:r>
    </w:p>
    <w:p>
      <w:pPr>
        <w:pStyle w:val="ListParagraph"/>
        <w:numPr>
          <w:ilvl w:val="0"/>
          <w:numId w:val="4"/>
        </w:numPr>
        <w:spacing w:line="240"/>
        <w:jc w:val="both"/>
      </w:pPr>
      <w:r>
        <w:rPr>
          <w:rFonts w:ascii="Times New Roman" w:cs="Times New Roman" w:eastAsia="Times New Roman" w:hAnsi="Times New Roman"/>
          <w:sz w:val="24"/>
          <w:szCs w:val="24"/>
        </w:rPr>
        <w:t xml:space="preserve">(Staff/manager) Which statistics do you need to see, and how often?</w:t>
      </w:r>
    </w:p>
    <w:p>
      <w:pPr>
        <w:pStyle w:val="ListParagraph"/>
        <w:numPr>
          <w:ilvl w:val="0"/>
          <w:numId w:val="4"/>
        </w:numPr>
        <w:spacing w:line="240"/>
        <w:jc w:val="both"/>
      </w:pPr>
      <w:r>
        <w:rPr>
          <w:rFonts w:ascii="Times New Roman" w:cs="Times New Roman" w:eastAsia="Times New Roman" w:hAnsi="Times New Roman"/>
          <w:sz w:val="24"/>
          <w:szCs w:val="24"/>
        </w:rPr>
        <w:t xml:space="preserve">What would make you choose a new booking service instead of the one you use now?</w:t>
      </w:r>
    </w:p>
    <w:p>
      <w:pPr>
        <w:keepNext/>
        <w:spacing w:after="80" w:before="160" w:line="240"/>
        <w:jc w:val="left"/>
      </w:pPr>
      <w:r>
        <w:rPr>
          <w:rFonts w:ascii="Times New Roman" w:cs="Times New Roman" w:eastAsia="Times New Roman" w:hAnsi="Times New Roman"/>
          <w:sz w:val="24"/>
          <w:szCs w:val="24"/>
        </w:rPr>
        <w:t xml:space="preserve">Table 4 – Planned respondents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54"/>
        <w:gridCol w:w="3086"/>
        <w:gridCol w:w="1403"/>
        <w:gridCol w:w="2619"/>
        <w:gridCol w:w="1592"/>
      </w:tblGrid>
      <w:tr>
        <w:trPr>
          <w:cantSplit/>
          <w:tblHeader/>
        </w:trPr>
        <w:tc>
          <w:tcPr>
            <w:tcW w:type="dxa" w:w="65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ID</w:t>
            </w:r>
          </w:p>
        </w:tc>
        <w:tc>
          <w:tcPr>
            <w:tcW w:type="dxa" w:w="308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Role</w:t>
            </w:r>
          </w:p>
        </w:tc>
        <w:tc>
          <w:tcPr>
            <w:tcW w:type="dxa" w:w="140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Date</w:t>
            </w:r>
          </w:p>
        </w:tc>
        <w:tc>
          <w:tcPr>
            <w:tcW w:type="dxa" w:w="261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Key findings</w:t>
            </w:r>
          </w:p>
        </w:tc>
        <w:tc>
          <w:tcPr>
            <w:tcW w:type="dxa" w:w="159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Requirements affected</w:t>
            </w:r>
          </w:p>
        </w:tc>
      </w:tr>
      <w:tr>
        <w:trPr>
          <w:cantSplit/>
        </w:trPr>
        <w:tc>
          <w:tcPr>
            <w:tcW w:type="dxa" w:w="6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R1</w:t>
            </w:r>
          </w:p>
        </w:tc>
        <w:tc>
          <w:tcPr>
            <w:tcW w:type="dxa" w:w="3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Frequent moviegoer (student)</w:t>
            </w:r>
          </w:p>
        </w:tc>
        <w:tc>
          <w:tcPr>
            <w:tcW w:type="dxa" w:w="14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[name / date]</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[to be completed]</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[FR / NFR IDs]</w:t>
            </w:r>
          </w:p>
        </w:tc>
      </w:tr>
      <w:tr>
        <w:trPr>
          <w:cantSplit/>
        </w:trPr>
        <w:tc>
          <w:tcPr>
            <w:tcW w:type="dxa" w:w="6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R2</w:t>
            </w:r>
          </w:p>
        </w:tc>
        <w:tc>
          <w:tcPr>
            <w:tcW w:type="dxa" w:w="3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Occasional moviegoer (non-student)</w:t>
            </w:r>
          </w:p>
        </w:tc>
        <w:tc>
          <w:tcPr>
            <w:tcW w:type="dxa" w:w="14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[name / date]</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[to be completed]</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[FR / NFR IDs]</w:t>
            </w:r>
          </w:p>
        </w:tc>
      </w:tr>
      <w:tr>
        <w:trPr>
          <w:cantSplit/>
        </w:trPr>
        <w:tc>
          <w:tcPr>
            <w:tcW w:type="dxa" w:w="6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R3</w:t>
            </w:r>
          </w:p>
        </w:tc>
        <w:tc>
          <w:tcPr>
            <w:tcW w:type="dxa" w:w="3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Cinema administrator / cashier</w:t>
            </w:r>
          </w:p>
        </w:tc>
        <w:tc>
          <w:tcPr>
            <w:tcW w:type="dxa" w:w="14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[name / date]</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[to be completed]</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[FR / NFR IDs]</w:t>
            </w:r>
          </w:p>
        </w:tc>
      </w:tr>
      <w:tr>
        <w:trPr>
          <w:cantSplit/>
        </w:trPr>
        <w:tc>
          <w:tcPr>
            <w:tcW w:type="dxa" w:w="6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R4</w:t>
            </w:r>
          </w:p>
        </w:tc>
        <w:tc>
          <w:tcPr>
            <w:tcW w:type="dxa" w:w="3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Cinema manager or owner (potential client)</w:t>
            </w:r>
          </w:p>
        </w:tc>
        <w:tc>
          <w:tcPr>
            <w:tcW w:type="dxa" w:w="14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[name / date]</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[to be completed]</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[FR / NFR IDs]</w:t>
            </w:r>
          </w:p>
        </w:tc>
      </w:tr>
      <w:tr>
        <w:trPr>
          <w:cantSplit/>
        </w:trPr>
        <w:tc>
          <w:tcPr>
            <w:tcW w:type="dxa" w:w="6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R5</w:t>
            </w:r>
          </w:p>
        </w:tc>
        <w:tc>
          <w:tcPr>
            <w:tcW w:type="dxa" w:w="3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Supervisor as academic client (scope and constraints)</w:t>
            </w:r>
          </w:p>
        </w:tc>
        <w:tc>
          <w:tcPr>
            <w:tcW w:type="dxa" w:w="14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[date]</w:t>
            </w:r>
          </w:p>
        </w:tc>
        <w:tc>
          <w:tcPr>
            <w:tcW w:type="dxa" w:w="261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[to be completed]</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[FR / NFR IDs]</w:t>
            </w:r>
          </w:p>
        </w:tc>
      </w:tr>
    </w:tbl>
    <w:p>
      <w:pPr>
        <w:spacing w:after="0" w:before="120" w:line="240"/>
        <w:ind w:firstLine="709"/>
        <w:jc w:val="both"/>
      </w:pPr>
      <w:r>
        <w:rPr>
          <w:rFonts w:ascii="Times New Roman" w:cs="Times New Roman" w:eastAsia="Times New Roman" w:hAnsi="Times New Roman"/>
          <w:sz w:val="24"/>
          <w:szCs w:val="24"/>
        </w:rPr>
        <w:t xml:space="preserve">After the interviews, every assumption in Table 3 is marked as confirmed, rejected or changed, and the priorities in Section 6 are revised accordingly.</w:t>
      </w:r>
    </w:p>
    <w:p>
      <w:pPr>
        <w:pStyle w:val="Heading1"/>
        <w:keepNext/>
        <w:pageBreakBefore/>
        <w:spacing w:after="240" w:before="240" w:line="240"/>
        <w:jc w:val="left"/>
      </w:pPr>
      <w:r>
        <w:rPr>
          <w:rFonts w:ascii="Times New Roman" w:cs="Times New Roman" w:eastAsia="Times New Roman" w:hAnsi="Times New Roman"/>
          <w:b/>
          <w:bCs/>
          <w:sz w:val="28"/>
          <w:szCs w:val="28"/>
        </w:rPr>
        <w:t xml:space="preserve">3. Literature review</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3.1 Method</w:t>
      </w:r>
    </w:p>
    <w:p>
      <w:pPr>
        <w:spacing w:after="0" w:before="0" w:line="240"/>
        <w:ind w:firstLine="709"/>
        <w:jc w:val="both"/>
      </w:pPr>
      <w:r>
        <w:rPr>
          <w:rFonts w:ascii="Times New Roman" w:cs="Times New Roman" w:eastAsia="Times New Roman" w:hAnsi="Times New Roman"/>
          <w:sz w:val="24"/>
          <w:szCs w:val="24"/>
        </w:rPr>
        <w:t xml:space="preserve">Sources were selected by searching for concurrency control in booking systems, database isolation, monolithic versus microservice architectures, API styles and backend language performance. Thirteen sources are used (Table 6), of which nine are scientific publications or academic works ([1]–[10], including one repository record [9]). Concurrency-control theory is stable, so three foundational works from 1981–2012 are retained; five of the scientific sources were published in 2022–2025 because architecture and API performance evidence changes quickly. Practitioner material on ticketing system design (blogs and interview guides) was read for orientation only and is not cited as evidence.</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3.2 Critical review</w:t>
      </w:r>
    </w:p>
    <w:p>
      <w:pPr>
        <w:spacing w:after="0" w:before="0" w:line="240"/>
        <w:ind w:firstLine="709"/>
        <w:jc w:val="both"/>
      </w:pPr>
      <w:r>
        <w:rPr>
          <w:rFonts w:ascii="Times New Roman" w:cs="Times New Roman" w:eastAsia="Times New Roman" w:hAnsi="Times New Roman"/>
          <w:b/>
          <w:bCs/>
          <w:sz w:val="24"/>
          <w:szCs w:val="24"/>
        </w:rPr>
        <w:t xml:space="preserve">Concurrency and consistency.</w:t>
      </w:r>
      <w:r>
        <w:rPr>
          <w:rFonts w:ascii="Times New Roman" w:cs="Times New Roman" w:eastAsia="Times New Roman" w:hAnsi="Times New Roman"/>
          <w:sz w:val="24"/>
          <w:szCs w:val="24"/>
        </w:rPr>
        <w:t xml:space="preserve"> Optimistic concurrency control [1] lets transactions proceed without locks and validates them at commit, which suits low conflict rates; for popular sessions the conflict rate on a few seats is high, so retries may be frequent. The critique of ANSI isolation levels [2] shows that “read the seat, then write the seat” logic can be unsafe under snapshot isolation. PostgreSQL implements serializable snapshot isolation at a moderate cost [3], but a simpler and more transparent protection for this domain is a database constraint that forbids two active tickets for the same seat and session [11]. This is a design inference of the project, to be confirmed by test V-1.</w:t>
      </w:r>
    </w:p>
    <w:p>
      <w:pPr>
        <w:spacing w:after="0" w:before="0" w:line="240"/>
        <w:ind w:firstLine="709"/>
        <w:jc w:val="both"/>
      </w:pPr>
      <w:r>
        <w:rPr>
          <w:rFonts w:ascii="Times New Roman" w:cs="Times New Roman" w:eastAsia="Times New Roman" w:hAnsi="Times New Roman"/>
          <w:b/>
          <w:bCs/>
          <w:sz w:val="24"/>
          <w:szCs w:val="24"/>
        </w:rPr>
        <w:t xml:space="preserve">Architecture.</w:t>
      </w:r>
      <w:r>
        <w:rPr>
          <w:rFonts w:ascii="Times New Roman" w:cs="Times New Roman" w:eastAsia="Times New Roman" w:hAnsi="Times New Roman"/>
          <w:sz w:val="24"/>
          <w:szCs w:val="24"/>
        </w:rPr>
        <w:t xml:space="preserve"> Evidence is mixed. A controlled comparison found that the monolith performed better on one machine [5], while an online-ticketing experiment found microservices faster under high load but unstable above 90% CPU [9]; an early case study lists both benefits and operational challenges [4]. For one cinema operator and a three-person team a modular monolith is the lower-risk starting point.</w:t>
      </w:r>
    </w:p>
    <w:p>
      <w:pPr>
        <w:spacing w:after="0" w:before="0" w:line="240"/>
        <w:ind w:firstLine="709"/>
        <w:jc w:val="both"/>
      </w:pPr>
      <w:r>
        <w:rPr>
          <w:rFonts w:ascii="Times New Roman" w:cs="Times New Roman" w:eastAsia="Times New Roman" w:hAnsi="Times New Roman"/>
          <w:b/>
          <w:bCs/>
          <w:sz w:val="24"/>
          <w:szCs w:val="24"/>
        </w:rPr>
        <w:t xml:space="preserve">Backend platform and API style.</w:t>
      </w:r>
      <w:r>
        <w:rPr>
          <w:rFonts w:ascii="Times New Roman" w:cs="Times New Roman" w:eastAsia="Times New Roman" w:hAnsi="Times New Roman"/>
          <w:sz w:val="24"/>
          <w:szCs w:val="24"/>
        </w:rPr>
        <w:t xml:space="preserve"> A comparison of API services reports that Go scales better than Node.js as the number of users grows [6]. For API styles, gRPC was fastest in one microservice experiment [7], while REST was more memory-efficient and faster than GraphQL under high load in another [8]; REST is also the native style for browser clients [10].</w:t>
      </w:r>
    </w:p>
    <w:p>
      <w:pPr>
        <w:spacing w:after="0" w:before="0" w:line="240"/>
        <w:ind w:firstLine="709"/>
        <w:jc w:val="both"/>
      </w:pPr>
      <w:r>
        <w:rPr>
          <w:rFonts w:ascii="Times New Roman" w:cs="Times New Roman" w:eastAsia="Times New Roman" w:hAnsi="Times New Roman"/>
          <w:b/>
          <w:bCs/>
          <w:sz w:val="24"/>
          <w:szCs w:val="24"/>
        </w:rPr>
        <w:t xml:space="preserve">Gaps and limitations.</w:t>
      </w:r>
      <w:r>
        <w:rPr>
          <w:rFonts w:ascii="Times New Roman" w:cs="Times New Roman" w:eastAsia="Times New Roman" w:hAnsi="Times New Roman"/>
          <w:sz w:val="24"/>
          <w:szCs w:val="24"/>
        </w:rPr>
        <w:t xml:space="preserve"> The studies use generic applications, small request counts or abstract-only availability ([9]); none targets a small-cinema booking platform with expiring seat holds. The project takes this into account by measuring its own workload (Section 9) rather than relying on published numbers.</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3.3 Structured analysis of sources</w:t>
      </w:r>
    </w:p>
    <w:p>
      <w:pPr>
        <w:keepNext/>
        <w:spacing w:after="80" w:before="160" w:line="240"/>
        <w:jc w:val="left"/>
      </w:pPr>
      <w:r>
        <w:rPr>
          <w:rFonts w:ascii="Times New Roman" w:cs="Times New Roman" w:eastAsia="Times New Roman" w:hAnsi="Times New Roman"/>
          <w:sz w:val="24"/>
          <w:szCs w:val="24"/>
        </w:rPr>
        <w:t xml:space="preserve">Table 6 – Analysis of publications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
        <w:gridCol w:w="1216"/>
        <w:gridCol w:w="1028"/>
        <w:gridCol w:w="2525"/>
        <w:gridCol w:w="2244"/>
        <w:gridCol w:w="1874"/>
      </w:tblGrid>
      <w:tr>
        <w:trPr>
          <w:cantSplit/>
          <w:tblHeader/>
        </w:trPr>
        <w:tc>
          <w:tcPr>
            <w:tcW w:type="dxa" w:w="4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8"/>
                <w:szCs w:val="18"/>
              </w:rPr>
              <w:t xml:space="preserve">No.</w:t>
            </w:r>
          </w:p>
        </w:tc>
        <w:tc>
          <w:tcPr>
            <w:tcW w:type="dxa" w:w="121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8"/>
                <w:szCs w:val="18"/>
              </w:rPr>
              <w:t xml:space="preserve">Source</w:t>
            </w:r>
          </w:p>
        </w:tc>
        <w:tc>
          <w:tcPr>
            <w:tcW w:type="dxa" w:w="102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8"/>
                <w:szCs w:val="18"/>
              </w:rPr>
              <w:t xml:space="preserve">Type</w:t>
            </w:r>
          </w:p>
        </w:tc>
        <w:tc>
          <w:tcPr>
            <w:tcW w:type="dxa" w:w="252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8"/>
                <w:szCs w:val="18"/>
              </w:rPr>
              <w:t xml:space="preserve">Topic and finding</w:t>
            </w:r>
          </w:p>
        </w:tc>
        <w:tc>
          <w:tcPr>
            <w:tcW w:type="dxa" w:w="224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8"/>
                <w:szCs w:val="18"/>
              </w:rPr>
              <w:t xml:space="preserve">Use in the project</w:t>
            </w:r>
          </w:p>
        </w:tc>
        <w:tc>
          <w:tcPr>
            <w:tcW w:type="dxa" w:w="187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8"/>
                <w:szCs w:val="18"/>
              </w:rPr>
              <w:t xml:space="preserve">Limitation</w:t>
            </w:r>
          </w:p>
        </w:tc>
      </w:tr>
      <w:tr>
        <w:trPr>
          <w:cantSplit/>
        </w:trPr>
        <w:tc>
          <w:tcPr>
            <w:tcW w:type="dxa" w:w="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[1]</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Kung &amp; Robinson, 1981</w:t>
            </w:r>
          </w:p>
        </w:tc>
        <w:tc>
          <w:tcPr>
            <w:tcW w:type="dxa" w:w="10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Journal (ACM TODS)</w:t>
            </w:r>
          </w:p>
        </w:tc>
        <w:tc>
          <w:tcPr>
            <w:tcW w:type="dxa" w:w="25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Optimistic concurrency control: transactions run without locks and are validated at commit.</w:t>
            </w:r>
          </w:p>
        </w:tc>
        <w:tc>
          <w:tcPr>
            <w:tcW w:type="dxa" w:w="22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Establishes the optimistic alternative to locking; basis for version-checked seat updates.</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General theory; no evaluation on a booking workload.</w:t>
            </w:r>
          </w:p>
        </w:tc>
      </w:tr>
      <w:tr>
        <w:trPr>
          <w:cantSplit/>
        </w:trPr>
        <w:tc>
          <w:tcPr>
            <w:tcW w:type="dxa" w:w="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[2]</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Berenson et al., 1995</w:t>
            </w:r>
          </w:p>
        </w:tc>
        <w:tc>
          <w:tcPr>
            <w:tcW w:type="dxa" w:w="10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Conference (SIGMOD)</w:t>
            </w:r>
          </w:p>
        </w:tc>
        <w:tc>
          <w:tcPr>
            <w:tcW w:type="dxa" w:w="25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Shows that ANSI SQL isolation levels are ambiguous and defines snapshot isolation and its anomalies.</w:t>
            </w:r>
          </w:p>
        </w:tc>
        <w:tc>
          <w:tcPr>
            <w:tcW w:type="dxa" w:w="22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Explains why a read-then-write seat check can fail under snapshot isolation; justifies a database-enforced constraint.</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Pre-dates modern engines; anomalies must be mapped to PostgreSQL manually.</w:t>
            </w:r>
          </w:p>
        </w:tc>
      </w:tr>
      <w:tr>
        <w:trPr>
          <w:cantSplit/>
        </w:trPr>
        <w:tc>
          <w:tcPr>
            <w:tcW w:type="dxa" w:w="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[3]</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Ports &amp; Grittner, 2012</w:t>
            </w:r>
          </w:p>
        </w:tc>
        <w:tc>
          <w:tcPr>
            <w:tcW w:type="dxa" w:w="10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Journal (PVLDB)</w:t>
            </w:r>
          </w:p>
        </w:tc>
        <w:tc>
          <w:tcPr>
            <w:tcW w:type="dxa" w:w="25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Implementation of serializable snapshot isolation in PostgreSQL; cost below 7% versus snapshot isolation in the reported benchmarks.</w:t>
            </w:r>
          </w:p>
        </w:tc>
        <w:tc>
          <w:tcPr>
            <w:tcW w:type="dxa" w:w="22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Shows that PostgreSQL can provide serializable execution at moderate cost; serialization failures must be retried.</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Benchmarks are not ticketing workloads.</w:t>
            </w:r>
          </w:p>
        </w:tc>
      </w:tr>
      <w:tr>
        <w:trPr>
          <w:cantSplit/>
        </w:trPr>
        <w:tc>
          <w:tcPr>
            <w:tcW w:type="dxa" w:w="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[4]</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Villamizar et al., 2015</w:t>
            </w:r>
          </w:p>
        </w:tc>
        <w:tc>
          <w:tcPr>
            <w:tcW w:type="dxa" w:w="10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Conference (IEEE)</w:t>
            </w:r>
          </w:p>
        </w:tc>
        <w:tc>
          <w:tcPr>
            <w:tcW w:type="dxa" w:w="25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Case study of the same application as a monolith and as microservices in the cloud; discusses benefits and challenges.</w:t>
            </w:r>
          </w:p>
        </w:tc>
        <w:tc>
          <w:tcPr>
            <w:tcW w:type="dxa" w:w="22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Early evidence for the architecture trade-off.</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One framework; 2015 cloud setting.</w:t>
            </w:r>
          </w:p>
        </w:tc>
      </w:tr>
      <w:tr>
        <w:trPr>
          <w:cantSplit/>
        </w:trPr>
        <w:tc>
          <w:tcPr>
            <w:tcW w:type="dxa" w:w="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[5]</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Blinowski et al., 2022</w:t>
            </w:r>
          </w:p>
        </w:tc>
        <w:tc>
          <w:tcPr>
            <w:tcW w:type="dxa" w:w="10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Journal (IEEE Access)</w:t>
            </w:r>
          </w:p>
        </w:tc>
        <w:tc>
          <w:tcPr>
            <w:tcW w:type="dxa" w:w="25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Controlled comparison of monolithic and microservice versions in Java and C#.NET; the monolith performed better on a single machine.</w:t>
            </w:r>
          </w:p>
        </w:tc>
        <w:tc>
          <w:tcPr>
            <w:tcW w:type="dxa" w:w="22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Supports starting with a modular monolith for a small deployment.</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Reference application is not a ticketing system; no Go implementation.</w:t>
            </w:r>
          </w:p>
        </w:tc>
      </w:tr>
      <w:tr>
        <w:trPr>
          <w:cantSplit/>
        </w:trPr>
        <w:tc>
          <w:tcPr>
            <w:tcW w:type="dxa" w:w="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[6]</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Tanadechopon &amp; Kasemsontitum, 2023</w:t>
            </w:r>
          </w:p>
        </w:tc>
        <w:tc>
          <w:tcPr>
            <w:tcW w:type="dxa" w:w="10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Conference (IEEE InCIT)</w:t>
            </w:r>
          </w:p>
        </w:tc>
        <w:tc>
          <w:tcPr>
            <w:tcW w:type="dxa" w:w="25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Compares PHP, Python, Node.js and Go as API services; Go responded better than Node.js as the number of users grew.</w:t>
            </w:r>
          </w:p>
        </w:tc>
        <w:tc>
          <w:tcPr>
            <w:tcW w:type="dxa" w:w="22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Supports Go for the API layer.</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Small experiment; simple API workload.</w:t>
            </w:r>
          </w:p>
        </w:tc>
      </w:tr>
      <w:tr>
        <w:trPr>
          <w:cantSplit/>
        </w:trPr>
        <w:tc>
          <w:tcPr>
            <w:tcW w:type="dxa" w:w="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[7]</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Niswar et al., 2024</w:t>
            </w:r>
          </w:p>
        </w:tc>
        <w:tc>
          <w:tcPr>
            <w:tcW w:type="dxa" w:w="10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Journal (IJET)</w:t>
            </w:r>
          </w:p>
        </w:tc>
        <w:tc>
          <w:tcPr>
            <w:tcW w:type="dxa" w:w="25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Compares REST, GraphQL and gRPC in a containerised microservice setup; gRPC had the fastest response time, followed by REST and GraphQL.</w:t>
            </w:r>
          </w:p>
        </w:tc>
        <w:tc>
          <w:tcPr>
            <w:tcW w:type="dxa" w:w="22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Informs the choice of API style for internal communication.</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100–500 requests; internal calls only.</w:t>
            </w:r>
          </w:p>
        </w:tc>
      </w:tr>
      <w:tr>
        <w:trPr>
          <w:cantSplit/>
        </w:trPr>
        <w:tc>
          <w:tcPr>
            <w:tcW w:type="dxa" w:w="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[8]</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Elghazal et al., 2025</w:t>
            </w:r>
          </w:p>
        </w:tc>
        <w:tc>
          <w:tcPr>
            <w:tcW w:type="dxa" w:w="10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Conference (WEBIST)</w:t>
            </w:r>
          </w:p>
        </w:tc>
        <w:tc>
          <w:tcPr>
            <w:tcW w:type="dxa" w:w="25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Compares REST and GraphQL for microservices; REST showed better memory efficiency and response time under high load.</w:t>
            </w:r>
          </w:p>
        </w:tc>
        <w:tc>
          <w:tcPr>
            <w:tcW w:type="dxa" w:w="22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Supports REST for the public API.</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Does not include gRPC.</w:t>
            </w:r>
          </w:p>
        </w:tc>
      </w:tr>
      <w:tr>
        <w:trPr>
          <w:cantSplit/>
        </w:trPr>
        <w:tc>
          <w:tcPr>
            <w:tcW w:type="dxa" w:w="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[9]</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Marieska et al. (year/venue to be confirmed)</w:t>
            </w:r>
          </w:p>
        </w:tc>
        <w:tc>
          <w:tcPr>
            <w:tcW w:type="dxa" w:w="10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Repository record</w:t>
            </w:r>
          </w:p>
        </w:tc>
        <w:tc>
          <w:tcPr>
            <w:tcW w:type="dxa" w:w="25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Compares monolithic and microservice architectures for an online ticketing system under high load: microservices were 36% faster with 71% fewer errors, but degraded when CPU usage exceeded 90%.</w:t>
            </w:r>
          </w:p>
        </w:tc>
        <w:tc>
          <w:tcPr>
            <w:tcW w:type="dxa" w:w="22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Closest domain match; shows overload risk of microservices.</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Only the abstract was reviewed; bibliographic data must be confirmed.</w:t>
            </w:r>
          </w:p>
        </w:tc>
      </w:tr>
      <w:tr>
        <w:trPr>
          <w:cantSplit/>
        </w:trPr>
        <w:tc>
          <w:tcPr>
            <w:tcW w:type="dxa" w:w="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[10]</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Fielding, 2000</w:t>
            </w:r>
          </w:p>
        </w:tc>
        <w:tc>
          <w:tcPr>
            <w:tcW w:type="dxa" w:w="10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Doctoral dissertation</w:t>
            </w:r>
          </w:p>
        </w:tc>
        <w:tc>
          <w:tcPr>
            <w:tcW w:type="dxa" w:w="25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Defines REST architectural constraints.</w:t>
            </w:r>
          </w:p>
        </w:tc>
        <w:tc>
          <w:tcPr>
            <w:tcW w:type="dxa" w:w="22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Foundation of the HTTP/JSON API design.</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Style, not an implementation guide.</w:t>
            </w:r>
          </w:p>
        </w:tc>
      </w:tr>
      <w:tr>
        <w:trPr>
          <w:cantSplit/>
        </w:trPr>
        <w:tc>
          <w:tcPr>
            <w:tcW w:type="dxa" w:w="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[11]</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PostgreSQL documentation</w:t>
            </w:r>
          </w:p>
        </w:tc>
        <w:tc>
          <w:tcPr>
            <w:tcW w:type="dxa" w:w="10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Technical documentation</w:t>
            </w:r>
          </w:p>
        </w:tc>
        <w:tc>
          <w:tcPr>
            <w:tcW w:type="dxa" w:w="25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Describes transaction isolation, explicit locking and unique/partial indexes.</w:t>
            </w:r>
          </w:p>
        </w:tc>
        <w:tc>
          <w:tcPr>
            <w:tcW w:type="dxa" w:w="22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Primary source for the seat-hold implementation.</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Version-specific; must be pinned.</w:t>
            </w:r>
          </w:p>
        </w:tc>
      </w:tr>
      <w:tr>
        <w:trPr>
          <w:cantSplit/>
        </w:trPr>
        <w:tc>
          <w:tcPr>
            <w:tcW w:type="dxa" w:w="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[12]</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Martin, 2017</w:t>
            </w:r>
          </w:p>
        </w:tc>
        <w:tc>
          <w:tcPr>
            <w:tcW w:type="dxa" w:w="10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Book</w:t>
            </w:r>
          </w:p>
        </w:tc>
        <w:tc>
          <w:tcPr>
            <w:tcW w:type="dxa" w:w="25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Clean Architecture: dependency rule and layering.</w:t>
            </w:r>
          </w:p>
        </w:tc>
        <w:tc>
          <w:tcPr>
            <w:tcW w:type="dxa" w:w="22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Basis for the layered backend structure (also used in the baseline prototype).</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Practitioner source.</w:t>
            </w:r>
          </w:p>
        </w:tc>
      </w:tr>
      <w:tr>
        <w:trPr>
          <w:cantSplit/>
        </w:trPr>
        <w:tc>
          <w:tcPr>
            <w:tcW w:type="dxa" w:w="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[13]</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OWASP ASVS 4.0.3, 2021</w:t>
            </w:r>
          </w:p>
        </w:tc>
        <w:tc>
          <w:tcPr>
            <w:tcW w:type="dxa" w:w="10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Standard</w:t>
            </w:r>
          </w:p>
        </w:tc>
        <w:tc>
          <w:tcPr>
            <w:tcW w:type="dxa" w:w="25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Verification requirements for web application security.</w:t>
            </w:r>
          </w:p>
        </w:tc>
        <w:tc>
          <w:tcPr>
            <w:tcW w:type="dxa" w:w="22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Source of the security checklist in NFR-04 and the verification plan.</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Level selection is a project decision.</w:t>
            </w:r>
          </w:p>
        </w:tc>
      </w:tr>
    </w:tbl>
    <w:p>
      <w:pPr>
        <w:pStyle w:val="Heading1"/>
        <w:keepNext/>
        <w:pageBreakBefore/>
        <w:spacing w:after="240" w:before="240" w:line="240"/>
        <w:jc w:val="left"/>
      </w:pPr>
      <w:r>
        <w:rPr>
          <w:rFonts w:ascii="Times New Roman" w:cs="Times New Roman" w:eastAsia="Times New Roman" w:hAnsi="Times New Roman"/>
          <w:b/>
          <w:bCs/>
          <w:sz w:val="28"/>
          <w:szCs w:val="28"/>
        </w:rPr>
        <w:t xml:space="preserve">4. Comparison of existing systems</w:t>
      </w:r>
    </w:p>
    <w:p>
      <w:pPr>
        <w:spacing w:after="0" w:before="0" w:line="240"/>
        <w:ind w:firstLine="709"/>
        <w:jc w:val="both"/>
      </w:pPr>
      <w:r>
        <w:rPr>
          <w:rFonts w:ascii="Times New Roman" w:cs="Times New Roman" w:eastAsia="Times New Roman" w:hAnsi="Times New Roman"/>
          <w:sz w:val="24"/>
          <w:szCs w:val="24"/>
        </w:rPr>
        <w:t xml:space="preserve">Three services used in Kazakhstan were compared against eight criteria. The comparison uses only public information; cells are marked “Yes” or “No” only when a cited source supports them, “Indirect” when a source implies the feature, and “Not verified” when no evidence was found. </w:t>
      </w:r>
      <w:r>
        <w:rPr>
          <w:rFonts w:ascii="Times New Roman" w:cs="Times New Roman" w:eastAsia="Times New Roman" w:hAnsi="Times New Roman"/>
          <w:b/>
          <w:bCs/>
          <w:sz w:val="24"/>
          <w:szCs w:val="24"/>
        </w:rPr>
        <w:t xml:space="preserve">Not verified is not the same as absent</w:t>
      </w:r>
      <w:r>
        <w:rPr>
          <w:rFonts w:ascii="Times New Roman" w:cs="Times New Roman" w:eastAsia="Times New Roman" w:hAnsi="Times New Roman"/>
          <w:sz w:val="24"/>
          <w:szCs w:val="24"/>
        </w:rPr>
        <w:t xml:space="preserve">: these cells must be checked by hands-on use of each service and the screenshots stored in docs/system-comparison/ before the committee defence. Chaplin Cinemas was not included because the retrieved sources only report that it was developing its own service.</w:t>
      </w:r>
    </w:p>
    <w:p>
      <w:pPr>
        <w:keepNext/>
        <w:spacing w:after="80" w:before="160" w:line="240"/>
        <w:jc w:val="left"/>
      </w:pPr>
      <w:r>
        <w:rPr>
          <w:rFonts w:ascii="Times New Roman" w:cs="Times New Roman" w:eastAsia="Times New Roman" w:hAnsi="Times New Roman"/>
          <w:sz w:val="24"/>
          <w:szCs w:val="24"/>
        </w:rPr>
        <w:t xml:space="preserve">Table 7 – Comparison of existing systems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57"/>
        <w:gridCol w:w="1590"/>
        <w:gridCol w:w="1777"/>
        <w:gridCol w:w="1590"/>
        <w:gridCol w:w="2340"/>
      </w:tblGrid>
      <w:tr>
        <w:trPr>
          <w:cantSplit/>
          <w:tblHeader/>
        </w:trPr>
        <w:tc>
          <w:tcPr>
            <w:tcW w:type="dxa" w:w="205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Criterion</w:t>
            </w:r>
          </w:p>
        </w:tc>
        <w:tc>
          <w:tcPr>
            <w:tcW w:type="dxa" w:w="15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Ticketon [S1]</w:t>
            </w:r>
          </w:p>
        </w:tc>
        <w:tc>
          <w:tcPr>
            <w:tcW w:type="dxa" w:w="177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Kinopark [S2, S3]</w:t>
            </w:r>
          </w:p>
        </w:tc>
        <w:tc>
          <w:tcPr>
            <w:tcW w:type="dxa" w:w="15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Kino.kz [S4]</w:t>
            </w:r>
          </w:p>
        </w:tc>
        <w:tc>
          <w:tcPr>
            <w:tcW w:type="dxa" w:w="234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Proposed platform</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C1 Several cinemas in one service</w:t>
            </w:r>
          </w:p>
        </w:tc>
        <w:tc>
          <w:tcPr>
            <w:tcW w:type="dxa" w:w="15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Yes [S1]</w:t>
            </w:r>
          </w:p>
        </w:tc>
        <w:tc>
          <w:tcPr>
            <w:tcW w:type="dxa" w:w="17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No — own network only [S2]</w:t>
            </w:r>
          </w:p>
        </w:tc>
        <w:tc>
          <w:tcPr>
            <w:tcW w:type="dxa" w:w="15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Yes [S4]</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Out of scope (single operator, multi-hall)</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C2 Online seat selection</w:t>
            </w:r>
          </w:p>
        </w:tc>
        <w:tc>
          <w:tcPr>
            <w:tcW w:type="dxa" w:w="15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Indirect [S1]</w:t>
            </w:r>
          </w:p>
        </w:tc>
        <w:tc>
          <w:tcPr>
            <w:tcW w:type="dxa" w:w="17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Indirect [S2]</w:t>
            </w:r>
          </w:p>
        </w:tc>
        <w:tc>
          <w:tcPr>
            <w:tcW w:type="dxa" w:w="15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Yes [S4]</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Yes (FR-06, FR-07)</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C3 Online payment</w:t>
            </w:r>
          </w:p>
        </w:tc>
        <w:tc>
          <w:tcPr>
            <w:tcW w:type="dxa" w:w="15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Yes [S1]</w:t>
            </w:r>
          </w:p>
        </w:tc>
        <w:tc>
          <w:tcPr>
            <w:tcW w:type="dxa" w:w="17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Yes [S2, S3]</w:t>
            </w:r>
          </w:p>
        </w:tc>
        <w:tc>
          <w:tcPr>
            <w:tcW w:type="dxa" w:w="15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Yes [S4]</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Sandbox (FR-09)</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C4 E-ticket on the phone</w:t>
            </w:r>
          </w:p>
        </w:tc>
        <w:tc>
          <w:tcPr>
            <w:tcW w:type="dxa" w:w="15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Yes [S1]</w:t>
            </w:r>
          </w:p>
        </w:tc>
        <w:tc>
          <w:tcPr>
            <w:tcW w:type="dxa" w:w="17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Not verified</w:t>
            </w:r>
          </w:p>
        </w:tc>
        <w:tc>
          <w:tcPr>
            <w:tcW w:type="dxa" w:w="15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Not verified</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Yes (FR-12)</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C5 Mobile application</w:t>
            </w:r>
          </w:p>
        </w:tc>
        <w:tc>
          <w:tcPr>
            <w:tcW w:type="dxa" w:w="15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Yes [S1]</w:t>
            </w:r>
          </w:p>
        </w:tc>
        <w:tc>
          <w:tcPr>
            <w:tcW w:type="dxa" w:w="17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Yes [S2]</w:t>
            </w:r>
          </w:p>
        </w:tc>
        <w:tc>
          <w:tcPr>
            <w:tcW w:type="dxa" w:w="15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Yes [S4]</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No (responsive web)</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C6 Purchase history / reminders</w:t>
            </w:r>
          </w:p>
        </w:tc>
        <w:tc>
          <w:tcPr>
            <w:tcW w:type="dxa" w:w="15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Not verified</w:t>
            </w:r>
          </w:p>
        </w:tc>
        <w:tc>
          <w:tcPr>
            <w:tcW w:type="dxa" w:w="17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Yes [S2]</w:t>
            </w:r>
          </w:p>
        </w:tc>
        <w:tc>
          <w:tcPr>
            <w:tcW w:type="dxa" w:w="15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Not verified</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History: yes (FR-10)</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C7 No extra fee for the viewer</w:t>
            </w:r>
          </w:p>
        </w:tc>
        <w:tc>
          <w:tcPr>
            <w:tcW w:type="dxa" w:w="15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Not verified (see [S3])</w:t>
            </w:r>
          </w:p>
        </w:tc>
        <w:tc>
          <w:tcPr>
            <w:tcW w:type="dxa" w:w="17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Yes, on its own site [S3]</w:t>
            </w:r>
          </w:p>
        </w:tc>
        <w:tc>
          <w:tcPr>
            <w:tcW w:type="dxa" w:w="15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Not verified</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Not applicable (no real payments)</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C8 Self-service tools for a small cinema</w:t>
            </w:r>
          </w:p>
        </w:tc>
        <w:tc>
          <w:tcPr>
            <w:tcW w:type="dxa" w:w="15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Not verified</w:t>
            </w:r>
          </w:p>
        </w:tc>
        <w:tc>
          <w:tcPr>
            <w:tcW w:type="dxa" w:w="17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No (own network)</w:t>
            </w:r>
          </w:p>
        </w:tc>
        <w:tc>
          <w:tcPr>
            <w:tcW w:type="dxa" w:w="15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Not verified</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Yes (FR-13 – FR-17)</w:t>
            </w:r>
          </w:p>
        </w:tc>
      </w:tr>
    </w:tbl>
    <w:p>
      <w:pPr>
        <w:keepNext/>
        <w:spacing w:after="0" w:before="160" w:line="240"/>
        <w:jc w:val="both"/>
      </w:pPr>
      <w:r>
        <w:rPr>
          <w:rFonts w:ascii="Times New Roman" w:cs="Times New Roman" w:eastAsia="Times New Roman" w:hAnsi="Times New Roman"/>
          <w:sz w:val="24"/>
          <w:szCs w:val="24"/>
        </w:rPr>
        <w:t xml:space="preserve">Sources for this section:</w:t>
      </w:r>
    </w:p>
    <w:p>
      <w:pPr>
        <w:spacing w:after="0" w:before="0" w:line="240"/>
        <w:jc w:val="both"/>
      </w:pPr>
      <w:r>
        <w:rPr>
          <w:rFonts w:ascii="Times New Roman" w:cs="Times New Roman" w:eastAsia="Times New Roman" w:hAnsi="Times New Roman"/>
          <w:sz w:val="22"/>
          <w:szCs w:val="22"/>
        </w:rPr>
        <w:t xml:space="preserve">[S1] Ticketon.kz, “About us”, application-store listing (mirror at mergeek.com/en/latest/aBgrLW6xjlwnj0J3).</w:t>
      </w:r>
    </w:p>
    <w:p>
      <w:pPr>
        <w:spacing w:after="0" w:before="0" w:line="240"/>
        <w:jc w:val="both"/>
      </w:pPr>
      <w:r>
        <w:rPr>
          <w:rFonts w:ascii="Times New Roman" w:cs="Times New Roman" w:eastAsia="Times New Roman" w:hAnsi="Times New Roman"/>
          <w:sz w:val="22"/>
          <w:szCs w:val="22"/>
        </w:rPr>
        <w:t xml:space="preserve">[S2] Apple App Store, “Kinopark – Kinoplexx Theatres” (CINEMA INVEST GROUP TOO), apps.apple.com/kz/app/kinopark-kinoplexx-theatres/id6467143542.</w:t>
      </w:r>
    </w:p>
    <w:p>
      <w:pPr>
        <w:spacing w:after="0" w:before="0" w:line="240"/>
        <w:jc w:val="both"/>
      </w:pPr>
      <w:r>
        <w:rPr>
          <w:rFonts w:ascii="Times New Roman" w:cs="Times New Roman" w:eastAsia="Times New Roman" w:hAnsi="Times New Roman"/>
          <w:sz w:val="22"/>
          <w:szCs w:val="22"/>
        </w:rPr>
        <w:t xml:space="preserve">[S3] Forbes.kz, “Киносети создадут конкуренцию системе онлайн-продаж «Тикетон»”, forbes.kz/articles/kinoseti_sozdadut_konkurentsiyu_sisteme_onlayn-prodaj_tiketon (publication date to be confirmed).</w:t>
      </w:r>
    </w:p>
    <w:p>
      <w:pPr>
        <w:spacing w:after="0" w:before="0" w:line="240"/>
        <w:jc w:val="both"/>
      </w:pPr>
      <w:r>
        <w:rPr>
          <w:rFonts w:ascii="Times New Roman" w:cs="Times New Roman" w:eastAsia="Times New Roman" w:hAnsi="Times New Roman"/>
          <w:sz w:val="22"/>
          <w:szCs w:val="22"/>
        </w:rPr>
        <w:t xml:space="preserve">[S4] Weproject.media, “17 приложений и сервисов для комфортной жизни и путешествий по Казахстану” (entry on Kino.kz).</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Conclusions</w:t>
      </w:r>
    </w:p>
    <w:p>
      <w:pPr>
        <w:spacing w:after="0" w:before="0" w:line="240"/>
        <w:ind w:firstLine="709"/>
        <w:jc w:val="both"/>
      </w:pPr>
      <w:r>
        <w:rPr>
          <w:rFonts w:ascii="Times New Roman" w:cs="Times New Roman" w:eastAsia="Times New Roman" w:hAnsi="Times New Roman"/>
          <w:sz w:val="24"/>
          <w:szCs w:val="24"/>
        </w:rPr>
        <w:t xml:space="preserve">The reviewed services already provide online purchase and seat choice for large audiences. They are either aggregators serving many venues or the closed system of one network [S1, S3]. None of the retrieved sources shows a self-service platform for a small independent cinema together with a documented guarantee against double booking. The proposed solution therefore does not try to compete in coverage; it targets a single operator, verifiable seat-booking correctness and an open, documented implementation. This claim about the gap is limited by the “Not verified” cells and will be re-evaluated after the hands-on check and the interviews.</w:t>
      </w:r>
    </w:p>
    <w:p>
      <w:pPr>
        <w:pStyle w:val="Heading1"/>
        <w:keepNext/>
        <w:pageBreakBefore/>
        <w:spacing w:after="240" w:before="240" w:line="240"/>
        <w:jc w:val="left"/>
      </w:pPr>
      <w:r>
        <w:rPr>
          <w:rFonts w:ascii="Times New Roman" w:cs="Times New Roman" w:eastAsia="Times New Roman" w:hAnsi="Times New Roman"/>
          <w:b/>
          <w:bCs/>
          <w:sz w:val="28"/>
          <w:szCs w:val="28"/>
        </w:rPr>
        <w:t xml:space="preserve">5. Technology comparison</w:t>
      </w:r>
    </w:p>
    <w:p>
      <w:pPr>
        <w:spacing w:after="0" w:before="0" w:line="240"/>
        <w:ind w:firstLine="709"/>
        <w:jc w:val="both"/>
      </w:pPr>
      <w:r>
        <w:rPr>
          <w:rFonts w:ascii="Times New Roman" w:cs="Times New Roman" w:eastAsia="Times New Roman" w:hAnsi="Times New Roman"/>
          <w:sz w:val="24"/>
          <w:szCs w:val="24"/>
        </w:rPr>
        <w:t xml:space="preserve">Five key technical decisions were compared, each with two or three reasonable alternatives. Ratings are qualitative and rely on the cited sources or on documented team experience (the students’ justification documents list Go, Gin, gRPC and PostgreSQL for Nurbek, Java, Spring Boot, PostgreSQL and Redis for Ismail, and Next.js with TypeScript for Erasyl). The decisions are proposals to be confirmed with the supervisor.</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D1. Backend platform</w:t>
      </w:r>
    </w:p>
    <w:p>
      <w:pPr>
        <w:keepNext/>
        <w:spacing w:after="80" w:before="160" w:line="240"/>
        <w:jc w:val="left"/>
      </w:pPr>
      <w:r>
        <w:rPr>
          <w:rFonts w:ascii="Times New Roman" w:cs="Times New Roman" w:eastAsia="Times New Roman" w:hAnsi="Times New Roman"/>
          <w:sz w:val="24"/>
          <w:szCs w:val="24"/>
        </w:rPr>
        <w:t xml:space="preserve">Table 8 – Backend platform</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57"/>
        <w:gridCol w:w="2432"/>
        <w:gridCol w:w="2432"/>
        <w:gridCol w:w="2433"/>
      </w:tblGrid>
      <w:tr>
        <w:trPr>
          <w:cantSplit/>
          <w:tblHeader/>
        </w:trPr>
        <w:tc>
          <w:tcPr>
            <w:tcW w:type="dxa" w:w="205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Criterion</w:t>
            </w:r>
          </w:p>
        </w:tc>
        <w:tc>
          <w:tcPr>
            <w:tcW w:type="dxa" w:w="243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Go (net/http or Gin)</w:t>
            </w:r>
          </w:p>
        </w:tc>
        <w:tc>
          <w:tcPr>
            <w:tcW w:type="dxa" w:w="243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Node.js (Express / NestJS)</w:t>
            </w:r>
          </w:p>
        </w:tc>
        <w:tc>
          <w:tcPr>
            <w:tcW w:type="dxa" w:w="243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Java (Spring Boot)</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Concurrency model</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Goroutines and channels</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Single-threaded event loop; worker threads</w:t>
            </w:r>
          </w:p>
        </w:tc>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Threads; virtual threads in recent JDK</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Evidence on API performance</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Better than Node.js as users grow [6]</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Good at low load [6]</w:t>
            </w:r>
          </w:p>
        </w:tc>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Mature; strong after warm-up [5]</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Team experience</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Nurbek: Go microservices, Gin, gRPC</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Not documented</w:t>
            </w:r>
          </w:p>
        </w:tc>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Ismail: Java, Spring Boot, Spring Security, JPA</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Deployment footprint</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Single static binary, small container</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Runtime and dependencies required</w:t>
            </w:r>
          </w:p>
        </w:tc>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JVM required, larger memory</w:t>
            </w:r>
          </w:p>
        </w:tc>
      </w:tr>
    </w:tbl>
    <w:p>
      <w:pPr>
        <w:spacing w:after="0" w:before="120" w:line="240"/>
        <w:ind w:firstLine="709"/>
        <w:jc w:val="both"/>
      </w:pPr>
      <w:r>
        <w:rPr>
          <w:rFonts w:ascii="Times New Roman" w:cs="Times New Roman" w:eastAsia="Times New Roman" w:hAnsi="Times New Roman"/>
          <w:b/>
          <w:bCs/>
          <w:sz w:val="24"/>
          <w:szCs w:val="24"/>
        </w:rPr>
        <w:t xml:space="preserve">Proposed decision: Go — to be agreed by the whole team</w:t>
      </w:r>
      <w:r>
        <w:rPr>
          <w:rFonts w:ascii="Times New Roman" w:cs="Times New Roman" w:eastAsia="Times New Roman" w:hAnsi="Times New Roman"/>
          <w:sz w:val="24"/>
          <w:szCs w:val="24"/>
        </w:rPr>
        <w:t xml:space="preserve">, because the two back-end developers have experience in different stacks (Go and Java/Spring Boot). Go supports straightforward concurrent request handling and is supported by the cited comparison [6]. If the team chooses Java/Spring Boot instead, D2–D5 remain valid unchanged; only this decision and the repository layout change.</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D2. Data storage</w:t>
      </w:r>
    </w:p>
    <w:p>
      <w:pPr>
        <w:keepNext/>
        <w:spacing w:after="80" w:before="160" w:line="240"/>
        <w:jc w:val="left"/>
      </w:pPr>
      <w:r>
        <w:rPr>
          <w:rFonts w:ascii="Times New Roman" w:cs="Times New Roman" w:eastAsia="Times New Roman" w:hAnsi="Times New Roman"/>
          <w:sz w:val="24"/>
          <w:szCs w:val="24"/>
        </w:rPr>
        <w:t xml:space="preserve">Table 9 – Data storage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57"/>
        <w:gridCol w:w="2432"/>
        <w:gridCol w:w="2432"/>
        <w:gridCol w:w="2433"/>
      </w:tblGrid>
      <w:tr>
        <w:trPr>
          <w:cantSplit/>
          <w:tblHeader/>
        </w:trPr>
        <w:tc>
          <w:tcPr>
            <w:tcW w:type="dxa" w:w="205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Criterion</w:t>
            </w:r>
          </w:p>
        </w:tc>
        <w:tc>
          <w:tcPr>
            <w:tcW w:type="dxa" w:w="243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PostgreSQL</w:t>
            </w:r>
          </w:p>
        </w:tc>
        <w:tc>
          <w:tcPr>
            <w:tcW w:type="dxa" w:w="243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MySQL / MariaDB</w:t>
            </w:r>
          </w:p>
        </w:tc>
        <w:tc>
          <w:tcPr>
            <w:tcW w:type="dxa" w:w="243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MongoDB</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Transactions (ACID)</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Full, multi-statement</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Full (InnoDB)</w:t>
            </w:r>
          </w:p>
        </w:tc>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Multi-document transactions available, less natural for relational data</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Partial unique index (one active ticket per seat and session)</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Supported [11]</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Not supported natively; needs workaround</w:t>
            </w:r>
          </w:p>
        </w:tc>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Unique index only with a partial filter expression</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Isolation guarantees</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Read committed, repeatable read (snapshot), serializable (SSI) [3, 11]</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Repeatable read by default</w:t>
            </w:r>
          </w:p>
        </w:tc>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Snapshot within a transaction</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Team experience</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High (used in prototype)</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Not documented</w:t>
            </w:r>
          </w:p>
        </w:tc>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Not documented</w:t>
            </w:r>
          </w:p>
        </w:tc>
      </w:tr>
    </w:tbl>
    <w:p>
      <w:pPr>
        <w:spacing w:after="0" w:before="120" w:line="240"/>
        <w:ind w:firstLine="709"/>
        <w:jc w:val="both"/>
      </w:pPr>
      <w:r>
        <w:rPr>
          <w:rFonts w:ascii="Times New Roman" w:cs="Times New Roman" w:eastAsia="Times New Roman" w:hAnsi="Times New Roman"/>
          <w:b/>
          <w:bCs/>
          <w:sz w:val="24"/>
          <w:szCs w:val="24"/>
        </w:rPr>
        <w:t xml:space="preserve">Decision: PostgreSQL.</w:t>
      </w:r>
      <w:r>
        <w:rPr>
          <w:rFonts w:ascii="Times New Roman" w:cs="Times New Roman" w:eastAsia="Times New Roman" w:hAnsi="Times New Roman"/>
          <w:sz w:val="24"/>
          <w:szCs w:val="24"/>
        </w:rPr>
        <w:t xml:space="preserve"> The domain is relational (halls, seats, sessions, tickets) and the “one active ticket per seat in a session” rule can be enforced by the database itself with a partial unique index, which is the most reliable protection against the double-booking anomalies described in [2].</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D3. Seat-hold mechanism</w:t>
      </w:r>
    </w:p>
    <w:p>
      <w:pPr>
        <w:keepNext/>
        <w:spacing w:after="80" w:before="160" w:line="240"/>
        <w:jc w:val="left"/>
      </w:pPr>
      <w:r>
        <w:rPr>
          <w:rFonts w:ascii="Times New Roman" w:cs="Times New Roman" w:eastAsia="Times New Roman" w:hAnsi="Times New Roman"/>
          <w:sz w:val="24"/>
          <w:szCs w:val="24"/>
        </w:rPr>
        <w:t xml:space="preserve">Table 10 – Seat-hold mechanism</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57"/>
        <w:gridCol w:w="2432"/>
        <w:gridCol w:w="2432"/>
        <w:gridCol w:w="2433"/>
      </w:tblGrid>
      <w:tr>
        <w:trPr>
          <w:cantSplit/>
          <w:tblHeader/>
        </w:trPr>
        <w:tc>
          <w:tcPr>
            <w:tcW w:type="dxa" w:w="205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Criterion</w:t>
            </w:r>
          </w:p>
        </w:tc>
        <w:tc>
          <w:tcPr>
            <w:tcW w:type="dxa" w:w="243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DB-only: transaction + partial unique index + expiry timestamp</w:t>
            </w:r>
          </w:p>
        </w:tc>
        <w:tc>
          <w:tcPr>
            <w:tcW w:type="dxa" w:w="243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Redis lock (SET NX EX) + DB</w:t>
            </w:r>
          </w:p>
        </w:tc>
        <w:tc>
          <w:tcPr>
            <w:tcW w:type="dxa" w:w="243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Optimistic version column [1]</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Correctness under concurrency</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Enforced by the database; independent of application code</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Depends on lock handling; database constraint still needed</w:t>
            </w:r>
          </w:p>
        </w:tc>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Correct if every writer checks the version</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Additional components</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None</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Redis server</w:t>
            </w:r>
          </w:p>
        </w:tc>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None</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Failure modes</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Expired holds must be cleaned or ignored by query</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Redis outage or lock expiry before commit</w:t>
            </w:r>
          </w:p>
        </w:tc>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Retries under high contention</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Restart safety</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State persisted</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State split between Redis and DB</w:t>
            </w:r>
          </w:p>
        </w:tc>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State persisted</w:t>
            </w:r>
          </w:p>
        </w:tc>
      </w:tr>
    </w:tbl>
    <w:p>
      <w:pPr>
        <w:spacing w:after="0" w:before="120" w:line="240"/>
        <w:ind w:firstLine="709"/>
        <w:jc w:val="both"/>
      </w:pPr>
      <w:r>
        <w:rPr>
          <w:rFonts w:ascii="Times New Roman" w:cs="Times New Roman" w:eastAsia="Times New Roman" w:hAnsi="Times New Roman"/>
          <w:b/>
          <w:bCs/>
          <w:sz w:val="24"/>
          <w:szCs w:val="24"/>
        </w:rPr>
        <w:t xml:space="preserve">Decision: DB-only for the first release</w:t>
      </w:r>
      <w:r>
        <w:rPr>
          <w:rFonts w:ascii="Times New Roman" w:cs="Times New Roman" w:eastAsia="Times New Roman" w:hAnsi="Times New Roman"/>
          <w:sz w:val="24"/>
          <w:szCs w:val="24"/>
        </w:rPr>
        <w:t xml:space="preserve">, with an expiry timestamp and a periodic clean-up job; Redis is kept as an option if load tests (Section 9) show database contention. This also removes the in-memory ticket map used in the baseline prototype.</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D4. API style for the browser client</w:t>
      </w:r>
    </w:p>
    <w:p>
      <w:pPr>
        <w:keepNext/>
        <w:spacing w:after="80" w:before="160" w:line="240"/>
        <w:jc w:val="left"/>
      </w:pPr>
      <w:r>
        <w:rPr>
          <w:rFonts w:ascii="Times New Roman" w:cs="Times New Roman" w:eastAsia="Times New Roman" w:hAnsi="Times New Roman"/>
          <w:sz w:val="24"/>
          <w:szCs w:val="24"/>
        </w:rPr>
        <w:t xml:space="preserve">Table 11 – API style for the browser client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57"/>
        <w:gridCol w:w="2432"/>
        <w:gridCol w:w="2432"/>
        <w:gridCol w:w="2433"/>
      </w:tblGrid>
      <w:tr>
        <w:trPr>
          <w:cantSplit/>
          <w:tblHeader/>
        </w:trPr>
        <w:tc>
          <w:tcPr>
            <w:tcW w:type="dxa" w:w="205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Criterion</w:t>
            </w:r>
          </w:p>
        </w:tc>
        <w:tc>
          <w:tcPr>
            <w:tcW w:type="dxa" w:w="243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REST / JSON</w:t>
            </w:r>
          </w:p>
        </w:tc>
        <w:tc>
          <w:tcPr>
            <w:tcW w:type="dxa" w:w="243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gRPC</w:t>
            </w:r>
          </w:p>
        </w:tc>
        <w:tc>
          <w:tcPr>
            <w:tcW w:type="dxa" w:w="243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GraphQL</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Browser support</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Native</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Needs gRPC-Web proxy</w:t>
            </w:r>
          </w:p>
        </w:tc>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Native over HTTP</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Reported performance</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Better than GraphQL in memory and response time under high load [8]</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Fastest response among the three in [7]</w:t>
            </w:r>
          </w:p>
        </w:tc>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Higher CPU use in [7]</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Tooling for a small team</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Simple; OpenAPI</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Protocol Buffers, code generation</w:t>
            </w:r>
          </w:p>
        </w:tc>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Schema and resolvers</w:t>
            </w:r>
          </w:p>
        </w:tc>
      </w:tr>
    </w:tbl>
    <w:p>
      <w:pPr>
        <w:spacing w:after="0" w:before="120" w:line="240"/>
        <w:ind w:firstLine="709"/>
        <w:jc w:val="both"/>
      </w:pPr>
      <w:r>
        <w:rPr>
          <w:rFonts w:ascii="Times New Roman" w:cs="Times New Roman" w:eastAsia="Times New Roman" w:hAnsi="Times New Roman"/>
          <w:b/>
          <w:bCs/>
          <w:sz w:val="24"/>
          <w:szCs w:val="24"/>
        </w:rPr>
        <w:t xml:space="preserve">Decision: REST/JSON</w:t>
      </w:r>
      <w:r>
        <w:rPr>
          <w:rFonts w:ascii="Times New Roman" w:cs="Times New Roman" w:eastAsia="Times New Roman" w:hAnsi="Times New Roman"/>
          <w:sz w:val="24"/>
          <w:szCs w:val="24"/>
        </w:rPr>
        <w:t xml:space="preserve"> for the public API [10]; gRPC is reserved for internal calls if the system is later split into services [7].</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D5. System structure</w:t>
      </w:r>
    </w:p>
    <w:p>
      <w:pPr>
        <w:keepNext/>
        <w:spacing w:after="80" w:before="160" w:line="240"/>
        <w:jc w:val="left"/>
      </w:pPr>
      <w:r>
        <w:rPr>
          <w:rFonts w:ascii="Times New Roman" w:cs="Times New Roman" w:eastAsia="Times New Roman" w:hAnsi="Times New Roman"/>
          <w:sz w:val="24"/>
          <w:szCs w:val="24"/>
        </w:rPr>
        <w:t xml:space="preserve">Table 12 – System structure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57"/>
        <w:gridCol w:w="3648"/>
        <w:gridCol w:w="3649"/>
      </w:tblGrid>
      <w:tr>
        <w:trPr>
          <w:cantSplit/>
          <w:tblHeader/>
        </w:trPr>
        <w:tc>
          <w:tcPr>
            <w:tcW w:type="dxa" w:w="205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Criterion</w:t>
            </w:r>
          </w:p>
        </w:tc>
        <w:tc>
          <w:tcPr>
            <w:tcW w:type="dxa" w:w="364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Modular monolith</w:t>
            </w:r>
          </w:p>
        </w:tc>
        <w:tc>
          <w:tcPr>
            <w:tcW w:type="dxa" w:w="364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Microservices</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Single-machine performance</w:t>
            </w:r>
          </w:p>
        </w:tc>
        <w:tc>
          <w:tcPr>
            <w:tcW w:type="dxa" w:w="36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Better in a controlled comparison [5]</w:t>
            </w:r>
          </w:p>
        </w:tc>
        <w:tc>
          <w:tcPr>
            <w:tcW w:type="dxa" w:w="3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Network overhead [5]</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High load</w:t>
            </w:r>
          </w:p>
        </w:tc>
        <w:tc>
          <w:tcPr>
            <w:tcW w:type="dxa" w:w="36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Reference point</w:t>
            </w:r>
          </w:p>
        </w:tc>
        <w:tc>
          <w:tcPr>
            <w:tcW w:type="dxa" w:w="3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36% faster and 71% fewer errors in a ticketing experiment, but degraded above 90% CPU [9]</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Operational complexity</w:t>
            </w:r>
          </w:p>
        </w:tc>
        <w:tc>
          <w:tcPr>
            <w:tcW w:type="dxa" w:w="36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One deployable unit</w:t>
            </w:r>
          </w:p>
        </w:tc>
        <w:tc>
          <w:tcPr>
            <w:tcW w:type="dxa" w:w="3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Several services, orchestration [4]</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Fit for a student team and a single cinema operator</w:t>
            </w:r>
          </w:p>
        </w:tc>
        <w:tc>
          <w:tcPr>
            <w:tcW w:type="dxa" w:w="36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High</w:t>
            </w:r>
          </w:p>
        </w:tc>
        <w:tc>
          <w:tcPr>
            <w:tcW w:type="dxa" w:w="3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Low</w:t>
            </w:r>
          </w:p>
        </w:tc>
      </w:tr>
    </w:tbl>
    <w:p>
      <w:pPr>
        <w:spacing w:after="0" w:before="120" w:line="240"/>
        <w:ind w:firstLine="709"/>
        <w:jc w:val="both"/>
      </w:pPr>
      <w:r>
        <w:rPr>
          <w:rFonts w:ascii="Times New Roman" w:cs="Times New Roman" w:eastAsia="Times New Roman" w:hAnsi="Times New Roman"/>
          <w:b/>
          <w:bCs/>
          <w:sz w:val="24"/>
          <w:szCs w:val="24"/>
        </w:rPr>
        <w:t xml:space="preserve">Decision: modular monolith</w:t>
      </w:r>
      <w:r>
        <w:rPr>
          <w:rFonts w:ascii="Times New Roman" w:cs="Times New Roman" w:eastAsia="Times New Roman" w:hAnsi="Times New Roman"/>
          <w:sz w:val="24"/>
          <w:szCs w:val="24"/>
        </w:rPr>
        <w:t xml:space="preserve"> with clear module boundaries (auth, catalogue, booking, statistics) so that the booking module can be extracted later. Both architectures are acknowledged as valid; the choice is driven by team size and expected load.</w:t>
      </w:r>
    </w:p>
    <w:p>
      <w:pPr>
        <w:pStyle w:val="Heading1"/>
        <w:keepNext/>
        <w:pageBreakBefore/>
        <w:spacing w:after="240" w:before="240" w:line="240"/>
        <w:jc w:val="left"/>
      </w:pPr>
      <w:r>
        <w:rPr>
          <w:rFonts w:ascii="Times New Roman" w:cs="Times New Roman" w:eastAsia="Times New Roman" w:hAnsi="Times New Roman"/>
          <w:b/>
          <w:bCs/>
          <w:sz w:val="28"/>
          <w:szCs w:val="28"/>
        </w:rPr>
        <w:t xml:space="preserve">6. Requirements specification</w:t>
      </w:r>
    </w:p>
    <w:p>
      <w:pPr>
        <w:spacing w:after="0" w:before="0" w:line="240"/>
        <w:ind w:firstLine="709"/>
        <w:jc w:val="both"/>
      </w:pPr>
      <w:r>
        <w:rPr>
          <w:rFonts w:ascii="Times New Roman" w:cs="Times New Roman" w:eastAsia="Times New Roman" w:hAnsi="Times New Roman"/>
          <w:sz w:val="24"/>
          <w:szCs w:val="24"/>
        </w:rPr>
        <w:t xml:space="preserve">Priorities use the MoSCoW scale (Must, Should, Could, Won’t). Priorities are provisional until the interview results of Section 2 are entered. Each requirement has an acceptance criterion that can be checked by an automated test, a measurement or an inspection.</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6.1 Functional requirements</w:t>
      </w:r>
    </w:p>
    <w:p>
      <w:pPr>
        <w:keepNext/>
        <w:spacing w:after="80" w:before="160" w:line="240"/>
        <w:jc w:val="left"/>
      </w:pPr>
      <w:r>
        <w:rPr>
          <w:rFonts w:ascii="Times New Roman" w:cs="Times New Roman" w:eastAsia="Times New Roman" w:hAnsi="Times New Roman"/>
          <w:sz w:val="24"/>
          <w:szCs w:val="24"/>
        </w:rPr>
        <w:t xml:space="preserve">Table 13 – Functional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48"/>
        <w:gridCol w:w="2993"/>
        <w:gridCol w:w="935"/>
        <w:gridCol w:w="4678"/>
      </w:tblGrid>
      <w:tr>
        <w:trPr>
          <w:cantSplit/>
          <w:tblHeader/>
        </w:trPr>
        <w:tc>
          <w:tcPr>
            <w:tcW w:type="dxa" w:w="74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ID</w:t>
            </w:r>
          </w:p>
        </w:tc>
        <w:tc>
          <w:tcPr>
            <w:tcW w:type="dxa" w:w="299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Requirement</w:t>
            </w:r>
          </w:p>
        </w:tc>
        <w:tc>
          <w:tcPr>
            <w:tcW w:type="dxa" w:w="93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Priority</w:t>
            </w:r>
          </w:p>
        </w:tc>
        <w:tc>
          <w:tcPr>
            <w:tcW w:type="dxa" w:w="467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Acceptance criterion</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FR-01</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A guest can register with name, e-mail and password.</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Must</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Valid data → 201 and a user record with a hashed password; duplicate e-mail → 409; invalid e-mail → 400.</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FR-02</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A user can log in and log out.</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Must</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Correct credentials → token; wrong credentials → 401; token expires after the configured time.</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FR-03</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Access is restricted by role (user, administrator, manager).</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Must</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Anonymous → 401; user on an administrator endpoint → 403; verified by automated tests for every protected route.</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FR-04</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A visitor can browse the movie catalogue.</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Must</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The list shows title, genre, duration and rating from the database.</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FR-05</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A visitor can view sessions of a movie by date.</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Must</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Only future sessions are listed, sorted by start time.</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FR-06</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A user can view the seat map of a session with seat statuses.</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Must</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Each seat is free, held or booked; statuses match the database at the time of the request.</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FR-07</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A user can hold up to six seats for a limited time.</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Must</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Held seats appear as unavailable to others; a hold expires after the configured time (default 10 minutes) and the seat becomes free again.</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FR-08</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A user can confirm a booking of held seats.</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Must</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With 100 concurrent requests for the same seat exactly one succeeds and the rest receive 409.</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FR-09</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A user can pay for a booking through the payment provider (sandbox).</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Should</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Successful payment → status BOOKED; failed or timed-out payment → hold released.</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FR-10</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A user can view their tickets and history.</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Must</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Only the owner (and administrators) can open a ticket; others receive 403.</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FR-11</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A user can cancel a ticket before the session starts.</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Should</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Cancelled ticket frees the seat immediately; a cancellation after the cut-off time is rejected.</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FR-12</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A ticket has a QR code or unique code for entry.</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Should</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The code is unique and resolves to exactly one ticket.</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FR-13</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An administrator can create, edit and delete movies.</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Must</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Changes are visible in the catalogue; deleting a movie with future tickets is rejected.</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FR-14</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An administrator can manage halls and seat layouts.</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Must</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A hall has a defined number of rows and seats; layout changes do not affect past sessions.</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FR-15</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An administrator can create, edit and delete sessions.</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Must</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A session has movie, hall, start time and price; sessions with tickets cannot be deleted without cancelling them.</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FR-16</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The system rejects overlapping sessions in the same hall.</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Should</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Creating an overlapping session returns 409.</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FR-17</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A manager can view sales and occupancy statistics.</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Should</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Tickets sold, revenue and occupancy per movie and per period agree with a manual count on test data.</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FR-18</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The system sends a booking confirmation by e-mail.</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Could</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A confirmation is sent within one minute of payment in the test environment.</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FR-19</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A visitor can filter movies by genre and date.</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Could</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Filters return the expected subset on test data.</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FR-20</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Ratings and reviews of movies.</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Won’t (this release)</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Deferred; the earlier prototype includes a rating field, top-rated retrieval and statistics, but a complete user-review workflow is not established.</w:t>
            </w:r>
          </w:p>
        </w:tc>
      </w:tr>
    </w:tbl>
    <w:p>
      <w:pPr>
        <w:pStyle w:val="Heading2"/>
        <w:keepNext/>
        <w:spacing w:after="120" w:before="240" w:line="240"/>
        <w:ind w:firstLine="709"/>
        <w:jc w:val="left"/>
      </w:pPr>
      <w:r>
        <w:rPr>
          <w:rFonts w:ascii="Times New Roman" w:cs="Times New Roman" w:eastAsia="Times New Roman" w:hAnsi="Times New Roman"/>
          <w:b/>
          <w:bCs/>
          <w:sz w:val="24"/>
          <w:szCs w:val="24"/>
        </w:rPr>
        <w:t xml:space="preserve">6.2 Non-functional requirements</w:t>
      </w:r>
    </w:p>
    <w:p>
      <w:pPr>
        <w:keepNext/>
        <w:spacing w:after="80" w:before="160" w:line="240"/>
        <w:jc w:val="left"/>
      </w:pPr>
      <w:r>
        <w:rPr>
          <w:rFonts w:ascii="Times New Roman" w:cs="Times New Roman" w:eastAsia="Times New Roman" w:hAnsi="Times New Roman"/>
          <w:sz w:val="24"/>
          <w:szCs w:val="24"/>
        </w:rPr>
        <w:t xml:space="preserve">Table 14 – Non-functional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841"/>
        <w:gridCol w:w="1216"/>
        <w:gridCol w:w="2432"/>
        <w:gridCol w:w="4865"/>
      </w:tblGrid>
      <w:tr>
        <w:trPr>
          <w:cantSplit/>
          <w:tblHeader/>
        </w:trPr>
        <w:tc>
          <w:tcPr>
            <w:tcW w:type="dxa" w:w="84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ID</w:t>
            </w:r>
          </w:p>
        </w:tc>
        <w:tc>
          <w:tcPr>
            <w:tcW w:type="dxa" w:w="121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Category</w:t>
            </w:r>
          </w:p>
        </w:tc>
        <w:tc>
          <w:tcPr>
            <w:tcW w:type="dxa" w:w="243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Requirement</w:t>
            </w:r>
          </w:p>
        </w:tc>
        <w:tc>
          <w:tcPr>
            <w:tcW w:type="dxa" w:w="486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9"/>
                <w:szCs w:val="19"/>
              </w:rPr>
              <w:t xml:space="preserve">Acceptance criterion</w:t>
            </w:r>
          </w:p>
        </w:tc>
      </w:tr>
      <w:tr>
        <w:trPr>
          <w:cantSplit/>
        </w:trPr>
        <w:tc>
          <w:tcPr>
            <w:tcW w:type="dxa" w:w="8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NFR-01</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Correctness</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No seat is sold twice.</w:t>
            </w:r>
          </w:p>
        </w:tc>
        <w:tc>
          <w:tcPr>
            <w:tcW w:type="dxa" w:w="48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0 duplicate active tickets after a test with 10,000 concurrent booking attempts on a limited set of seats.</w:t>
            </w:r>
          </w:p>
        </w:tc>
      </w:tr>
      <w:tr>
        <w:trPr>
          <w:cantSplit/>
        </w:trPr>
        <w:tc>
          <w:tcPr>
            <w:tcW w:type="dxa" w:w="8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NFR-02</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Performance</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Seat map and booking operations respond quickly under load.</w:t>
            </w:r>
          </w:p>
        </w:tc>
        <w:tc>
          <w:tcPr>
            <w:tcW w:type="dxa" w:w="48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p95 latency below 300 ms for the seat map and below 500 ms for booking at 200 concurrent virtual users on the reference machine (proposed targets, to be calibrated on the baseline).</w:t>
            </w:r>
          </w:p>
        </w:tc>
      </w:tr>
      <w:tr>
        <w:trPr>
          <w:cantSplit/>
        </w:trPr>
        <w:tc>
          <w:tcPr>
            <w:tcW w:type="dxa" w:w="8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NFR-03</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Security</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Credentials and secrets are protected.</w:t>
            </w:r>
          </w:p>
        </w:tc>
        <w:tc>
          <w:tcPr>
            <w:tcW w:type="dxa" w:w="48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Passwords stored with bcrypt or Argon2; secrets read from environment variables; repository scan finds no secrets; OWASP ASVS Level 1 checklist completed [13].</w:t>
            </w:r>
          </w:p>
        </w:tc>
      </w:tr>
      <w:tr>
        <w:trPr>
          <w:cantSplit/>
        </w:trPr>
        <w:tc>
          <w:tcPr>
            <w:tcW w:type="dxa" w:w="8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NFR-04</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Reliability</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State survives a restart.</w:t>
            </w:r>
          </w:p>
        </w:tc>
        <w:tc>
          <w:tcPr>
            <w:tcW w:type="dxa" w:w="48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Holds and tickets are stored in the database only; after a restart, all holds are still valid until expiry.</w:t>
            </w:r>
          </w:p>
        </w:tc>
      </w:tr>
      <w:tr>
        <w:trPr>
          <w:cantSplit/>
        </w:trPr>
        <w:tc>
          <w:tcPr>
            <w:tcW w:type="dxa" w:w="8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NFR-05</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Usability</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Booking is quick for a first-time user.</w:t>
            </w:r>
          </w:p>
        </w:tc>
        <w:tc>
          <w:tcPr>
            <w:tcW w:type="dxa" w:w="48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Booking completed in at most five steps; mean System Usability Scale score of at least 68 with five test users.</w:t>
            </w:r>
          </w:p>
        </w:tc>
      </w:tr>
      <w:tr>
        <w:trPr>
          <w:cantSplit/>
        </w:trPr>
        <w:tc>
          <w:tcPr>
            <w:tcW w:type="dxa" w:w="8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NFR-06</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Maintainability</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Code is layered and tested.</w:t>
            </w:r>
          </w:p>
        </w:tc>
        <w:tc>
          <w:tcPr>
            <w:tcW w:type="dxa" w:w="48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Handlers, services and repositories are separated; at least 70% statement coverage of the business-logic layer; CI runs tests on every pull request.</w:t>
            </w:r>
          </w:p>
        </w:tc>
      </w:tr>
      <w:tr>
        <w:trPr>
          <w:cantSplit/>
        </w:trPr>
        <w:tc>
          <w:tcPr>
            <w:tcW w:type="dxa" w:w="8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NFR-07</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Portability</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The system can be started on any machine with Docker.</w:t>
            </w:r>
          </w:p>
        </w:tc>
        <w:tc>
          <w:tcPr>
            <w:tcW w:type="dxa" w:w="48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A single command starts the application and the database; documented in the README.</w:t>
            </w:r>
          </w:p>
        </w:tc>
      </w:tr>
      <w:tr>
        <w:trPr>
          <w:cantSplit/>
        </w:trPr>
        <w:tc>
          <w:tcPr>
            <w:tcW w:type="dxa" w:w="8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NFR-08</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Observability</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Operators can see what the system is doing.</w:t>
            </w:r>
          </w:p>
        </w:tc>
        <w:tc>
          <w:tcPr>
            <w:tcW w:type="dxa" w:w="48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Structured logs with request ID; health endpoint returns database status.</w:t>
            </w:r>
          </w:p>
        </w:tc>
      </w:tr>
      <w:tr>
        <w:trPr>
          <w:cantSplit/>
        </w:trPr>
        <w:tc>
          <w:tcPr>
            <w:tcW w:type="dxa" w:w="8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NFR-09</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Compatibility</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Works in current browsers and on phones.</w:t>
            </w:r>
          </w:p>
        </w:tc>
        <w:tc>
          <w:tcPr>
            <w:tcW w:type="dxa" w:w="48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Layout usable at 360 px width in the latest Chrome, Firefox and Safari.</w:t>
            </w:r>
          </w:p>
        </w:tc>
      </w:tr>
      <w:tr>
        <w:trPr>
          <w:cantSplit/>
        </w:trPr>
        <w:tc>
          <w:tcPr>
            <w:tcW w:type="dxa" w:w="8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NFR-10</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Documentation</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The API is documented.</w:t>
            </w:r>
          </w:p>
        </w:tc>
        <w:tc>
          <w:tcPr>
            <w:tcW w:type="dxa" w:w="48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9"/>
                <w:szCs w:val="19"/>
              </w:rPr>
              <w:t xml:space="preserve">An OpenAPI description covers all public endpoints.</w:t>
            </w:r>
          </w:p>
        </w:tc>
      </w:tr>
    </w:tbl>
    <w:p>
      <w:pPr>
        <w:spacing w:after="0" w:before="120" w:line="240"/>
        <w:ind w:firstLine="709"/>
        <w:jc w:val="both"/>
      </w:pPr>
      <w:r>
        <w:rPr>
          <w:rFonts w:ascii="Times New Roman" w:cs="Times New Roman" w:eastAsia="Times New Roman" w:hAnsi="Times New Roman"/>
          <w:sz w:val="24"/>
          <w:szCs w:val="24"/>
        </w:rPr>
        <w:t xml:space="preserve">Numeric targets in NFR-02 and NFR-06 are proposals and will be calibrated on the baseline measurements (V-4).</w:t>
      </w:r>
    </w:p>
    <w:p>
      <w:pPr>
        <w:pStyle w:val="Heading1"/>
        <w:keepNext/>
        <w:pageBreakBefore/>
        <w:spacing w:after="240" w:before="240" w:line="240"/>
        <w:jc w:val="left"/>
      </w:pPr>
      <w:r>
        <w:rPr>
          <w:rFonts w:ascii="Times New Roman" w:cs="Times New Roman" w:eastAsia="Times New Roman" w:hAnsi="Times New Roman"/>
          <w:b/>
          <w:bCs/>
          <w:sz w:val="28"/>
          <w:szCs w:val="28"/>
        </w:rPr>
        <w:t xml:space="preserve">7. Architecture and diagrams</w:t>
      </w:r>
    </w:p>
    <w:p>
      <w:pPr>
        <w:spacing w:after="0" w:before="0" w:line="240"/>
        <w:ind w:firstLine="709"/>
        <w:jc w:val="both"/>
      </w:pPr>
      <w:r>
        <w:rPr>
          <w:rFonts w:ascii="Times New Roman" w:cs="Times New Roman" w:eastAsia="Times New Roman" w:hAnsi="Times New Roman"/>
          <w:sz w:val="24"/>
          <w:szCs w:val="24"/>
        </w:rPr>
        <w:t xml:space="preserve">The architecture description is consistent with the requirements in Section 6; the traceability between requirements, use cases and components is given in Table 15. Editable sources (Graphviz .dot files) and image exports are stored in the repository folder diagrams/.</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7.1 System context diagram</w:t>
      </w:r>
    </w:p>
    <w:p>
      <w:pPr>
        <w:keepNext/>
        <w:spacing w:before="120"/>
        <w:jc w:val="center"/>
      </w:pPr>
      <w:r>
        <w:drawing>
          <wp:inline distT="0" distB="0" distL="0" distR="0">
            <wp:extent cx="5715000" cy="1228725"/>
            <wp:effectExtent t="0" r="0" b="0" l="0"/>
            <wp:docPr id="1" name="/home/claude/pkg/diagrams/01-system-context.png" descr="/home/claude/pkg/diagrams/01-system-context.png" title="/home/claude/pkg/diagrams/01-system-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228725"/>
                    </a:xfrm>
                    <a:prstGeom prst="rect">
                      <a:avLst/>
                    </a:prstGeom>
                  </pic:spPr>
                </pic:pic>
              </a:graphicData>
            </a:graphic>
          </wp:inline>
        </w:drawing>
      </w:r>
    </w:p>
    <w:p>
      <w:pPr>
        <w:spacing w:after="200" w:before="60" w:line="240"/>
        <w:jc w:val="center"/>
      </w:pPr>
      <w:r>
        <w:rPr>
          <w:rFonts w:ascii="Times New Roman" w:cs="Times New Roman" w:eastAsia="Times New Roman" w:hAnsi="Times New Roman"/>
          <w:sz w:val="24"/>
          <w:szCs w:val="24"/>
        </w:rPr>
        <w:t xml:space="preserve">Figure 1 – System context diagram</w:t>
      </w:r>
    </w:p>
    <w:p>
      <w:pPr>
        <w:spacing w:after="0" w:before="0" w:line="240"/>
        <w:ind w:firstLine="709"/>
        <w:jc w:val="both"/>
      </w:pPr>
      <w:r>
        <w:rPr>
          <w:rFonts w:ascii="Times New Roman" w:cs="Times New Roman" w:eastAsia="Times New Roman" w:hAnsi="Times New Roman"/>
          <w:sz w:val="24"/>
          <w:szCs w:val="24"/>
        </w:rPr>
        <w:t xml:space="preserve">The platform interacts with three human roles and two external systems. The payment provider is a sandbox in the first release; e-mail notification is optional (FR-18).</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7.2 Use case diagram</w:t>
      </w:r>
    </w:p>
    <w:p>
      <w:pPr>
        <w:keepNext/>
        <w:spacing w:before="120"/>
        <w:jc w:val="center"/>
      </w:pPr>
      <w:r>
        <w:drawing>
          <wp:inline distT="0" distB="0" distL="0" distR="0">
            <wp:extent cx="4476750" cy="4267200"/>
            <wp:effectExtent t="0" r="0" b="0" l="0"/>
            <wp:docPr id="1" name="/home/claude/pkg/diagrams/02-use-case.png" descr="/home/claude/pkg/diagrams/02-use-case.png" title="/home/claude/pkg/diagrams/02-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267200"/>
                    </a:xfrm>
                    <a:prstGeom prst="rect">
                      <a:avLst/>
                    </a:prstGeom>
                  </pic:spPr>
                </pic:pic>
              </a:graphicData>
            </a:graphic>
          </wp:inline>
        </w:drawing>
      </w:r>
    </w:p>
    <w:p>
      <w:pPr>
        <w:spacing w:after="200" w:before="60" w:line="240"/>
        <w:jc w:val="center"/>
      </w:pPr>
      <w:r>
        <w:rPr>
          <w:rFonts w:ascii="Times New Roman" w:cs="Times New Roman" w:eastAsia="Times New Roman" w:hAnsi="Times New Roman"/>
          <w:sz w:val="24"/>
          <w:szCs w:val="24"/>
        </w:rPr>
        <w:t xml:space="preserve">Figure 2 – Use case diagram</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7.3 Component diagram (draft)</w:t>
      </w:r>
    </w:p>
    <w:p>
      <w:pPr>
        <w:keepNext/>
        <w:spacing w:before="120"/>
        <w:jc w:val="center"/>
      </w:pPr>
      <w:r>
        <w:drawing>
          <wp:inline distT="0" distB="0" distL="0" distR="0">
            <wp:extent cx="5086350" cy="4000500"/>
            <wp:effectExtent t="0" r="0" b="0" l="0"/>
            <wp:docPr id="1" name="/home/claude/pkg/diagrams/03-component-draft.png" descr="/home/claude/pkg/diagrams/03-component-draft.png" title="/home/claude/pkg/diagrams/03-component-dra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86350" cy="4000500"/>
                    </a:xfrm>
                    <a:prstGeom prst="rect">
                      <a:avLst/>
                    </a:prstGeom>
                  </pic:spPr>
                </pic:pic>
              </a:graphicData>
            </a:graphic>
          </wp:inline>
        </w:drawing>
      </w:r>
    </w:p>
    <w:p>
      <w:pPr>
        <w:spacing w:after="200" w:before="60" w:line="240"/>
        <w:jc w:val="center"/>
      </w:pPr>
      <w:r>
        <w:rPr>
          <w:rFonts w:ascii="Times New Roman" w:cs="Times New Roman" w:eastAsia="Times New Roman" w:hAnsi="Times New Roman"/>
          <w:sz w:val="24"/>
          <w:szCs w:val="24"/>
        </w:rPr>
        <w:t xml:space="preserve">Figure 3 – Component diagram (draft)</w:t>
      </w:r>
    </w:p>
    <w:p>
      <w:pPr>
        <w:spacing w:after="0" w:before="0" w:line="240"/>
        <w:ind w:firstLine="709"/>
        <w:jc w:val="both"/>
      </w:pPr>
      <w:r>
        <w:rPr>
          <w:rFonts w:ascii="Times New Roman" w:cs="Times New Roman" w:eastAsia="Times New Roman" w:hAnsi="Times New Roman"/>
          <w:sz w:val="24"/>
          <w:szCs w:val="24"/>
        </w:rPr>
        <w:t xml:space="preserve">The backend is a modular monolith. The booking module is the only module that changes seat state, and every change goes through a repository transaction. The component structure follows the layering of [12]: HTTP layer → modules (services) → repository → database.</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7.4 Data model and booking life cycle</w:t>
      </w:r>
    </w:p>
    <w:p>
      <w:pPr>
        <w:keepNext/>
        <w:spacing w:before="120"/>
        <w:jc w:val="center"/>
      </w:pPr>
      <w:r>
        <w:drawing>
          <wp:inline distT="0" distB="0" distL="0" distR="0">
            <wp:extent cx="5715000" cy="2276475"/>
            <wp:effectExtent t="0" r="0" b="0" l="0"/>
            <wp:docPr id="1" name="/home/claude/pkg/diagrams/04-er-draft.png" descr="/home/claude/pkg/diagrams/04-er-draft.png" title="/home/claude/pkg/diagrams/04-er-dra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76475"/>
                    </a:xfrm>
                    <a:prstGeom prst="rect">
                      <a:avLst/>
                    </a:prstGeom>
                  </pic:spPr>
                </pic:pic>
              </a:graphicData>
            </a:graphic>
          </wp:inline>
        </w:drawing>
      </w:r>
    </w:p>
    <w:p>
      <w:pPr>
        <w:spacing w:after="200" w:before="60" w:line="240"/>
        <w:jc w:val="center"/>
      </w:pPr>
      <w:r>
        <w:rPr>
          <w:rFonts w:ascii="Times New Roman" w:cs="Times New Roman" w:eastAsia="Times New Roman" w:hAnsi="Times New Roman"/>
          <w:sz w:val="24"/>
          <w:szCs w:val="24"/>
        </w:rPr>
        <w:t xml:space="preserve">Figure 4 – Draft data model</w:t>
      </w:r>
    </w:p>
    <w:p>
      <w:pPr>
        <w:spacing w:after="0" w:before="0" w:line="240"/>
        <w:ind w:firstLine="709"/>
        <w:jc w:val="both"/>
      </w:pPr>
      <w:r>
        <w:rPr>
          <w:rFonts w:ascii="Times New Roman" w:cs="Times New Roman" w:eastAsia="Times New Roman" w:hAnsi="Times New Roman"/>
          <w:sz w:val="24"/>
          <w:szCs w:val="24"/>
        </w:rPr>
        <w:t xml:space="preserve">A ticket moves through the states HELD → BOOKED → CANCELLED, or HELD → EXPIRED when the hold time ends. The database allows only one ticket in the state HELD or BOOKED for each pair (session, seat) through a partial unique index; an expired hold is ignored by availability queries and removed by a periodic job. A booking attempt for a taken seat therefore fails inside the database and the API returns 409.</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7.5 Traceability</w:t>
      </w:r>
    </w:p>
    <w:p>
      <w:pPr>
        <w:keepNext/>
        <w:spacing w:after="80" w:before="160" w:line="240"/>
        <w:jc w:val="left"/>
      </w:pPr>
      <w:r>
        <w:rPr>
          <w:rFonts w:ascii="Times New Roman" w:cs="Times New Roman" w:eastAsia="Times New Roman" w:hAnsi="Times New Roman"/>
          <w:sz w:val="24"/>
          <w:szCs w:val="24"/>
        </w:rPr>
        <w:t xml:space="preserve">Table 15 – Requirements, components and use cases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57"/>
        <w:gridCol w:w="4864"/>
        <w:gridCol w:w="2433"/>
      </w:tblGrid>
      <w:tr>
        <w:trPr>
          <w:cantSplit/>
          <w:tblHeader/>
        </w:trPr>
        <w:tc>
          <w:tcPr>
            <w:tcW w:type="dxa" w:w="205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Requirements</w:t>
            </w:r>
          </w:p>
        </w:tc>
        <w:tc>
          <w:tcPr>
            <w:tcW w:type="dxa" w:w="486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Components</w:t>
            </w:r>
          </w:p>
        </w:tc>
        <w:tc>
          <w:tcPr>
            <w:tcW w:type="dxa" w:w="243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Use cases</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FR-01 – FR-03</w:t>
            </w:r>
          </w:p>
        </w:tc>
        <w:tc>
          <w:tcPr>
            <w:tcW w:type="dxa" w:w="48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Auth module; HTTP layer middleware</w:t>
            </w:r>
          </w:p>
        </w:tc>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UC-01</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FR-04 – FR-05</w:t>
            </w:r>
          </w:p>
        </w:tc>
        <w:tc>
          <w:tcPr>
            <w:tcW w:type="dxa" w:w="48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Catalogue module</w:t>
            </w:r>
          </w:p>
        </w:tc>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UC-02</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FR-06 – FR-08</w:t>
            </w:r>
          </w:p>
        </w:tc>
        <w:tc>
          <w:tcPr>
            <w:tcW w:type="dxa" w:w="48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Booking module; repository layer; PostgreSQL</w:t>
            </w:r>
          </w:p>
        </w:tc>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UC-03, UC-04</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FR-09</w:t>
            </w:r>
          </w:p>
        </w:tc>
        <w:tc>
          <w:tcPr>
            <w:tcW w:type="dxa" w:w="48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Payment adapter; Booking module</w:t>
            </w:r>
          </w:p>
        </w:tc>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UC-04</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FR-10 – FR-12</w:t>
            </w:r>
          </w:p>
        </w:tc>
        <w:tc>
          <w:tcPr>
            <w:tcW w:type="dxa" w:w="48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Booking module; Web UI</w:t>
            </w:r>
          </w:p>
        </w:tc>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UC-05</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FR-13 – FR-16</w:t>
            </w:r>
          </w:p>
        </w:tc>
        <w:tc>
          <w:tcPr>
            <w:tcW w:type="dxa" w:w="48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Catalogue module; administrator UI</w:t>
            </w:r>
          </w:p>
        </w:tc>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UC-06, UC-07</w:t>
            </w:r>
          </w:p>
        </w:tc>
      </w:tr>
      <w:tr>
        <w:trPr>
          <w:cantSplit/>
        </w:trPr>
        <w:tc>
          <w:tcPr>
            <w:tcW w:type="dxa" w:w="20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FR-17</w:t>
            </w:r>
          </w:p>
        </w:tc>
        <w:tc>
          <w:tcPr>
            <w:tcW w:type="dxa" w:w="48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Statistics module</w:t>
            </w:r>
          </w:p>
        </w:tc>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UC-08</w:t>
            </w:r>
          </w:p>
        </w:tc>
      </w:tr>
    </w:tbl>
    <w:p>
      <w:pPr>
        <w:pStyle w:val="Heading2"/>
        <w:keepNext/>
        <w:spacing w:after="120" w:before="240" w:line="240"/>
        <w:ind w:firstLine="709"/>
        <w:jc w:val="left"/>
      </w:pPr>
      <w:r>
        <w:rPr>
          <w:rFonts w:ascii="Times New Roman" w:cs="Times New Roman" w:eastAsia="Times New Roman" w:hAnsi="Times New Roman"/>
          <w:b/>
          <w:bCs/>
          <w:sz w:val="24"/>
          <w:szCs w:val="24"/>
        </w:rPr>
        <w:t xml:space="preserve">7.6 Key architectural decisions</w:t>
      </w:r>
    </w:p>
    <w:p>
      <w:pPr>
        <w:pStyle w:val="ListParagraph"/>
        <w:numPr>
          <w:ilvl w:val="0"/>
          <w:numId w:val="2"/>
        </w:numPr>
        <w:spacing w:line="240"/>
        <w:jc w:val="both"/>
      </w:pPr>
      <w:r>
        <w:rPr>
          <w:rFonts w:ascii="Times New Roman" w:cs="Times New Roman" w:eastAsia="Times New Roman" w:hAnsi="Times New Roman"/>
          <w:sz w:val="24"/>
          <w:szCs w:val="24"/>
        </w:rPr>
        <w:t xml:space="preserve">Modular monolith with extractable booking module (D5, Section 5).</w:t>
      </w:r>
    </w:p>
    <w:p>
      <w:pPr>
        <w:pStyle w:val="ListParagraph"/>
        <w:numPr>
          <w:ilvl w:val="0"/>
          <w:numId w:val="2"/>
        </w:numPr>
        <w:spacing w:line="240"/>
        <w:jc w:val="both"/>
      </w:pPr>
      <w:r>
        <w:rPr>
          <w:rFonts w:ascii="Times New Roman" w:cs="Times New Roman" w:eastAsia="Times New Roman" w:hAnsi="Times New Roman"/>
          <w:sz w:val="24"/>
          <w:szCs w:val="24"/>
        </w:rPr>
        <w:t xml:space="preserve">REST/JSON public API with an OpenAPI description (D4).</w:t>
      </w:r>
    </w:p>
    <w:p>
      <w:pPr>
        <w:pStyle w:val="ListParagraph"/>
        <w:numPr>
          <w:ilvl w:val="0"/>
          <w:numId w:val="2"/>
        </w:numPr>
        <w:spacing w:line="240"/>
        <w:jc w:val="both"/>
      </w:pPr>
      <w:r>
        <w:rPr>
          <w:rFonts w:ascii="Times New Roman" w:cs="Times New Roman" w:eastAsia="Times New Roman" w:hAnsi="Times New Roman"/>
          <w:sz w:val="24"/>
          <w:szCs w:val="24"/>
        </w:rPr>
        <w:t xml:space="preserve">Seat state only in PostgreSQL; no process-local state (D3, NFR-04).</w:t>
      </w:r>
    </w:p>
    <w:p>
      <w:pPr>
        <w:pStyle w:val="ListParagraph"/>
        <w:numPr>
          <w:ilvl w:val="0"/>
          <w:numId w:val="2"/>
        </w:numPr>
        <w:spacing w:line="240"/>
        <w:jc w:val="both"/>
      </w:pPr>
      <w:r>
        <w:rPr>
          <w:rFonts w:ascii="Times New Roman" w:cs="Times New Roman" w:eastAsia="Times New Roman" w:hAnsi="Times New Roman"/>
          <w:sz w:val="24"/>
          <w:szCs w:val="24"/>
        </w:rPr>
        <w:t xml:space="preserve">Secrets from environment variables only (NFR-03).</w:t>
      </w:r>
    </w:p>
    <w:p>
      <w:pPr>
        <w:pStyle w:val="Heading1"/>
        <w:keepNext/>
        <w:pageBreakBefore/>
        <w:spacing w:after="240" w:before="240" w:line="240"/>
        <w:jc w:val="left"/>
      </w:pPr>
      <w:r>
        <w:rPr>
          <w:rFonts w:ascii="Times New Roman" w:cs="Times New Roman" w:eastAsia="Times New Roman" w:hAnsi="Times New Roman"/>
          <w:b/>
          <w:bCs/>
          <w:sz w:val="28"/>
          <w:szCs w:val="28"/>
        </w:rPr>
        <w:t xml:space="preserve">8. UX prototype</w:t>
      </w:r>
    </w:p>
    <w:p>
      <w:pPr>
        <w:spacing w:after="0" w:before="0" w:line="240"/>
        <w:ind w:firstLine="709"/>
        <w:jc w:val="both"/>
      </w:pPr>
      <w:r>
        <w:rPr>
          <w:rFonts w:ascii="Times New Roman" w:cs="Times New Roman" w:eastAsia="Times New Roman" w:hAnsi="Times New Roman"/>
          <w:sz w:val="24"/>
          <w:szCs w:val="24"/>
        </w:rPr>
        <w:t xml:space="preserve">Four low-fidelity wireframes cover the key scenarios: browsing sessions (S-1), selecting seats (S-2), receiving a ticket (S-3) and administering sessions (S-4). Source images and the script that generates them are in mockups/. A clickable prototype link can be added to the README if the team builds one in a design tool.</w:t>
      </w:r>
    </w:p>
    <w:p>
      <w:pPr>
        <w:keepNext/>
        <w:spacing w:before="120"/>
        <w:jc w:val="center"/>
      </w:pPr>
      <w:r>
        <w:drawing>
          <wp:inline distT="0" distB="0" distL="0" distR="0">
            <wp:extent cx="4714875" cy="2857500"/>
            <wp:effectExtent t="0" r="0" b="0" l="0"/>
            <wp:docPr id="1" name="/home/claude/pkg/mockups/S1-catalog.png" descr="/home/claude/pkg/mockups/S1-catalog.png" title="/home/claude/pkg/mockups/S1-cata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14875" cy="2857500"/>
                    </a:xfrm>
                    <a:prstGeom prst="rect">
                      <a:avLst/>
                    </a:prstGeom>
                  </pic:spPr>
                </pic:pic>
              </a:graphicData>
            </a:graphic>
          </wp:inline>
        </w:drawing>
      </w:r>
    </w:p>
    <w:p>
      <w:pPr>
        <w:spacing w:after="200" w:before="60" w:line="240"/>
        <w:jc w:val="center"/>
      </w:pPr>
      <w:r>
        <w:rPr>
          <w:rFonts w:ascii="Times New Roman" w:cs="Times New Roman" w:eastAsia="Times New Roman" w:hAnsi="Times New Roman"/>
          <w:sz w:val="24"/>
          <w:szCs w:val="24"/>
        </w:rPr>
        <w:t xml:space="preserve">Figure 5 – Screen S-1: movie catalogue and sessions</w:t>
      </w:r>
    </w:p>
    <w:p>
      <w:pPr>
        <w:keepNext/>
        <w:spacing w:before="120"/>
        <w:jc w:val="center"/>
      </w:pPr>
      <w:r>
        <w:drawing>
          <wp:inline distT="0" distB="0" distL="0" distR="0">
            <wp:extent cx="4714875" cy="2857500"/>
            <wp:effectExtent t="0" r="0" b="0" l="0"/>
            <wp:docPr id="1" name="/home/claude/pkg/mockups/S2-seat-selection.png" descr="/home/claude/pkg/mockups/S2-seat-selection.png" title="/home/claude/pkg/mockups/S2-seat-sel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14875" cy="2857500"/>
                    </a:xfrm>
                    <a:prstGeom prst="rect">
                      <a:avLst/>
                    </a:prstGeom>
                  </pic:spPr>
                </pic:pic>
              </a:graphicData>
            </a:graphic>
          </wp:inline>
        </w:drawing>
      </w:r>
    </w:p>
    <w:p>
      <w:pPr>
        <w:spacing w:after="200" w:before="60" w:line="240"/>
        <w:jc w:val="center"/>
      </w:pPr>
      <w:r>
        <w:rPr>
          <w:rFonts w:ascii="Times New Roman" w:cs="Times New Roman" w:eastAsia="Times New Roman" w:hAnsi="Times New Roman"/>
          <w:sz w:val="24"/>
          <w:szCs w:val="24"/>
        </w:rPr>
        <w:t xml:space="preserve">Figure 6 – Screen S-2: seat selection with hold timer</w:t>
      </w:r>
    </w:p>
    <w:p>
      <w:pPr>
        <w:keepNext/>
        <w:spacing w:before="120"/>
        <w:jc w:val="center"/>
      </w:pPr>
      <w:r>
        <w:drawing>
          <wp:inline distT="0" distB="0" distL="0" distR="0">
            <wp:extent cx="4714875" cy="2857500"/>
            <wp:effectExtent t="0" r="0" b="0" l="0"/>
            <wp:docPr id="1" name="/home/claude/pkg/mockups/S3-ticket.png" descr="/home/claude/pkg/mockups/S3-ticket.png" title="/home/claude/pkg/mockups/S3-tick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14875" cy="2857500"/>
                    </a:xfrm>
                    <a:prstGeom prst="rect">
                      <a:avLst/>
                    </a:prstGeom>
                  </pic:spPr>
                </pic:pic>
              </a:graphicData>
            </a:graphic>
          </wp:inline>
        </w:drawing>
      </w:r>
    </w:p>
    <w:p>
      <w:pPr>
        <w:spacing w:after="200" w:before="60" w:line="240"/>
        <w:jc w:val="center"/>
      </w:pPr>
      <w:r>
        <w:rPr>
          <w:rFonts w:ascii="Times New Roman" w:cs="Times New Roman" w:eastAsia="Times New Roman" w:hAnsi="Times New Roman"/>
          <w:sz w:val="24"/>
          <w:szCs w:val="24"/>
        </w:rPr>
        <w:t xml:space="preserve">Figure 7 – Screen S-3: booking confirmation and ticket</w:t>
      </w:r>
    </w:p>
    <w:p>
      <w:pPr>
        <w:keepNext/>
        <w:spacing w:before="120"/>
        <w:jc w:val="center"/>
      </w:pPr>
      <w:r>
        <w:drawing>
          <wp:inline distT="0" distB="0" distL="0" distR="0">
            <wp:extent cx="4714875" cy="2857500"/>
            <wp:effectExtent t="0" r="0" b="0" l="0"/>
            <wp:docPr id="1" name="/home/claude/pkg/mockups/S4-admin-sessions.png" descr="/home/claude/pkg/mockups/S4-admin-sessions.png" title="/home/claude/pkg/mockups/S4-admin-ses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14875" cy="2857500"/>
                    </a:xfrm>
                    <a:prstGeom prst="rect">
                      <a:avLst/>
                    </a:prstGeom>
                  </pic:spPr>
                </pic:pic>
              </a:graphicData>
            </a:graphic>
          </wp:inline>
        </w:drawing>
      </w:r>
    </w:p>
    <w:p>
      <w:pPr>
        <w:spacing w:after="200" w:before="60" w:line="240"/>
        <w:jc w:val="center"/>
      </w:pPr>
      <w:r>
        <w:rPr>
          <w:rFonts w:ascii="Times New Roman" w:cs="Times New Roman" w:eastAsia="Times New Roman" w:hAnsi="Times New Roman"/>
          <w:sz w:val="24"/>
          <w:szCs w:val="24"/>
        </w:rPr>
        <w:t xml:space="preserve">Figure 8 – Screen S-4: administrator, manage sessions</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8.1 API examples</w:t>
      </w:r>
    </w:p>
    <w:p>
      <w:pPr>
        <w:keepNext/>
        <w:spacing w:after="0" w:before="0" w:line="240"/>
        <w:ind w:firstLine="709"/>
        <w:jc w:val="both"/>
      </w:pPr>
      <w:r>
        <w:rPr>
          <w:rFonts w:ascii="Times New Roman" w:cs="Times New Roman" w:eastAsia="Times New Roman" w:hAnsi="Times New Roman"/>
          <w:sz w:val="24"/>
          <w:szCs w:val="24"/>
        </w:rPr>
        <w:t xml:space="preserve">Examples show the intended interface (draft, subject to change):</w:t>
      </w:r>
    </w:p>
    <w:p>
      <w:pPr>
        <w:keepLines/>
        <w:spacing w:line="240"/>
        <w:ind w:left="360"/>
      </w:pPr>
      <w:r>
        <w:rPr>
          <w:rFonts w:ascii="Courier New" w:cs="Courier New" w:eastAsia="Courier New" w:hAnsi="Courier New"/>
          <w:sz w:val="20"/>
          <w:szCs w:val="20"/>
        </w:rPr>
        <w:t xml:space="preserve">POST /api/sessions/42/holds</w:t>
      </w:r>
    </w:p>
    <w:p>
      <w:pPr>
        <w:keepLines/>
        <w:spacing w:line="240"/>
        <w:ind w:left="360"/>
      </w:pPr>
      <w:r>
        <w:rPr>
          <w:rFonts w:ascii="Courier New" w:cs="Courier New" w:eastAsia="Courier New" w:hAnsi="Courier New"/>
          <w:sz w:val="20"/>
          <w:szCs w:val="20"/>
        </w:rPr>
        <w:t xml:space="preserve">{ "seat_ids": [311, 312] }</w:t>
      </w:r>
    </w:p>
    <w:p>
      <w:pPr>
        <w:keepLines/>
        <w:spacing w:line="240"/>
        <w:ind w:left="360"/>
      </w:pPr>
      <w:r>
        <w:rPr>
          <w:rFonts w:ascii="Courier New" w:cs="Courier New" w:eastAsia="Courier New" w:hAnsi="Courier New"/>
          <w:sz w:val="20"/>
          <w:szCs w:val="20"/>
        </w:rPr>
        <w:t xml:space="preserve">→ 201 { "hold_id": 9, "expires_at": "2026-11-02T19:50:00Z" }</w:t>
      </w:r>
    </w:p>
    <w:p>
      <w:pPr>
        <w:keepLines/>
        <w:spacing w:line="240"/>
        <w:ind w:left="360"/>
      </w:pPr>
      <w:r>
        <w:rPr>
          <w:rFonts w:ascii="Courier New" w:cs="Courier New" w:eastAsia="Courier New" w:hAnsi="Courier New"/>
          <w:sz w:val="20"/>
          <w:szCs w:val="20"/>
        </w:rPr>
        <w:t xml:space="preserve">→ 409 { "error": "seat_unavailable", "seat_ids": [312] }</w:t>
      </w:r>
    </w:p>
    <w:p>
      <w:pPr>
        <w:keepLines/>
        <w:spacing w:line="240"/>
        <w:ind w:left="360"/>
      </w:pPr>
      <w:r>
        <w:rPr>
          <w:rFonts w:ascii="Courier New" w:cs="Courier New" w:eastAsia="Courier New" w:hAnsi="Courier New"/>
          <w:sz w:val="20"/>
          <w:szCs w:val="20"/>
        </w:rPr>
        <w:t xml:space="preserve"/>
      </w:r>
    </w:p>
    <w:p>
      <w:pPr>
        <w:keepLines/>
        <w:spacing w:line="240"/>
        <w:ind w:left="360"/>
      </w:pPr>
      <w:r>
        <w:rPr>
          <w:rFonts w:ascii="Courier New" w:cs="Courier New" w:eastAsia="Courier New" w:hAnsi="Courier New"/>
          <w:sz w:val="20"/>
          <w:szCs w:val="20"/>
        </w:rPr>
        <w:t xml:space="preserve">POST /api/holds/9/confirm</w:t>
      </w:r>
    </w:p>
    <w:p>
      <w:pPr>
        <w:keepLines/>
        <w:spacing w:line="240"/>
        <w:ind w:left="360"/>
      </w:pPr>
      <w:r>
        <w:rPr>
          <w:rFonts w:ascii="Courier New" w:cs="Courier New" w:eastAsia="Courier New" w:hAnsi="Courier New"/>
          <w:sz w:val="20"/>
          <w:szCs w:val="20"/>
        </w:rPr>
        <w:t xml:space="preserve">→ 200 { "ticket_ids": [10452, 10453], "status": "BOOKED", "total": 5000 }</w:t>
      </w:r>
    </w:p>
    <w:p>
      <w:pPr>
        <w:pStyle w:val="Heading2"/>
        <w:keepNext/>
        <w:spacing w:after="120" w:before="240" w:line="240"/>
        <w:ind w:firstLine="709"/>
        <w:jc w:val="left"/>
      </w:pPr>
      <w:r>
        <w:rPr>
          <w:rFonts w:ascii="Times New Roman" w:cs="Times New Roman" w:eastAsia="Times New Roman" w:hAnsi="Times New Roman"/>
          <w:b/>
          <w:bCs/>
          <w:sz w:val="24"/>
          <w:szCs w:val="24"/>
        </w:rPr>
        <w:t>8.2 Previous course-project experience</w:t>
      </w:r>
    </w:p>
    <w:p>
      <w:pPr>
        <w:spacing w:after="0" w:before="0" w:line="240"/>
        <w:ind w:firstLine="709"/>
        <w:jc w:val="both"/>
      </w:pPr>
      <w:r>
        <w:rPr>
          <w:rFonts w:ascii="Times New Roman" w:cs="Times New Roman" w:eastAsia="Times New Roman" w:hAnsi="Times New Roman"/>
          <w:sz w:val="24"/>
          <w:szCs w:val="24"/>
        </w:rPr>
        <w:t>Before the diploma project, the team developed a related educational cinema-booking prototype, supplied as Advanced_Final-master. This work provides practical experience with the domain and an initial implementation to analyse; it is not presented as the completed diploma platform or as evidence of validated user demand.</w:t>
      </w:r>
    </w:p>
    <w:p>
      <w:pPr>
        <w:spacing w:after="0" w:before="0" w:line="240"/>
        <w:ind w:firstLine="709"/>
        <w:jc w:val="both"/>
      </w:pPr>
      <w:r>
        <w:rPr>
          <w:rFonts w:ascii="Times New Roman" w:cs="Times New Roman" w:eastAsia="Times New Roman" w:hAnsi="Times New Roman"/>
          <w:sz w:val="24"/>
          <w:szCs w:val="24"/>
        </w:rPr>
        <w:t>The supplied source snapshot uses Go with net/http, PostgreSQL access through database/sql, and an HTML/CSS/JavaScript client. It contains movie CRUD, password hashing with bcrypt, JWT-based authentication, role checks, ticket creation, owner-checked ticket retrieval and ticket history. It also includes a rating field, top-rated movie retrieval and aggregate statistics. These features gave the team experience with HTTP/JSON integration, relational data access, access control and the catalogue-to-ticket workflow.</w:t>
      </w:r>
    </w:p>
    <w:p>
      <w:pPr>
        <w:spacing w:after="0" w:before="0" w:line="240"/>
        <w:ind w:firstLine="709"/>
        <w:jc w:val="both"/>
      </w:pPr>
      <w:r>
        <w:rPr>
          <w:rFonts w:ascii="Times New Roman" w:cs="Times New Roman" w:eastAsia="Times New Roman" w:hAnsi="Times New Roman"/>
          <w:sz w:val="24"/>
          <w:szCs w:val="24"/>
        </w:rPr>
        <w:t>The seven screenshots supplied by the team illustrate registration, login, a dashboard, movie management, booking, ticket history and an analytics/rating screen from the earlier demonstration. They are visual evidence of that demonstration, not proof that every feature is complete or reproducible from the supplied archive. In particular, login.html, register.html and rating.html are empty in this source snapshot. The exact version corresponding to the screenshots remains to be identified.</w:t>
      </w:r>
    </w:p>
    <w:p>
      <w:pPr>
        <w:spacing w:after="0" w:before="0" w:line="240"/>
        <w:ind w:firstLine="709"/>
        <w:jc w:val="both"/>
      </w:pPr>
      <w:r>
        <w:rPr>
          <w:rFonts w:ascii="Times New Roman" w:cs="Times New Roman" w:eastAsia="Times New Roman" w:hAnsi="Times New Roman"/>
          <w:sz w:val="24"/>
          <w:szCs w:val="24"/>
        </w:rPr>
        <w:t>The prior implementation also exposes concrete design lessons. The booking handler uses a session identifier to query a movie record, while the interface asks for a numeric seat rather than presenting a hall map. The archive does not establish a persistent hold/expiry mechanism or a database constraint preventing duplicate active tickets. Credentials are embedded in the source, administrator assignment relies on an untrusted e-mail suffix, and the movie-creation route is not protected by the administrator middleware. These issues motivate explicit session/hall modelling, transactional seat allocation, secure configuration and consistent server-side authorization in the diploma design.</w:t>
      </w:r>
    </w:p>
    <w:p>
      <w:pPr>
        <w:spacing w:after="0" w:before="0" w:line="240"/>
        <w:ind w:firstLine="709"/>
        <w:jc w:val="both"/>
      </w:pPr>
      <w:r>
        <w:rPr>
          <w:rFonts w:ascii="Times New Roman" w:cs="Times New Roman" w:eastAsia="Times New Roman" w:hAnsi="Times New Roman"/>
          <w:sz w:val="24"/>
          <w:szCs w:val="24"/>
        </w:rPr>
        <w:t>The diploma project therefore retains the useful domain workflow while proposing a structured web client, a proper session-seat model, time-limited holds, verified concurrency control, reproducible configuration and automated evaluation. These are planned improvements, not measured results. The preparation and limits of the intended baseline are described in Section 9.3.</w:t>
      </w:r>
    </w:p>
    <w:p>
      <w:pPr>
        <w:keepNext/>
        <w:spacing w:after="160" w:before="160" w:line="240"/>
        <w:ind w:firstLine="709"/>
        <w:jc w:val="both"/>
      </w:pPr>
      <w:r>
        <w:rPr>
          <w:rFonts w:ascii="Times New Roman" w:cs="Times New Roman" w:eastAsia="Times New Roman" w:hAnsi="Times New Roman"/>
          <w:b/>
          <w:sz w:val="24"/>
          <w:szCs w:val="24"/>
        </w:rPr>
        <w:t>Previous demonstration: selected interface screens</w:t>
      </w:r>
    </w:p>
    <w:p>
      <w:pPr>
        <w:keepNext/>
        <w:spacing w:after="120" w:before="120" w:line="240"/>
        <w:ind w:firstLine="0"/>
        <w:jc w:val="center"/>
      </w:pPr>
      <w:r>
        <w:drawing>
          <wp:inline xmlns:a="http://schemas.openxmlformats.org/drawingml/2006/main" xmlns:pic="http://schemas.openxmlformats.org/drawingml/2006/picture">
            <wp:extent cx="5532120" cy="3574268"/>
            <wp:docPr id="2" name="Picture 2"/>
            <wp:cNvGraphicFramePr>
              <a:graphicFrameLocks noChangeAspect="1"/>
            </wp:cNvGraphicFramePr>
            <a:graphic>
              <a:graphicData uri="http://schemas.openxmlformats.org/drawingml/2006/picture">
                <pic:pic>
                  <pic:nvPicPr>
                    <pic:cNvPr id="0" name="telegram-cloud-photo-size-2-5217966278155376253-y.jpg"/>
                    <pic:cNvPicPr/>
                  </pic:nvPicPr>
                  <pic:blipFill>
                    <a:blip r:embed="rId18"/>
                    <a:stretch>
                      <a:fillRect/>
                    </a:stretch>
                  </pic:blipFill>
                  <pic:spPr>
                    <a:xfrm>
                      <a:off x="0" y="0"/>
                      <a:ext cx="5532120" cy="3574268"/>
                    </a:xfrm>
                    <a:prstGeom prst="rect"/>
                  </pic:spPr>
                </pic:pic>
              </a:graphicData>
            </a:graphic>
          </wp:inline>
        </w:drawing>
      </w:r>
    </w:p>
    <w:p>
      <w:pPr>
        <w:keepLines/>
        <w:spacing w:after="240" w:before="0" w:line="240"/>
        <w:ind w:firstLine="0"/>
        <w:jc w:val="both"/>
      </w:pPr>
      <w:r>
        <w:rPr>
          <w:rFonts w:ascii="Times New Roman" w:cs="Times New Roman" w:eastAsia="Times New Roman" w:hAnsi="Times New Roman"/>
          <w:sz w:val="24"/>
          <w:szCs w:val="24"/>
        </w:rPr>
        <w:t>Figure P1 – Previous course prototype: movie catalogue and CRUD controls. Team-supplied demonstration screenshot; not the proposed diploma UX.</w:t>
      </w:r>
    </w:p>
    <w:p>
      <w:pPr>
        <w:keepNext/>
        <w:spacing w:after="120" w:before="120" w:line="240"/>
        <w:ind w:firstLine="0"/>
        <w:jc w:val="center"/>
      </w:pPr>
      <w:r>
        <w:drawing>
          <wp:inline xmlns:a="http://schemas.openxmlformats.org/drawingml/2006/main" xmlns:pic="http://schemas.openxmlformats.org/drawingml/2006/picture">
            <wp:extent cx="5532120" cy="2074545"/>
            <wp:docPr id="3" name="Picture 3"/>
            <wp:cNvGraphicFramePr>
              <a:graphicFrameLocks noChangeAspect="1"/>
            </wp:cNvGraphicFramePr>
            <a:graphic>
              <a:graphicData uri="http://schemas.openxmlformats.org/drawingml/2006/picture">
                <pic:pic>
                  <pic:nvPicPr>
                    <pic:cNvPr id="0" name="telegram-cloud-photo-size-2-5217966278155376258-y.jpg"/>
                    <pic:cNvPicPr/>
                  </pic:nvPicPr>
                  <pic:blipFill>
                    <a:blip r:embed="rId19"/>
                    <a:stretch>
                      <a:fillRect/>
                    </a:stretch>
                  </pic:blipFill>
                  <pic:spPr>
                    <a:xfrm>
                      <a:off x="0" y="0"/>
                      <a:ext cx="5532120" cy="2074545"/>
                    </a:xfrm>
                    <a:prstGeom prst="rect"/>
                  </pic:spPr>
                </pic:pic>
              </a:graphicData>
            </a:graphic>
          </wp:inline>
        </w:drawing>
      </w:r>
    </w:p>
    <w:p>
      <w:pPr>
        <w:keepLines/>
        <w:spacing w:after="240" w:before="0" w:line="240"/>
        <w:ind w:firstLine="0"/>
        <w:jc w:val="both"/>
      </w:pPr>
      <w:r>
        <w:rPr>
          <w:rFonts w:ascii="Times New Roman" w:cs="Times New Roman" w:eastAsia="Times New Roman" w:hAnsi="Times New Roman"/>
          <w:sz w:val="24"/>
          <w:szCs w:val="24"/>
        </w:rPr>
        <w:t>Figure P2 – Previous course prototype: booking by session/movie choice and numeric seat. A visual seat map and hold timer are proposed improvements.</w:t>
      </w:r>
    </w:p>
    <w:p>
      <w:pPr>
        <w:keepNext/>
        <w:spacing w:after="120" w:before="120" w:line="240"/>
        <w:ind w:firstLine="0"/>
        <w:jc w:val="center"/>
      </w:pPr>
      <w:r>
        <w:drawing>
          <wp:inline xmlns:a="http://schemas.openxmlformats.org/drawingml/2006/main" xmlns:pic="http://schemas.openxmlformats.org/drawingml/2006/picture">
            <wp:extent cx="5532120" cy="2368439"/>
            <wp:docPr id="4" name="Picture 4"/>
            <wp:cNvGraphicFramePr>
              <a:graphicFrameLocks noChangeAspect="1"/>
            </wp:cNvGraphicFramePr>
            <a:graphic>
              <a:graphicData uri="http://schemas.openxmlformats.org/drawingml/2006/picture">
                <pic:pic>
                  <pic:nvPicPr>
                    <pic:cNvPr id="0" name="telegram-cloud-photo-size-2-5217966278155376308-y.jpg"/>
                    <pic:cNvPicPr/>
                  </pic:nvPicPr>
                  <pic:blipFill>
                    <a:blip r:embed="rId20"/>
                    <a:stretch>
                      <a:fillRect/>
                    </a:stretch>
                  </pic:blipFill>
                  <pic:spPr>
                    <a:xfrm>
                      <a:off x="0" y="0"/>
                      <a:ext cx="5532120" cy="2368439"/>
                    </a:xfrm>
                    <a:prstGeom prst="rect"/>
                  </pic:spPr>
                </pic:pic>
              </a:graphicData>
            </a:graphic>
          </wp:inline>
        </w:drawing>
      </w:r>
    </w:p>
    <w:p>
      <w:pPr>
        <w:keepLines/>
        <w:spacing w:after="240" w:before="0" w:line="240"/>
        <w:ind w:firstLine="0"/>
        <w:jc w:val="both"/>
      </w:pPr>
      <w:r>
        <w:rPr>
          <w:rFonts w:ascii="Times New Roman" w:cs="Times New Roman" w:eastAsia="Times New Roman" w:hAnsi="Times New Roman"/>
          <w:sz w:val="24"/>
          <w:szCs w:val="24"/>
        </w:rPr>
        <w:t>Figure P3 – Previous course prototype: ticket details and history. The displayed BOOKED status does not establish payment integration or concurrency safety.</w:t>
      </w:r>
    </w:p>
    <w:p>
      <w:pPr>
        <w:pStyle w:val="Heading1"/>
        <w:keepNext/>
        <w:pageBreakBefore/>
        <w:spacing w:after="240" w:before="240" w:line="240"/>
        <w:jc w:val="left"/>
      </w:pPr>
      <w:r>
        <w:rPr>
          <w:rFonts w:ascii="Times New Roman" w:cs="Times New Roman" w:eastAsia="Times New Roman" w:hAnsi="Times New Roman"/>
          <w:b/>
          <w:bCs/>
          <w:sz w:val="28"/>
          <w:szCs w:val="28"/>
        </w:rPr>
        <w:t xml:space="preserve">9. Verification and evaluation plan</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9.1 Tests and metrics</w:t>
      </w:r>
    </w:p>
    <w:p>
      <w:pPr>
        <w:keepNext/>
        <w:spacing w:after="80" w:before="160" w:line="240"/>
        <w:jc w:val="left"/>
      </w:pPr>
      <w:r>
        <w:rPr>
          <w:rFonts w:ascii="Times New Roman" w:cs="Times New Roman" w:eastAsia="Times New Roman" w:hAnsi="Times New Roman"/>
          <w:sz w:val="24"/>
          <w:szCs w:val="24"/>
        </w:rPr>
        <w:t xml:space="preserve">Table 16 – Verification plan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
        <w:gridCol w:w="1122"/>
        <w:gridCol w:w="2432"/>
        <w:gridCol w:w="1309"/>
        <w:gridCol w:w="2151"/>
        <w:gridCol w:w="1873"/>
      </w:tblGrid>
      <w:tr>
        <w:trPr>
          <w:cantSplit/>
          <w:tblHeader/>
        </w:trPr>
        <w:tc>
          <w:tcPr>
            <w:tcW w:type="dxa" w:w="4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8"/>
                <w:szCs w:val="18"/>
              </w:rPr>
              <w:t xml:space="preserve">ID</w:t>
            </w:r>
          </w:p>
        </w:tc>
        <w:tc>
          <w:tcPr>
            <w:tcW w:type="dxa" w:w="112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8"/>
                <w:szCs w:val="18"/>
              </w:rPr>
              <w:t xml:space="preserve">Test</w:t>
            </w:r>
          </w:p>
        </w:tc>
        <w:tc>
          <w:tcPr>
            <w:tcW w:type="dxa" w:w="243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8"/>
                <w:szCs w:val="18"/>
              </w:rPr>
              <w:t xml:space="preserve">Conditions</w:t>
            </w:r>
          </w:p>
        </w:tc>
        <w:tc>
          <w:tcPr>
            <w:tcW w:type="dxa" w:w="130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8"/>
                <w:szCs w:val="18"/>
              </w:rPr>
              <w:t xml:space="preserve">Metrics</w:t>
            </w:r>
          </w:p>
        </w:tc>
        <w:tc>
          <w:tcPr>
            <w:tcW w:type="dxa" w:w="215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8"/>
                <w:szCs w:val="18"/>
              </w:rPr>
              <w:t xml:space="preserve">Success criterion</w:t>
            </w:r>
          </w:p>
        </w:tc>
        <w:tc>
          <w:tcPr>
            <w:tcW w:type="dxa" w:w="187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8"/>
                <w:szCs w:val="18"/>
              </w:rPr>
              <w:t xml:space="preserve">Baseline comparison</w:t>
            </w:r>
          </w:p>
        </w:tc>
      </w:tr>
      <w:tr>
        <w:trPr>
          <w:cantSplit/>
        </w:trPr>
        <w:tc>
          <w:tcPr>
            <w:tcW w:type="dxa" w:w="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V-1</w:t>
            </w:r>
          </w:p>
        </w:tc>
        <w:tc>
          <w:tcPr>
            <w:tcW w:type="dxa" w:w="112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Seat-conflict test</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Start N goroutines/clients that try to book the same seat at the same time (N = 100, then 10,000 attempts over 50 seats).</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Number of successful bookings per seat; duplicates</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Exactly 1 per seat; 0 duplicates (NFR-01)</w:t>
            </w:r>
          </w:p>
        </w:tc>
        <w:tc>
          <w:tcPr>
            <w:tcW w:type="dxa" w:w="18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Baseline outcome to be measured; safety is not established by static review. New solution must meet the stated success criterion.</w:t>
            </w:r>
          </w:p>
        </w:tc>
      </w:tr>
      <w:tr>
        <w:trPr>
          <w:cantSplit/>
        </w:trPr>
        <w:tc>
          <w:tcPr>
            <w:tcW w:type="dxa" w:w="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V-2</w:t>
            </w:r>
          </w:p>
        </w:tc>
        <w:tc>
          <w:tcPr>
            <w:tcW w:type="dxa" w:w="112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Unit tests</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Business rules: hold expiry, cancellation cut-off, price calculation, role checks.</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Coverage; failing tests</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At least 70% of the business-logic layer (NFR-06)</w:t>
            </w:r>
          </w:p>
        </w:tc>
        <w:tc>
          <w:tcPr>
            <w:tcW w:type="dxa" w:w="18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w:t>
            </w:r>
          </w:p>
        </w:tc>
      </w:tr>
      <w:tr>
        <w:trPr>
          <w:cantSplit/>
        </w:trPr>
        <w:tc>
          <w:tcPr>
            <w:tcW w:type="dxa" w:w="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V-3</w:t>
            </w:r>
          </w:p>
        </w:tc>
        <w:tc>
          <w:tcPr>
            <w:tcW w:type="dxa" w:w="112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API integration tests</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Full request flow against a test PostgreSQL in a container.</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Pass rate</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100% of acceptance criteria in Section 6 automated where feasible</w:t>
            </w:r>
          </w:p>
        </w:tc>
        <w:tc>
          <w:tcPr>
            <w:tcW w:type="dxa" w:w="18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Baseline has no tests</w:t>
            </w:r>
          </w:p>
        </w:tc>
      </w:tr>
      <w:tr>
        <w:trPr>
          <w:cantSplit/>
        </w:trPr>
        <w:tc>
          <w:tcPr>
            <w:tcW w:type="dxa" w:w="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V-4</w:t>
            </w:r>
          </w:p>
        </w:tc>
        <w:tc>
          <w:tcPr>
            <w:tcW w:type="dxa" w:w="112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Load test (k6)</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Ramp to 200 virtual users on seat map and booking endpoints; seed: 10 halls, 150 seats each, 200 sessions.</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p50/p95 latency, error rate, throughput</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p95 &lt; 300 ms (seat map) and &lt; 500 ms (booking); error rate &lt; 1% (NFR-02)</w:t>
            </w:r>
          </w:p>
        </w:tc>
        <w:tc>
          <w:tcPr>
            <w:tcW w:type="dxa" w:w="18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Same scenario on the baseline</w:t>
            </w:r>
          </w:p>
        </w:tc>
      </w:tr>
      <w:tr>
        <w:trPr>
          <w:cantSplit/>
        </w:trPr>
        <w:tc>
          <w:tcPr>
            <w:tcW w:type="dxa" w:w="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V-5</w:t>
            </w:r>
          </w:p>
        </w:tc>
        <w:tc>
          <w:tcPr>
            <w:tcW w:type="dxa" w:w="112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Restart test</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Create holds, restart the application, check holds and tickets.</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Holds preserved</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100% preserved (NFR-04)</w:t>
            </w:r>
          </w:p>
        </w:tc>
        <w:tc>
          <w:tcPr>
            <w:tcW w:type="dxa" w:w="18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Baseline persists tickets in PostgreSQL and also keeps a process-local map; test durable persistence separately from cache loss.</w:t>
            </w:r>
          </w:p>
        </w:tc>
      </w:tr>
      <w:tr>
        <w:trPr>
          <w:cantSplit/>
        </w:trPr>
        <w:tc>
          <w:tcPr>
            <w:tcW w:type="dxa" w:w="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V-6</w:t>
            </w:r>
          </w:p>
        </w:tc>
        <w:tc>
          <w:tcPr>
            <w:tcW w:type="dxa" w:w="112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Security checklist</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OWASP ASVS Level 1 items; secret scan of the repository.</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Items passed; secrets found</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All applicable items passed; 0 secrets (NFR-03)</w:t>
            </w:r>
          </w:p>
        </w:tc>
        <w:tc>
          <w:tcPr>
            <w:tcW w:type="dxa" w:w="18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Baseline contains hard-coded credentials</w:t>
            </w:r>
          </w:p>
        </w:tc>
      </w:tr>
      <w:tr>
        <w:trPr>
          <w:cantSplit/>
        </w:trPr>
        <w:tc>
          <w:tcPr>
            <w:tcW w:type="dxa" w:w="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V-7</w:t>
            </w:r>
          </w:p>
        </w:tc>
        <w:tc>
          <w:tcPr>
            <w:tcW w:type="dxa" w:w="112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Usability test</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Five users perform the booking scenario on the prototype; SUS questionnaire.</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Task success rate; time; SUS</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SUS ≥ 68; at most five steps (NFR-05)</w:t>
            </w:r>
          </w:p>
        </w:tc>
        <w:tc>
          <w:tcPr>
            <w:tcW w:type="dxa" w:w="18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w:t>
            </w:r>
          </w:p>
        </w:tc>
      </w:tr>
    </w:tbl>
    <w:p>
      <w:pPr>
        <w:pStyle w:val="Heading2"/>
        <w:keepNext/>
        <w:spacing w:after="120" w:before="240" w:line="240"/>
        <w:ind w:firstLine="709"/>
        <w:jc w:val="left"/>
      </w:pPr>
      <w:r>
        <w:rPr>
          <w:rFonts w:ascii="Times New Roman" w:cs="Times New Roman" w:eastAsia="Times New Roman" w:hAnsi="Times New Roman"/>
          <w:b/>
          <w:bCs/>
          <w:sz w:val="24"/>
          <w:szCs w:val="24"/>
        </w:rPr>
        <w:t xml:space="preserve">9.2 Measurement conditions</w:t>
      </w:r>
    </w:p>
    <w:p>
      <w:pPr>
        <w:pStyle w:val="ListParagraph"/>
        <w:numPr>
          <w:ilvl w:val="0"/>
          <w:numId w:val="2"/>
        </w:numPr>
        <w:spacing w:line="240"/>
        <w:jc w:val="both"/>
      </w:pPr>
      <w:r>
        <w:rPr>
          <w:rFonts w:ascii="Times New Roman" w:cs="Times New Roman" w:eastAsia="Times New Roman" w:hAnsi="Times New Roman"/>
          <w:sz w:val="24"/>
          <w:szCs w:val="24"/>
        </w:rPr>
        <w:t xml:space="preserve">Reference machine, PostgreSQL version, Go version and Docker image tags are recorded in the repository before each measurement.</w:t>
      </w:r>
    </w:p>
    <w:p>
      <w:pPr>
        <w:pStyle w:val="ListParagraph"/>
        <w:numPr>
          <w:ilvl w:val="0"/>
          <w:numId w:val="2"/>
        </w:numPr>
        <w:spacing w:line="240"/>
        <w:jc w:val="both"/>
      </w:pPr>
      <w:r>
        <w:rPr>
          <w:rFonts w:ascii="Times New Roman" w:cs="Times New Roman" w:eastAsia="Times New Roman" w:hAnsi="Times New Roman"/>
          <w:sz w:val="24"/>
          <w:szCs w:val="24"/>
        </w:rPr>
        <w:t xml:space="preserve">Seed data: 10 halls with 150 seats each and 200 sessions; the same data set is used for the baseline and the new system.</w:t>
      </w:r>
    </w:p>
    <w:p>
      <w:pPr>
        <w:pStyle w:val="ListParagraph"/>
        <w:numPr>
          <w:ilvl w:val="0"/>
          <w:numId w:val="2"/>
        </w:numPr>
        <w:spacing w:line="240"/>
        <w:jc w:val="both"/>
      </w:pPr>
      <w:r>
        <w:rPr>
          <w:rFonts w:ascii="Times New Roman" w:cs="Times New Roman" w:eastAsia="Times New Roman" w:hAnsi="Times New Roman"/>
          <w:sz w:val="24"/>
          <w:szCs w:val="24"/>
        </w:rPr>
        <w:t xml:space="preserve">Each load test is repeated at least three times; median and spread are reported.</w:t>
      </w:r>
    </w:p>
    <w:p>
      <w:pPr>
        <w:pStyle w:val="ListParagraph"/>
        <w:numPr>
          <w:ilvl w:val="0"/>
          <w:numId w:val="2"/>
        </w:numPr>
        <w:spacing w:line="240"/>
        <w:jc w:val="both"/>
      </w:pPr>
      <w:r>
        <w:rPr>
          <w:rFonts w:ascii="Times New Roman" w:cs="Times New Roman" w:eastAsia="Times New Roman" w:hAnsi="Times New Roman"/>
          <w:sz w:val="24"/>
          <w:szCs w:val="24"/>
        </w:rPr>
        <w:t xml:space="preserve">The test database is recreated before each run.</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9.3 Baseline solution</w:t>
      </w:r>
    </w:p>
    <w:p>
      <w:pPr>
        <w:spacing w:after="0" w:before="0" w:line="240"/>
        <w:ind w:firstLine="709"/>
        <w:jc w:val="both"/>
      </w:pPr>
      <w:r>
        <w:t>The earlier course prototype (Advanced_Final) is the intended baseline. A reproducible baseline has not yet been established: the archive does not include the database schema, migrations, seed data or pinned external Go dependencies. The team must identify the original snapshot, reconcile it with the supplied screenshots, and document any configuration or reproducibility patches before measurement. Only equivalent operations should be compared; the new seat-map and hold-expiry functionality requires separate absolute tests. No baseline test outcomes are claimed here. Static review identified the following limitations:</w:t>
      </w:r>
    </w:p>
    <w:p>
      <w:pPr>
        <w:pStyle w:val="ListParagraph"/>
        <w:numPr>
          <w:ilvl w:val="0"/>
          <w:numId w:val="2"/>
        </w:numPr>
        <w:spacing w:line="240"/>
        <w:jc w:val="both"/>
      </w:pPr>
      <w:r>
        <w:rPr>
          <w:rFonts w:ascii="Times New Roman" w:cs="Times New Roman" w:eastAsia="Times New Roman" w:hAnsi="Times New Roman"/>
          <w:sz w:val="24"/>
          <w:szCs w:val="24"/>
        </w:rPr>
        <w:t xml:space="preserve">The database password and the token-signing key are written directly in the source code (cmd/main.go).</w:t>
      </w:r>
    </w:p>
    <w:p>
      <w:pPr>
        <w:pStyle w:val="ListParagraph"/>
        <w:numPr>
          <w:ilvl w:val="0"/>
          <w:numId w:val="2"/>
        </w:numPr>
        <w:spacing w:line="240"/>
        <w:jc w:val="both"/>
      </w:pPr>
      <w:r>
        <w:rPr>
          <w:rFonts w:ascii="Times New Roman" w:cs="Times New Roman" w:eastAsia="Times New Roman" w:hAnsi="Times New Roman"/>
          <w:sz w:val="24"/>
          <w:szCs w:val="24"/>
        </w:rPr>
        <w:t xml:space="preserve">The booking handler loads the price using the session identifier as a movie identifier, so sessions and movies are not separated in the data model.</w:t>
      </w:r>
    </w:p>
    <w:p>
      <w:pPr>
        <w:pStyle w:val="ListParagraph"/>
        <w:numPr>
          <w:ilvl w:val="0"/>
          <w:numId w:val="2"/>
        </w:numPr>
        <w:spacing w:line="240"/>
        <w:jc w:val="both"/>
      </w:pPr>
      <w:r>
        <w:t>Created tickets are inserted into PostgreSQL and additionally stored in a process-local map. The map is lost on restart, but ticket retrieval reads PostgreSQL; loss of this map alone does not demonstrate loss of persisted tickets.</w:t>
      </w:r>
    </w:p>
    <w:p>
      <w:pPr>
        <w:pStyle w:val="ListParagraph"/>
        <w:numPr>
          <w:ilvl w:val="0"/>
          <w:numId w:val="2"/>
        </w:numPr>
        <w:spacing w:line="240"/>
        <w:jc w:val="both"/>
      </w:pPr>
      <w:r>
        <w:rPr>
          <w:rFonts w:ascii="Times New Roman" w:cs="Times New Roman" w:eastAsia="Times New Roman" w:hAnsi="Times New Roman"/>
          <w:sz w:val="24"/>
          <w:szCs w:val="24"/>
        </w:rPr>
        <w:t xml:space="preserve">The database schema is not in the repository, so protection against duplicate seat tickets could not be confirmed from the code.</w:t>
      </w:r>
    </w:p>
    <w:p>
      <w:pPr>
        <w:pStyle w:val="ListParagraph"/>
        <w:numPr>
          <w:ilvl w:val="0"/>
          <w:numId w:val="2"/>
        </w:numPr>
        <w:spacing w:line="240"/>
        <w:jc w:val="both"/>
      </w:pPr>
      <w:r>
        <w:t>The login.html, register.html and rating.html files in the supplied source snapshot are empty, although the team-supplied screenshots show related screens. Backend code includes login, registration, top-rated movies and aggregate statistics; a complete user-review workflow is not established. The screenshots and source archive must be mapped to the same version before a reproducible demonstration. No automated tests are included in the archive.</w:t>
      </w:r>
    </w:p>
    <w:p>
      <w:pPr>
        <w:spacing w:after="0" w:before="120" w:line="240"/>
        <w:ind w:firstLine="709"/>
        <w:jc w:val="both"/>
      </w:pPr>
      <w:r>
        <w:t>Because the baseline source contains credentials, any live database password and token-signing key used by that source must be rotated before sharing or running it. Replace embedded values with environment configuration and review repository history for exposure. Coordinate any history cleanup with the team and preserve a traceable record of the baseline preparation.</w:t>
      </w:r>
    </w:p>
    <w:p>
      <w:pPr>
        <w:pStyle w:val="Heading1"/>
        <w:keepNext/>
        <w:pageBreakBefore/>
        <w:spacing w:after="240" w:before="240" w:line="240"/>
        <w:jc w:val="left"/>
      </w:pPr>
      <w:r>
        <w:rPr>
          <w:rFonts w:ascii="Times New Roman" w:cs="Times New Roman" w:eastAsia="Times New Roman" w:hAnsi="Times New Roman"/>
          <w:b/>
          <w:bCs/>
          <w:sz w:val="28"/>
          <w:szCs w:val="28"/>
        </w:rPr>
        <w:t xml:space="preserve">10. Project management and risks</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10.1 Repository and task tracker</w:t>
      </w:r>
    </w:p>
    <w:p>
      <w:pPr>
        <w:pStyle w:val="ListParagraph"/>
        <w:numPr>
          <w:ilvl w:val="0"/>
          <w:numId w:val="2"/>
        </w:numPr>
        <w:spacing w:line="240"/>
        <w:jc w:val="both"/>
      </w:pPr>
      <w:r>
        <w:rPr>
          <w:rFonts w:ascii="Times New Roman" w:cs="Times New Roman" w:eastAsia="Times New Roman" w:hAnsi="Times New Roman"/>
          <w:sz w:val="24"/>
          <w:szCs w:val="24"/>
        </w:rPr>
        <w:t xml:space="preserve">Git repository: [link] (private access granted to supervisor and committee: [yes/no]).</w:t>
      </w:r>
    </w:p>
    <w:p>
      <w:pPr>
        <w:pStyle w:val="ListParagraph"/>
        <w:numPr>
          <w:ilvl w:val="0"/>
          <w:numId w:val="2"/>
        </w:numPr>
        <w:spacing w:line="240"/>
        <w:jc w:val="both"/>
      </w:pPr>
      <w:r>
        <w:rPr>
          <w:rFonts w:ascii="Times New Roman" w:cs="Times New Roman" w:eastAsia="Times New Roman" w:hAnsi="Times New Roman"/>
          <w:sz w:val="24"/>
          <w:szCs w:val="24"/>
        </w:rPr>
        <w:t xml:space="preserve">YouTrack project: [link]; board and task screenshots are submitted as a separate PDF.</w:t>
      </w:r>
    </w:p>
    <w:p>
      <w:pPr>
        <w:pStyle w:val="ListParagraph"/>
        <w:numPr>
          <w:ilvl w:val="0"/>
          <w:numId w:val="2"/>
        </w:numPr>
        <w:spacing w:line="240"/>
        <w:jc w:val="both"/>
      </w:pPr>
      <w:r>
        <w:rPr>
          <w:rFonts w:ascii="Times New Roman" w:cs="Times New Roman" w:eastAsia="Times New Roman" w:hAnsi="Times New Roman"/>
          <w:sz w:val="24"/>
          <w:szCs w:val="24"/>
        </w:rPr>
        <w:t xml:space="preserve">Branches are named by task ID (for example DIP-5-booking-module); commits and pull requests reference the task ID; every pull request is reviewed by another team member; main is the reviewed baseline; each pre-defence is tagged (pre-defense-1, pre-defense-2, final-pre-defense).</w:t>
      </w:r>
    </w:p>
    <w:p>
      <w:pPr>
        <w:pStyle w:val="ListParagraph"/>
        <w:numPr>
          <w:ilvl w:val="0"/>
          <w:numId w:val="2"/>
        </w:numPr>
        <w:spacing w:line="240"/>
        <w:jc w:val="both"/>
      </w:pPr>
      <w:r>
        <w:rPr>
          <w:rFonts w:ascii="Times New Roman" w:cs="Times New Roman" w:eastAsia="Times New Roman" w:hAnsi="Times New Roman"/>
          <w:sz w:val="24"/>
          <w:szCs w:val="24"/>
        </w:rPr>
        <w:t xml:space="preserve">Repository layout: src/, docs/, diagrams/, mockups/, tests/, config/ with .env.example; README.md contains the mandatory sections.</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10.2 Backlog and responsibilities</w:t>
      </w:r>
    </w:p>
    <w:p>
      <w:pPr>
        <w:keepNext/>
        <w:spacing w:after="80" w:before="160" w:line="240"/>
        <w:jc w:val="left"/>
      </w:pPr>
      <w:r>
        <w:rPr>
          <w:rFonts w:ascii="Times New Roman" w:cs="Times New Roman" w:eastAsia="Times New Roman" w:hAnsi="Times New Roman"/>
          <w:sz w:val="24"/>
          <w:szCs w:val="24"/>
        </w:rPr>
        <w:t xml:space="preserve">Table 17 – Prioritised tasks (initial backlog)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54"/>
        <w:gridCol w:w="2338"/>
        <w:gridCol w:w="1216"/>
        <w:gridCol w:w="935"/>
        <w:gridCol w:w="2993"/>
        <w:gridCol w:w="1218"/>
      </w:tblGrid>
      <w:tr>
        <w:trPr>
          <w:cantSplit/>
          <w:tblHeader/>
        </w:trPr>
        <w:tc>
          <w:tcPr>
            <w:tcW w:type="dxa" w:w="65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8"/>
                <w:szCs w:val="18"/>
              </w:rPr>
              <w:t xml:space="preserve">ID</w:t>
            </w:r>
          </w:p>
        </w:tc>
        <w:tc>
          <w:tcPr>
            <w:tcW w:type="dxa" w:w="233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8"/>
                <w:szCs w:val="18"/>
              </w:rPr>
              <w:t xml:space="preserve">Task</w:t>
            </w:r>
          </w:p>
        </w:tc>
        <w:tc>
          <w:tcPr>
            <w:tcW w:type="dxa" w:w="121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8"/>
                <w:szCs w:val="18"/>
              </w:rPr>
              <w:t xml:space="preserve">Owner</w:t>
            </w:r>
          </w:p>
        </w:tc>
        <w:tc>
          <w:tcPr>
            <w:tcW w:type="dxa" w:w="93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8"/>
                <w:szCs w:val="18"/>
              </w:rPr>
              <w:t xml:space="preserve">Priority</w:t>
            </w:r>
          </w:p>
        </w:tc>
        <w:tc>
          <w:tcPr>
            <w:tcW w:type="dxa" w:w="299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8"/>
                <w:szCs w:val="18"/>
              </w:rPr>
              <w:t xml:space="preserve">Acceptance criterion</w:t>
            </w:r>
          </w:p>
        </w:tc>
        <w:tc>
          <w:tcPr>
            <w:tcW w:type="dxa" w:w="121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8"/>
                <w:szCs w:val="18"/>
              </w:rPr>
              <w:t xml:space="preserve">Deadline</w:t>
            </w:r>
          </w:p>
        </w:tc>
      </w:tr>
      <w:tr>
        <w:trPr>
          <w:cantSplit/>
        </w:trPr>
        <w:tc>
          <w:tcPr>
            <w:tcW w:type="dxa" w:w="6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DIP-1</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Create repository, structure, .gitignore and README</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Team</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Must</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Repository has the required folders; README has all mandatory sections</w:t>
            </w:r>
          </w:p>
        </w:tc>
        <w:tc>
          <w:tcPr>
            <w:tcW w:type="dxa" w:w="12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[date]</w:t>
            </w:r>
          </w:p>
        </w:tc>
      </w:tr>
      <w:tr>
        <w:trPr>
          <w:cantSplit/>
        </w:trPr>
        <w:tc>
          <w:tcPr>
            <w:tcW w:type="dxa" w:w="6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DIP-2</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Set up YouTrack project and board; create tasks</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Team</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Must</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Every task has owner, outcome, acceptance criteria and deadline</w:t>
            </w:r>
          </w:p>
        </w:tc>
        <w:tc>
          <w:tcPr>
            <w:tcW w:type="dxa" w:w="12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[date]</w:t>
            </w:r>
          </w:p>
        </w:tc>
      </w:tr>
      <w:tr>
        <w:trPr>
          <w:cantSplit/>
        </w:trPr>
        <w:tc>
          <w:tcPr>
            <w:tcW w:type="dxa" w:w="6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DIP-3</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Remove secrets from the baseline code; add .env.example</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Nurbek Shagarbek</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Must</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No secrets in the repository; configuration read from environment</w:t>
            </w:r>
          </w:p>
        </w:tc>
        <w:tc>
          <w:tcPr>
            <w:tcW w:type="dxa" w:w="12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[date]</w:t>
            </w:r>
          </w:p>
        </w:tc>
      </w:tr>
      <w:tr>
        <w:trPr>
          <w:cantSplit/>
        </w:trPr>
        <w:tc>
          <w:tcPr>
            <w:tcW w:type="dxa" w:w="6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DIP-4</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Database schema and migrations (halls, seats, sessions, tickets)</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Nurbek Shagarbek</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Must</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Migration runs on an empty database; partial unique index in place</w:t>
            </w:r>
          </w:p>
        </w:tc>
        <w:tc>
          <w:tcPr>
            <w:tcW w:type="dxa" w:w="12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[date]</w:t>
            </w:r>
          </w:p>
        </w:tc>
      </w:tr>
      <w:tr>
        <w:trPr>
          <w:cantSplit/>
        </w:trPr>
        <w:tc>
          <w:tcPr>
            <w:tcW w:type="dxa" w:w="6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DIP-5</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Booking module: hold, confirm, release, expiry</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Nurbek Shagarbek</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Must</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V-1 passes with 100 concurrent attempts</w:t>
            </w:r>
          </w:p>
        </w:tc>
        <w:tc>
          <w:tcPr>
            <w:tcW w:type="dxa" w:w="12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[date]</w:t>
            </w:r>
          </w:p>
        </w:tc>
      </w:tr>
      <w:tr>
        <w:trPr>
          <w:cantSplit/>
        </w:trPr>
        <w:tc>
          <w:tcPr>
            <w:tcW w:type="dxa" w:w="6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DIP-6</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Authentication and roles</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[owner]</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Must</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FR-01 – FR-03 acceptance tests pass</w:t>
            </w:r>
          </w:p>
        </w:tc>
        <w:tc>
          <w:tcPr>
            <w:tcW w:type="dxa" w:w="12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[date]</w:t>
            </w:r>
          </w:p>
        </w:tc>
      </w:tr>
      <w:tr>
        <w:trPr>
          <w:cantSplit/>
        </w:trPr>
        <w:tc>
          <w:tcPr>
            <w:tcW w:type="dxa" w:w="6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DIP-7</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Catalogue API (movies, sessions)</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[owner]</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Must</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FR-04, FR-05, FR-13, FR-15 tests pass</w:t>
            </w:r>
          </w:p>
        </w:tc>
        <w:tc>
          <w:tcPr>
            <w:tcW w:type="dxa" w:w="12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[date]</w:t>
            </w:r>
          </w:p>
        </w:tc>
      </w:tr>
      <w:tr>
        <w:trPr>
          <w:cantSplit/>
        </w:trPr>
        <w:tc>
          <w:tcPr>
            <w:tcW w:type="dxa" w:w="6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DIP-8</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Seat map UI and booking flow</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[owner]</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Must</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Screens S-1 and S-2 implemented; booking in at most five steps</w:t>
            </w:r>
          </w:p>
        </w:tc>
        <w:tc>
          <w:tcPr>
            <w:tcW w:type="dxa" w:w="12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[date]</w:t>
            </w:r>
          </w:p>
        </w:tc>
      </w:tr>
      <w:tr>
        <w:trPr>
          <w:cantSplit/>
        </w:trPr>
        <w:tc>
          <w:tcPr>
            <w:tcW w:type="dxa" w:w="6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DIP-9</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Administrator UI</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[owner]</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Must</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Screen S-4 implemented; FR-13 – FR-15 usable</w:t>
            </w:r>
          </w:p>
        </w:tc>
        <w:tc>
          <w:tcPr>
            <w:tcW w:type="dxa" w:w="12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[date]</w:t>
            </w:r>
          </w:p>
        </w:tc>
      </w:tr>
      <w:tr>
        <w:trPr>
          <w:cantSplit/>
        </w:trPr>
        <w:tc>
          <w:tcPr>
            <w:tcW w:type="dxa" w:w="6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DIP-10</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Payment adapter (sandbox)</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[owner]</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Should</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FR-09 acceptance criteria met</w:t>
            </w:r>
          </w:p>
        </w:tc>
        <w:tc>
          <w:tcPr>
            <w:tcW w:type="dxa" w:w="12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[date]</w:t>
            </w:r>
          </w:p>
        </w:tc>
      </w:tr>
      <w:tr>
        <w:trPr>
          <w:cantSplit/>
        </w:trPr>
        <w:tc>
          <w:tcPr>
            <w:tcW w:type="dxa" w:w="6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DIP-11</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Statistics module</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[owner]</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Should</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FR-17 matches manual count</w:t>
            </w:r>
          </w:p>
        </w:tc>
        <w:tc>
          <w:tcPr>
            <w:tcW w:type="dxa" w:w="12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[date]</w:t>
            </w:r>
          </w:p>
        </w:tc>
      </w:tr>
      <w:tr>
        <w:trPr>
          <w:cantSplit/>
        </w:trPr>
        <w:tc>
          <w:tcPr>
            <w:tcW w:type="dxa" w:w="6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DIP-12</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Automated tests and CI</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[owner]</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Must</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CI runs unit and integration tests on every pull request</w:t>
            </w:r>
          </w:p>
        </w:tc>
        <w:tc>
          <w:tcPr>
            <w:tcW w:type="dxa" w:w="12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[date]</w:t>
            </w:r>
          </w:p>
        </w:tc>
      </w:tr>
      <w:tr>
        <w:trPr>
          <w:cantSplit/>
        </w:trPr>
        <w:tc>
          <w:tcPr>
            <w:tcW w:type="dxa" w:w="6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DIP-13</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Load test scripts and baseline measurements</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[owner]</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Must</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V-4 results recorded for baseline and new system</w:t>
            </w:r>
          </w:p>
        </w:tc>
        <w:tc>
          <w:tcPr>
            <w:tcW w:type="dxa" w:w="12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[date]</w:t>
            </w:r>
          </w:p>
        </w:tc>
      </w:tr>
      <w:tr>
        <w:trPr>
          <w:cantSplit/>
        </w:trPr>
        <w:tc>
          <w:tcPr>
            <w:tcW w:type="dxa" w:w="6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DIP-14</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OpenAPI description</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[owner]</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Should</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All public endpoints documented</w:t>
            </w:r>
          </w:p>
        </w:tc>
        <w:tc>
          <w:tcPr>
            <w:tcW w:type="dxa" w:w="12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[date]</w:t>
            </w:r>
          </w:p>
        </w:tc>
      </w:tr>
      <w:tr>
        <w:trPr>
          <w:cantSplit/>
        </w:trPr>
        <w:tc>
          <w:tcPr>
            <w:tcW w:type="dxa" w:w="6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DIP-15</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User interviews and findings summary</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Team</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Must</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3–5 interviews documented in Section 2</w:t>
            </w:r>
          </w:p>
        </w:tc>
        <w:tc>
          <w:tcPr>
            <w:tcW w:type="dxa" w:w="12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[date]</w:t>
            </w:r>
          </w:p>
        </w:tc>
      </w:tr>
      <w:tr>
        <w:trPr>
          <w:cantSplit/>
        </w:trPr>
        <w:tc>
          <w:tcPr>
            <w:tcW w:type="dxa" w:w="6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DIP-16</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Usability test and SUS evaluation</w:t>
            </w:r>
          </w:p>
        </w:tc>
        <w:tc>
          <w:tcPr>
            <w:tcW w:type="dxa" w:w="12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[owner]</w:t>
            </w:r>
          </w:p>
        </w:tc>
        <w:tc>
          <w:tcPr>
            <w:tcW w:type="dxa" w:w="9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Should</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V-7 results recorded</w:t>
            </w:r>
          </w:p>
        </w:tc>
        <w:tc>
          <w:tcPr>
            <w:tcW w:type="dxa" w:w="12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[date]</w:t>
            </w:r>
          </w:p>
        </w:tc>
      </w:tr>
    </w:tbl>
    <w:p>
      <w:pPr>
        <w:spacing w:after="0" w:before="120" w:line="240"/>
        <w:ind w:firstLine="709"/>
        <w:jc w:val="both"/>
      </w:pPr>
      <w:r>
        <w:rPr>
          <w:rFonts w:ascii="Times New Roman" w:cs="Times New Roman" w:eastAsia="Times New Roman" w:hAnsi="Times New Roman"/>
          <w:sz w:val="24"/>
          <w:szCs w:val="24"/>
        </w:rPr>
        <w:t xml:space="preserve">Owners shown as [owner] and deadlines shown as [date] must be assigned by the team; the same tasks are provided as a CSV file for import into YouTrack.</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10.3 Milestones</w:t>
      </w:r>
    </w:p>
    <w:p>
      <w:pPr>
        <w:keepNext/>
        <w:spacing w:after="80" w:before="160" w:line="240"/>
        <w:jc w:val="left"/>
      </w:pPr>
      <w:r>
        <w:rPr>
          <w:rFonts w:ascii="Times New Roman" w:cs="Times New Roman" w:eastAsia="Times New Roman" w:hAnsi="Times New Roman"/>
          <w:sz w:val="24"/>
          <w:szCs w:val="24"/>
        </w:rPr>
        <w:t xml:space="preserve">Table 18 – Milestones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48"/>
        <w:gridCol w:w="6734"/>
        <w:gridCol w:w="1872"/>
      </w:tblGrid>
      <w:tr>
        <w:trPr>
          <w:cantSplit/>
          <w:tblHeader/>
        </w:trPr>
        <w:tc>
          <w:tcPr>
            <w:tcW w:type="dxa" w:w="74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ID</w:t>
            </w:r>
          </w:p>
        </w:tc>
        <w:tc>
          <w:tcPr>
            <w:tcW w:type="dxa" w:w="673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Milestone</w:t>
            </w:r>
          </w:p>
        </w:tc>
        <w:tc>
          <w:tcPr>
            <w:tcW w:type="dxa" w:w="18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Date</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M1</w:t>
            </w:r>
          </w:p>
        </w:tc>
        <w:tc>
          <w:tcPr>
            <w:tcW w:type="dxa" w:w="673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Approbation submission: proposal, analysis, requirements, architecture, prototype, verification plan</w:t>
            </w:r>
          </w:p>
        </w:tc>
        <w:tc>
          <w:tcPr>
            <w:tcW w:type="dxa" w:w="187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24 October 2026</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M2</w:t>
            </w:r>
          </w:p>
        </w:tc>
        <w:tc>
          <w:tcPr>
            <w:tcW w:type="dxa" w:w="673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Stage 1 complete: requirements confirmed with the supervisor; schema and booking module with V-1 passing</w:t>
            </w:r>
          </w:p>
        </w:tc>
        <w:tc>
          <w:tcPr>
            <w:tcW w:type="dxa" w:w="187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[date]</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M3</w:t>
            </w:r>
          </w:p>
        </w:tc>
        <w:tc>
          <w:tcPr>
            <w:tcW w:type="dxa" w:w="673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Stage 2: API endpoints, authentication, catalogue and database operations complete</w:t>
            </w:r>
          </w:p>
        </w:tc>
        <w:tc>
          <w:tcPr>
            <w:tcW w:type="dxa" w:w="187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[date]</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M4</w:t>
            </w:r>
          </w:p>
        </w:tc>
        <w:tc>
          <w:tcPr>
            <w:tcW w:type="dxa" w:w="673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Stage 3: load testing, optimisation, front-end integration</w:t>
            </w:r>
          </w:p>
        </w:tc>
        <w:tc>
          <w:tcPr>
            <w:tcW w:type="dxa" w:w="187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[date]</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M5</w:t>
            </w:r>
          </w:p>
        </w:tc>
        <w:tc>
          <w:tcPr>
            <w:tcW w:type="dxa" w:w="673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Stage 4: final debugging, explanatory note, defence materials</w:t>
            </w:r>
          </w:p>
        </w:tc>
        <w:tc>
          <w:tcPr>
            <w:tcW w:type="dxa" w:w="187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[date]</w:t>
            </w:r>
          </w:p>
        </w:tc>
      </w:tr>
    </w:tbl>
    <w:p>
      <w:pPr>
        <w:spacing w:after="0" w:before="120" w:line="240"/>
        <w:ind w:firstLine="709"/>
        <w:jc w:val="both"/>
      </w:pPr>
      <w:r>
        <w:rPr>
          <w:rFonts w:ascii="Times New Roman" w:cs="Times New Roman" w:eastAsia="Times New Roman" w:hAnsi="Times New Roman"/>
          <w:sz w:val="24"/>
          <w:szCs w:val="24"/>
        </w:rPr>
        <w:t xml:space="preserve">The stages correspond to the four stages of the supervision plan: requirements and architecture; core backend and database; load testing and integration; final debugging and defence materials.</w:t>
      </w:r>
    </w:p>
    <w:p>
      <w:pPr>
        <w:pStyle w:val="Heading2"/>
        <w:keepNext/>
        <w:spacing w:after="120" w:before="240" w:line="240"/>
        <w:ind w:firstLine="709"/>
        <w:jc w:val="left"/>
      </w:pPr>
      <w:r>
        <w:rPr>
          <w:rFonts w:ascii="Times New Roman" w:cs="Times New Roman" w:eastAsia="Times New Roman" w:hAnsi="Times New Roman"/>
          <w:b/>
          <w:bCs/>
          <w:sz w:val="24"/>
          <w:szCs w:val="24"/>
        </w:rPr>
        <w:t xml:space="preserve">10.4 Risks</w:t>
      </w:r>
    </w:p>
    <w:p>
      <w:pPr>
        <w:keepNext/>
        <w:spacing w:after="80" w:before="160" w:line="240"/>
        <w:jc w:val="left"/>
      </w:pPr>
      <w:r>
        <w:rPr>
          <w:rFonts w:ascii="Times New Roman" w:cs="Times New Roman" w:eastAsia="Times New Roman" w:hAnsi="Times New Roman"/>
          <w:sz w:val="24"/>
          <w:szCs w:val="24"/>
        </w:rPr>
        <w:t xml:space="preserve">Table 19 – Risk register</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1"/>
        <w:gridCol w:w="2899"/>
        <w:gridCol w:w="1028"/>
        <w:gridCol w:w="841"/>
        <w:gridCol w:w="2899"/>
        <w:gridCol w:w="1126"/>
      </w:tblGrid>
      <w:tr>
        <w:trPr>
          <w:cantSplit/>
          <w:tblHeader/>
        </w:trPr>
        <w:tc>
          <w:tcPr>
            <w:tcW w:type="dxa" w:w="56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8"/>
                <w:szCs w:val="18"/>
              </w:rPr>
              <w:t xml:space="preserve">ID</w:t>
            </w:r>
          </w:p>
        </w:tc>
        <w:tc>
          <w:tcPr>
            <w:tcW w:type="dxa" w:w="289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8"/>
                <w:szCs w:val="18"/>
              </w:rPr>
              <w:t xml:space="preserve">Risk</w:t>
            </w:r>
          </w:p>
        </w:tc>
        <w:tc>
          <w:tcPr>
            <w:tcW w:type="dxa" w:w="102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8"/>
                <w:szCs w:val="18"/>
              </w:rPr>
              <w:t xml:space="preserve">Probability</w:t>
            </w:r>
          </w:p>
        </w:tc>
        <w:tc>
          <w:tcPr>
            <w:tcW w:type="dxa" w:w="84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8"/>
                <w:szCs w:val="18"/>
              </w:rPr>
              <w:t xml:space="preserve">Impact</w:t>
            </w:r>
          </w:p>
        </w:tc>
        <w:tc>
          <w:tcPr>
            <w:tcW w:type="dxa" w:w="289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8"/>
                <w:szCs w:val="18"/>
              </w:rPr>
              <w:t xml:space="preserve">Mitigation</w:t>
            </w:r>
          </w:p>
        </w:tc>
        <w:tc>
          <w:tcPr>
            <w:tcW w:type="dxa" w:w="112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18"/>
                <w:szCs w:val="18"/>
              </w:rPr>
              <w:t xml:space="preserve">Owner</w:t>
            </w: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R-1</w:t>
            </w:r>
          </w:p>
        </w:tc>
        <w:tc>
          <w:tcPr>
            <w:tcW w:type="dxa" w:w="28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Interviews are not completed in time, so priorities rest on assumptions.</w:t>
            </w:r>
          </w:p>
        </w:tc>
        <w:tc>
          <w:tcPr>
            <w:tcW w:type="dxa" w:w="10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Medium</w:t>
            </w:r>
          </w:p>
        </w:tc>
        <w:tc>
          <w:tcPr>
            <w:tcW w:type="dxa" w:w="8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High</w:t>
            </w:r>
          </w:p>
        </w:tc>
        <w:tc>
          <w:tcPr>
            <w:tcW w:type="dxa" w:w="28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Schedule interviews immediately; mark unverified items as assumptions.</w:t>
            </w:r>
          </w:p>
        </w:tc>
        <w:tc>
          <w:tcPr>
            <w:tcW w:type="dxa" w:w="1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Team</w:t>
            </w: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R-2</w:t>
            </w:r>
          </w:p>
        </w:tc>
        <w:tc>
          <w:tcPr>
            <w:tcW w:type="dxa" w:w="28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Concurrency defects in the booking module.</w:t>
            </w:r>
          </w:p>
        </w:tc>
        <w:tc>
          <w:tcPr>
            <w:tcW w:type="dxa" w:w="10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Medium</w:t>
            </w:r>
          </w:p>
        </w:tc>
        <w:tc>
          <w:tcPr>
            <w:tcW w:type="dxa" w:w="8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High</w:t>
            </w:r>
          </w:p>
        </w:tc>
        <w:tc>
          <w:tcPr>
            <w:tcW w:type="dxa" w:w="28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Database-enforced constraint; V-1 run in CI.</w:t>
            </w:r>
          </w:p>
        </w:tc>
        <w:tc>
          <w:tcPr>
            <w:tcW w:type="dxa" w:w="1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Nurbek Shagarbek</w:t>
            </w: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R-3</w:t>
            </w:r>
          </w:p>
        </w:tc>
        <w:tc>
          <w:tcPr>
            <w:tcW w:type="dxa" w:w="28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Unequal workload or missing evidence of individual contributions.</w:t>
            </w:r>
          </w:p>
        </w:tc>
        <w:tc>
          <w:tcPr>
            <w:tcW w:type="dxa" w:w="10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Medium</w:t>
            </w:r>
          </w:p>
        </w:tc>
        <w:tc>
          <w:tcPr>
            <w:tcW w:type="dxa" w:w="8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Medium</w:t>
            </w:r>
          </w:p>
        </w:tc>
        <w:tc>
          <w:tcPr>
            <w:tcW w:type="dxa" w:w="28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Task per student in YouTrack; pull requests reviewed by another member.</w:t>
            </w:r>
          </w:p>
        </w:tc>
        <w:tc>
          <w:tcPr>
            <w:tcW w:type="dxa" w:w="1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Team</w:t>
            </w: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R-4</w:t>
            </w:r>
          </w:p>
        </w:tc>
        <w:tc>
          <w:tcPr>
            <w:tcW w:type="dxa" w:w="28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Payment provider integration is unavailable.</w:t>
            </w:r>
          </w:p>
        </w:tc>
        <w:tc>
          <w:tcPr>
            <w:tcW w:type="dxa" w:w="10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Medium</w:t>
            </w:r>
          </w:p>
        </w:tc>
        <w:tc>
          <w:tcPr>
            <w:tcW w:type="dxa" w:w="8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Low</w:t>
            </w:r>
          </w:p>
        </w:tc>
        <w:tc>
          <w:tcPr>
            <w:tcW w:type="dxa" w:w="28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Use a simulated provider behind an adapter interface.</w:t>
            </w:r>
          </w:p>
        </w:tc>
        <w:tc>
          <w:tcPr>
            <w:tcW w:type="dxa" w:w="1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[owner]</w:t>
            </w: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R-5</w:t>
            </w:r>
          </w:p>
        </w:tc>
        <w:tc>
          <w:tcPr>
            <w:tcW w:type="dxa" w:w="28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Secrets are committed to the repository.</w:t>
            </w:r>
          </w:p>
        </w:tc>
        <w:tc>
          <w:tcPr>
            <w:tcW w:type="dxa" w:w="10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Low</w:t>
            </w:r>
          </w:p>
        </w:tc>
        <w:tc>
          <w:tcPr>
            <w:tcW w:type="dxa" w:w="8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High</w:t>
            </w:r>
          </w:p>
        </w:tc>
        <w:tc>
          <w:tcPr>
            <w:tcW w:type="dxa" w:w="28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Secret scan; .env.example only; rotate the credentials found in the baseline.</w:t>
            </w:r>
          </w:p>
        </w:tc>
        <w:tc>
          <w:tcPr>
            <w:tcW w:type="dxa" w:w="1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Nurbek Shagarbek</w:t>
            </w: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R-6</w:t>
            </w:r>
          </w:p>
        </w:tc>
        <w:tc>
          <w:tcPr>
            <w:tcW w:type="dxa" w:w="28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Access to repository or YouTrack is not granted to the committee.</w:t>
            </w:r>
          </w:p>
        </w:tc>
        <w:tc>
          <w:tcPr>
            <w:tcW w:type="dxa" w:w="10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Low</w:t>
            </w:r>
          </w:p>
        </w:tc>
        <w:tc>
          <w:tcPr>
            <w:tcW w:type="dxa" w:w="8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High</w:t>
            </w:r>
          </w:p>
        </w:tc>
        <w:tc>
          <w:tcPr>
            <w:tcW w:type="dxa" w:w="28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Check access with a second account before submitting the form.</w:t>
            </w:r>
          </w:p>
        </w:tc>
        <w:tc>
          <w:tcPr>
            <w:tcW w:type="dxa" w:w="1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Team</w:t>
            </w: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R-7</w:t>
            </w:r>
          </w:p>
        </w:tc>
        <w:tc>
          <w:tcPr>
            <w:tcW w:type="dxa" w:w="28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Database contention under load.</w:t>
            </w:r>
          </w:p>
        </w:tc>
        <w:tc>
          <w:tcPr>
            <w:tcW w:type="dxa" w:w="10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Low</w:t>
            </w:r>
          </w:p>
        </w:tc>
        <w:tc>
          <w:tcPr>
            <w:tcW w:type="dxa" w:w="8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Medium</w:t>
            </w:r>
          </w:p>
        </w:tc>
        <w:tc>
          <w:tcPr>
            <w:tcW w:type="dxa" w:w="28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Index review; optional Redis hold layer.</w:t>
            </w:r>
          </w:p>
        </w:tc>
        <w:tc>
          <w:tcPr>
            <w:tcW w:type="dxa" w:w="1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Nurbek Shagarbek</w:t>
            </w: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R-8</w:t>
            </w:r>
          </w:p>
        </w:tc>
        <w:tc>
          <w:tcPr>
            <w:tcW w:type="dxa" w:w="28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Scope growth (loyalty, mobile app).</w:t>
            </w:r>
          </w:p>
        </w:tc>
        <w:tc>
          <w:tcPr>
            <w:tcW w:type="dxa" w:w="10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Medium</w:t>
            </w:r>
          </w:p>
        </w:tc>
        <w:tc>
          <w:tcPr>
            <w:tcW w:type="dxa" w:w="8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Medium</w:t>
            </w:r>
          </w:p>
        </w:tc>
        <w:tc>
          <w:tcPr>
            <w:tcW w:type="dxa" w:w="28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Scope fixed in Section 1; changes go through the supervisor.</w:t>
            </w:r>
          </w:p>
        </w:tc>
        <w:tc>
          <w:tcPr>
            <w:tcW w:type="dxa" w:w="1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18"/>
                <w:szCs w:val="18"/>
              </w:rPr>
              <w:t xml:space="preserve">Team</w:t>
            </w:r>
          </w:p>
        </w:tc>
      </w:tr>
    </w:tbl>
    <w:p>
      <w:pPr>
        <w:pStyle w:val="Heading2"/>
        <w:keepNext/>
        <w:spacing w:after="120" w:before="240" w:line="240"/>
        <w:ind w:firstLine="709"/>
        <w:jc w:val="left"/>
      </w:pPr>
      <w:r>
        <w:rPr>
          <w:rFonts w:ascii="Times New Roman" w:cs="Times New Roman" w:eastAsia="Times New Roman" w:hAnsi="Times New Roman"/>
          <w:b/>
          <w:bCs/>
          <w:sz w:val="24"/>
          <w:szCs w:val="24"/>
        </w:rPr>
        <w:t xml:space="preserve">10.5 Dependencies</w:t>
      </w:r>
    </w:p>
    <w:p>
      <w:pPr>
        <w:pStyle w:val="ListParagraph"/>
        <w:numPr>
          <w:ilvl w:val="0"/>
          <w:numId w:val="2"/>
        </w:numPr>
        <w:spacing w:line="240"/>
        <w:jc w:val="both"/>
      </w:pPr>
      <w:r>
        <w:rPr>
          <w:rFonts w:ascii="Times New Roman" w:cs="Times New Roman" w:eastAsia="Times New Roman" w:hAnsi="Times New Roman"/>
          <w:sz w:val="24"/>
          <w:szCs w:val="24"/>
        </w:rPr>
        <w:t xml:space="preserve">Agreement on a single back-end stack (Go or Java/Spring Boot) before implementation starts.</w:t>
      </w:r>
    </w:p>
    <w:p>
      <w:pPr>
        <w:pStyle w:val="ListParagraph"/>
        <w:numPr>
          <w:ilvl w:val="0"/>
          <w:numId w:val="2"/>
        </w:numPr>
        <w:spacing w:line="240"/>
        <w:jc w:val="both"/>
      </w:pPr>
      <w:r>
        <w:rPr>
          <w:rFonts w:ascii="Times New Roman" w:cs="Times New Roman" w:eastAsia="Times New Roman" w:hAnsi="Times New Roman"/>
          <w:sz w:val="24"/>
          <w:szCs w:val="24"/>
        </w:rPr>
        <w:t xml:space="preserve">Access to a PostgreSQL instance (Docker) on every developer machine.</w:t>
      </w:r>
    </w:p>
    <w:p>
      <w:pPr>
        <w:pStyle w:val="ListParagraph"/>
        <w:numPr>
          <w:ilvl w:val="0"/>
          <w:numId w:val="2"/>
        </w:numPr>
        <w:spacing w:line="240"/>
        <w:jc w:val="both"/>
      </w:pPr>
      <w:r>
        <w:rPr>
          <w:rFonts w:ascii="Times New Roman" w:cs="Times New Roman" w:eastAsia="Times New Roman" w:hAnsi="Times New Roman"/>
          <w:sz w:val="24"/>
          <w:szCs w:val="24"/>
        </w:rPr>
        <w:t xml:space="preserve">Availability of the supervisor for weekly meetings and code review.</w:t>
      </w:r>
    </w:p>
    <w:p>
      <w:pPr>
        <w:pStyle w:val="ListParagraph"/>
        <w:numPr>
          <w:ilvl w:val="0"/>
          <w:numId w:val="2"/>
        </w:numPr>
        <w:spacing w:line="240"/>
        <w:jc w:val="both"/>
      </w:pPr>
      <w:r>
        <w:rPr>
          <w:rFonts w:ascii="Times New Roman" w:cs="Times New Roman" w:eastAsia="Times New Roman" w:hAnsi="Times New Roman"/>
          <w:sz w:val="24"/>
          <w:szCs w:val="24"/>
        </w:rPr>
        <w:t xml:space="preserve">Access to cinema staff or representatives for interviews.</w:t>
      </w:r>
    </w:p>
    <w:p>
      <w:pPr>
        <w:pStyle w:val="ListParagraph"/>
        <w:numPr>
          <w:ilvl w:val="0"/>
          <w:numId w:val="2"/>
        </w:numPr>
        <w:spacing w:line="240"/>
        <w:jc w:val="both"/>
      </w:pPr>
      <w:r>
        <w:rPr>
          <w:rFonts w:ascii="Times New Roman" w:cs="Times New Roman" w:eastAsia="Times New Roman" w:hAnsi="Times New Roman"/>
          <w:sz w:val="24"/>
          <w:szCs w:val="24"/>
        </w:rPr>
        <w:t xml:space="preserve">A sandbox payment provider or an agreed simulation.</w:t>
      </w:r>
    </w:p>
    <w:p>
      <w:pPr>
        <w:pStyle w:val="Heading1"/>
        <w:keepNext/>
        <w:pageBreakBefore/>
        <w:spacing w:after="240" w:before="240" w:line="240"/>
        <w:jc w:val="left"/>
      </w:pPr>
      <w:r>
        <w:rPr>
          <w:rFonts w:ascii="Times New Roman" w:cs="Times New Roman" w:eastAsia="Times New Roman" w:hAnsi="Times New Roman"/>
          <w:b/>
          <w:bCs/>
          <w:sz w:val="28"/>
          <w:szCs w:val="28"/>
        </w:rPr>
        <w:t xml:space="preserve">11. Supervisor feedback</w:t>
      </w:r>
    </w:p>
    <w:p>
      <w:pPr>
        <w:spacing w:after="0" w:before="0" w:line="240"/>
        <w:ind w:firstLine="709"/>
        <w:jc w:val="both"/>
      </w:pPr>
      <w:r>
        <w:rPr>
          <w:rFonts w:ascii="Times New Roman" w:cs="Times New Roman" w:eastAsia="Times New Roman" w:hAnsi="Times New Roman"/>
          <w:sz w:val="24"/>
          <w:szCs w:val="24"/>
        </w:rPr>
        <w:t xml:space="preserve">Feedback on key deliverables and the team’s response must be recorded here after each review with the supervisor. </w:t>
      </w:r>
      <w:r>
        <w:rPr>
          <w:rFonts w:ascii="Times New Roman" w:cs="Times New Roman" w:eastAsia="Times New Roman" w:hAnsi="Times New Roman"/>
          <w:b/>
          <w:bCs/>
          <w:sz w:val="24"/>
          <w:szCs w:val="24"/>
        </w:rPr>
        <w:t xml:space="preserve">No feedback has been recorded yet; the table below must be completed with real comments before submission.</w:t>
      </w:r>
    </w:p>
    <w:p>
      <w:pPr>
        <w:keepNext/>
        <w:spacing w:after="80" w:before="160" w:line="240"/>
        <w:jc w:val="left"/>
      </w:pPr>
      <w:r>
        <w:rPr>
          <w:rFonts w:ascii="Times New Roman" w:cs="Times New Roman" w:eastAsia="Times New Roman" w:hAnsi="Times New Roman"/>
          <w:sz w:val="24"/>
          <w:szCs w:val="24"/>
        </w:rPr>
        <w:t xml:space="preserve">Table 20 – Supervisor feedback and responses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028"/>
        <w:gridCol w:w="1870"/>
        <w:gridCol w:w="2338"/>
        <w:gridCol w:w="2338"/>
        <w:gridCol w:w="1780"/>
      </w:tblGrid>
      <w:tr>
        <w:trPr>
          <w:cantSplit/>
          <w:tblHeader/>
        </w:trPr>
        <w:tc>
          <w:tcPr>
            <w:tcW w:type="dxa" w:w="102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Date</w:t>
            </w:r>
          </w:p>
        </w:tc>
        <w:tc>
          <w:tcPr>
            <w:tcW w:type="dxa" w:w="187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Deliverable</w:t>
            </w:r>
          </w:p>
        </w:tc>
        <w:tc>
          <w:tcPr>
            <w:tcW w:type="dxa" w:w="233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Supervisor comment</w:t>
            </w:r>
          </w:p>
        </w:tc>
        <w:tc>
          <w:tcPr>
            <w:tcW w:type="dxa" w:w="233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Decision / change made</w:t>
            </w:r>
          </w:p>
        </w:tc>
        <w:tc>
          <w:tcPr>
            <w:tcW w:type="dxa" w:w="178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0"/>
                <w:szCs w:val="20"/>
              </w:rPr>
              <w:t xml:space="preserve">Evidence (commit, PR, task)</w:t>
            </w:r>
          </w:p>
        </w:tc>
      </w:tr>
      <w:tr>
        <w:trPr>
          <w:cantSplit/>
        </w:trPr>
        <w:tc>
          <w:tcPr>
            <w:tcW w:type="dxa" w:w="10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[date]</w:t>
            </w:r>
          </w:p>
        </w:tc>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Proposal and scope</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[comment]</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[response]</w:t>
            </w:r>
          </w:p>
        </w:tc>
        <w:tc>
          <w:tcPr>
            <w:tcW w:type="dxa" w:w="178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[link]</w:t>
            </w:r>
          </w:p>
        </w:tc>
      </w:tr>
      <w:tr>
        <w:trPr>
          <w:cantSplit/>
        </w:trPr>
        <w:tc>
          <w:tcPr>
            <w:tcW w:type="dxa" w:w="10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[date]</w:t>
            </w:r>
          </w:p>
        </w:tc>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Requirements and architecture</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[comment]</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[response]</w:t>
            </w:r>
          </w:p>
        </w:tc>
        <w:tc>
          <w:tcPr>
            <w:tcW w:type="dxa" w:w="178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[link]</w:t>
            </w:r>
          </w:p>
        </w:tc>
      </w:tr>
      <w:tr>
        <w:trPr>
          <w:cantSplit/>
        </w:trPr>
        <w:tc>
          <w:tcPr>
            <w:tcW w:type="dxa" w:w="10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[date]</w:t>
            </w:r>
          </w:p>
        </w:tc>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Technology choices</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[comment]</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[response]</w:t>
            </w:r>
          </w:p>
        </w:tc>
        <w:tc>
          <w:tcPr>
            <w:tcW w:type="dxa" w:w="178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[link]</w:t>
            </w:r>
          </w:p>
        </w:tc>
      </w:tr>
      <w:tr>
        <w:trPr>
          <w:cantSplit/>
        </w:trPr>
        <w:tc>
          <w:tcPr>
            <w:tcW w:type="dxa" w:w="10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[date]</w:t>
            </w:r>
          </w:p>
        </w:tc>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Verification plan</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[comment]</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[response]</w:t>
            </w:r>
          </w:p>
        </w:tc>
        <w:tc>
          <w:tcPr>
            <w:tcW w:type="dxa" w:w="178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line="240"/>
              <w:jc w:val="left"/>
            </w:pPr>
            <w:r>
              <w:rPr>
                <w:rFonts w:ascii="Times New Roman" w:cs="Times New Roman" w:eastAsia="Times New Roman" w:hAnsi="Times New Roman"/>
                <w:b w:val="false"/>
                <w:bCs w:val="false"/>
                <w:sz w:val="20"/>
                <w:szCs w:val="20"/>
              </w:rPr>
              <w:t xml:space="preserve">[link]</w:t>
            </w:r>
          </w:p>
        </w:tc>
      </w:tr>
    </w:tbl>
    <w:p>
      <w:pPr>
        <w:pStyle w:val="Heading1"/>
        <w:keepNext/>
        <w:pageBreakBefore/>
        <w:spacing w:after="240" w:before="240" w:line="240"/>
        <w:jc w:val="left"/>
      </w:pPr>
      <w:r>
        <w:rPr>
          <w:rFonts w:ascii="Times New Roman" w:cs="Times New Roman" w:eastAsia="Times New Roman" w:hAnsi="Times New Roman"/>
          <w:b/>
          <w:bCs/>
          <w:sz w:val="28"/>
          <w:szCs w:val="28"/>
        </w:rPr>
        <w:t xml:space="preserve">References</w:t>
      </w:r>
    </w:p>
    <w:p>
      <w:pPr>
        <w:spacing w:after="0" w:before="0" w:line="240"/>
        <w:ind w:firstLine="709"/>
        <w:jc w:val="both"/>
      </w:pPr>
      <w:r>
        <w:rPr>
          <w:rFonts w:ascii="Times New Roman" w:cs="Times New Roman" w:eastAsia="Times New Roman" w:hAnsi="Times New Roman"/>
          <w:sz w:val="24"/>
          <w:szCs w:val="24"/>
        </w:rPr>
        <w:t xml:space="preserve">[1] Kung H. T., Robinson J. T. On optimistic methods for concurrency control // ACM Transactions on Database Systems. 1981. Vol. 6, No. 2. P. 213–226.</w:t>
      </w:r>
    </w:p>
    <w:p>
      <w:pPr>
        <w:spacing w:after="0" w:before="0" w:line="240"/>
        <w:ind w:firstLine="709"/>
        <w:jc w:val="both"/>
      </w:pPr>
      <w:r>
        <w:rPr>
          <w:rFonts w:ascii="Times New Roman" w:cs="Times New Roman" w:eastAsia="Times New Roman" w:hAnsi="Times New Roman"/>
          <w:sz w:val="24"/>
          <w:szCs w:val="24"/>
        </w:rPr>
        <w:t xml:space="preserve">[2] Berenson H., Bernstein P., Gray J., Melton J., O’Neil E., O’Neil P. A critique of ANSI SQL isolation levels // Proceedings of ACM SIGMOD. 1995.</w:t>
      </w:r>
    </w:p>
    <w:p>
      <w:pPr>
        <w:spacing w:after="0" w:before="0" w:line="240"/>
        <w:ind w:firstLine="709"/>
        <w:jc w:val="both"/>
      </w:pPr>
      <w:r>
        <w:rPr>
          <w:rFonts w:ascii="Times New Roman" w:cs="Times New Roman" w:eastAsia="Times New Roman" w:hAnsi="Times New Roman"/>
          <w:sz w:val="24"/>
          <w:szCs w:val="24"/>
        </w:rPr>
        <w:t xml:space="preserve">[3] Ports D. R. K., Grittner K. Serializable snapshot isolation in PostgreSQL // Proceedings of the VLDB Endowment. 2012. Vol. 5, No. 12. P. 1850–1861. DOI: 10.14778/2367502.2367523.</w:t>
      </w:r>
    </w:p>
    <w:p>
      <w:pPr>
        <w:spacing w:after="0" w:before="0" w:line="240"/>
        <w:ind w:firstLine="709"/>
        <w:jc w:val="both"/>
      </w:pPr>
      <w:r>
        <w:rPr>
          <w:rFonts w:ascii="Times New Roman" w:cs="Times New Roman" w:eastAsia="Times New Roman" w:hAnsi="Times New Roman"/>
          <w:sz w:val="24"/>
          <w:szCs w:val="24"/>
        </w:rPr>
        <w:t xml:space="preserve">[4] Villamizar M., Garcés O., Castro H., Verano M., Salamanca L., Casallas R., Gil S. Evaluating the monolithic and the microservice architecture pattern to deploy web applications in the cloud // IEEE, 2015.</w:t>
      </w:r>
    </w:p>
    <w:p>
      <w:pPr>
        <w:spacing w:after="0" w:before="0" w:line="240"/>
        <w:ind w:firstLine="709"/>
        <w:jc w:val="both"/>
      </w:pPr>
      <w:r>
        <w:rPr>
          <w:rFonts w:ascii="Times New Roman" w:cs="Times New Roman" w:eastAsia="Times New Roman" w:hAnsi="Times New Roman"/>
          <w:sz w:val="24"/>
          <w:szCs w:val="24"/>
        </w:rPr>
        <w:t xml:space="preserve">[5] Blinowski G., Ojdowska A., Przybyłek A. Monolithic vs. microservice architecture: a performance and scalability evaluation // IEEE Access. 2022. Vol. 10. DOI: 10.1109/ACCESS.2022.3152803.</w:t>
      </w:r>
    </w:p>
    <w:p>
      <w:pPr>
        <w:spacing w:after="0" w:before="0" w:line="240"/>
        <w:ind w:firstLine="709"/>
        <w:jc w:val="both"/>
      </w:pPr>
      <w:r>
        <w:rPr>
          <w:rFonts w:ascii="Times New Roman" w:cs="Times New Roman" w:eastAsia="Times New Roman" w:hAnsi="Times New Roman"/>
          <w:sz w:val="24"/>
          <w:szCs w:val="24"/>
        </w:rPr>
        <w:t xml:space="preserve">[6] Tanadechopon T., Kasemsontitum B. Performance evaluation of programming languages as API services for cloud environments: a comparative study of PHP, Python, Node.js and Golang // Proceedings of InCIT. IEEE, 2023. P. 293–297. DOI: 10.1109/InCIT60207.2023.10413079.</w:t>
      </w:r>
    </w:p>
    <w:p>
      <w:pPr>
        <w:spacing w:after="0" w:before="0" w:line="240"/>
        <w:ind w:firstLine="709"/>
        <w:jc w:val="both"/>
      </w:pPr>
      <w:r>
        <w:rPr>
          <w:rFonts w:ascii="Times New Roman" w:cs="Times New Roman" w:eastAsia="Times New Roman" w:hAnsi="Times New Roman"/>
          <w:sz w:val="24"/>
          <w:szCs w:val="24"/>
        </w:rPr>
        <w:t xml:space="preserve">[7] Niswar M., Safruddin R. A., Bustamin A., Aswad I. Performance evaluation of microservices communication with REST, GraphQL, and gRPC // International Journal of Electronics and Telecommunications. 2024. Vol. 70, No. 2. P. 429–436. DOI: 10.24425/ijet.2024.149562.</w:t>
      </w:r>
    </w:p>
    <w:p>
      <w:pPr>
        <w:spacing w:after="0" w:before="0" w:line="240"/>
        <w:ind w:firstLine="709"/>
        <w:jc w:val="both"/>
      </w:pPr>
      <w:r>
        <w:rPr>
          <w:rFonts w:ascii="Times New Roman" w:cs="Times New Roman" w:eastAsia="Times New Roman" w:hAnsi="Times New Roman"/>
          <w:sz w:val="24"/>
          <w:szCs w:val="24"/>
        </w:rPr>
        <w:t xml:space="preserve">[8] Elghazal M. S. M., Aneiba A. et al. Performance evaluation of REST and GraphQL API models in microservices software development domain // Proceedings of WEBIST 2025. SciTePress, 2025. P. 83–91.</w:t>
      </w:r>
    </w:p>
    <w:p>
      <w:pPr>
        <w:spacing w:after="0" w:before="0" w:line="240"/>
        <w:ind w:firstLine="709"/>
        <w:jc w:val="both"/>
      </w:pPr>
      <w:r>
        <w:rPr>
          <w:rFonts w:ascii="Times New Roman" w:cs="Times New Roman" w:eastAsia="Times New Roman" w:hAnsi="Times New Roman"/>
          <w:sz w:val="24"/>
          <w:szCs w:val="24"/>
        </w:rPr>
        <w:t xml:space="preserve">[9] Marieska M. D., Yunanta A., Aulia H., Utami A. S., Rizqie M. Q. Performance comparison of monolithic and microservices architectures in handling high-volume transactions. [Year and venue to be confirmed; repository record at repository.horizon.ac.id/items/show/10524].</w:t>
      </w:r>
    </w:p>
    <w:p>
      <w:pPr>
        <w:spacing w:after="0" w:before="0" w:line="240"/>
        <w:ind w:firstLine="709"/>
        <w:jc w:val="both"/>
      </w:pPr>
      <w:r>
        <w:rPr>
          <w:rFonts w:ascii="Times New Roman" w:cs="Times New Roman" w:eastAsia="Times New Roman" w:hAnsi="Times New Roman"/>
          <w:sz w:val="24"/>
          <w:szCs w:val="24"/>
        </w:rPr>
        <w:t xml:space="preserve">[10] Fielding R. T. Architectural styles and the design of network-based software architectures: PhD dissertation. University of California, Irvine, 2000.</w:t>
      </w:r>
    </w:p>
    <w:p>
      <w:pPr>
        <w:spacing w:after="0" w:before="0" w:line="240"/>
        <w:ind w:firstLine="709"/>
        <w:jc w:val="both"/>
      </w:pPr>
      <w:r>
        <w:rPr>
          <w:rFonts w:ascii="Times New Roman" w:cs="Times New Roman" w:eastAsia="Times New Roman" w:hAnsi="Times New Roman"/>
          <w:sz w:val="24"/>
          <w:szCs w:val="24"/>
        </w:rPr>
        <w:t xml:space="preserve">[11] PostgreSQL Global Development Group. PostgreSQL documentation: Concurrency control; Indexes. [Version to be pinned in the README].</w:t>
      </w:r>
    </w:p>
    <w:p>
      <w:pPr>
        <w:spacing w:after="0" w:before="0" w:line="240"/>
        <w:ind w:firstLine="709"/>
        <w:jc w:val="both"/>
      </w:pPr>
      <w:r>
        <w:rPr>
          <w:rFonts w:ascii="Times New Roman" w:cs="Times New Roman" w:eastAsia="Times New Roman" w:hAnsi="Times New Roman"/>
          <w:sz w:val="24"/>
          <w:szCs w:val="24"/>
        </w:rPr>
        <w:t xml:space="preserve">[12] Martin R. C. Clean Architecture: A Craftsman’s Guide to Software Structure and Design. Prentice Hall, 2017.</w:t>
      </w:r>
    </w:p>
    <w:p>
      <w:pPr>
        <w:spacing w:after="0" w:before="0" w:line="240"/>
        <w:ind w:firstLine="709"/>
        <w:jc w:val="both"/>
      </w:pPr>
      <w:r>
        <w:rPr>
          <w:rFonts w:ascii="Times New Roman" w:cs="Times New Roman" w:eastAsia="Times New Roman" w:hAnsi="Times New Roman"/>
          <w:sz w:val="24"/>
          <w:szCs w:val="24"/>
        </w:rPr>
        <w:t xml:space="preserve">[13] OWASP. Application Security Verification Standard 4.0.3. 2021.</w:t>
      </w:r>
    </w:p>
    <w:p>
      <w:pPr>
        <w:spacing w:after="0" w:before="120" w:line="240"/>
        <w:ind w:firstLine="709"/>
        <w:jc w:val="both"/>
      </w:pPr>
      <w:r>
        <w:rPr>
          <w:rFonts w:ascii="Times New Roman" w:cs="Times New Roman" w:eastAsia="Times New Roman" w:hAnsi="Times New Roman"/>
          <w:sz w:val="24"/>
          <w:szCs w:val="24"/>
        </w:rPr>
        <w:t xml:space="preserve">Web sources used in Section 4 are listed there as [S1]–[S4].</w:t>
      </w:r>
    </w:p>
    <w:sectPr>
      <w:footerReference w:type="default" r:id="rId7"/>
      <w:footerReference w:type="first" r:id="rId8"/>
      <w:pgSz w:w="11906" w:h="16838" w:orient="portrait"/>
      <w:pgMar w:top="1134" w:right="851"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f8ecf84dae5af34baf9a6d5844f48648fb9608c2.png"/><Relationship Id="rId10" Type="http://schemas.openxmlformats.org/officeDocument/2006/relationships/image" Target="media/979da793f779692bc938a78c82d8dfad701d47de.png"/><Relationship Id="rId11" Type="http://schemas.openxmlformats.org/officeDocument/2006/relationships/image" Target="media/bdb5b19de66f83c3a175ffee04bc5dcd3a30ebe1.png"/><Relationship Id="rId12" Type="http://schemas.openxmlformats.org/officeDocument/2006/relationships/image" Target="media/28b932d7d688013d49fd904d7a0b68a70425bd85.png"/><Relationship Id="rId13" Type="http://schemas.openxmlformats.org/officeDocument/2006/relationships/image" Target="media/3cea93a7a26a49c8cca3786576f890ec112ac513.png"/><Relationship Id="rId14" Type="http://schemas.openxmlformats.org/officeDocument/2006/relationships/image" Target="media/4d617020e096f807d3a56adf7f29565089fc3868.png"/><Relationship Id="rId15" Type="http://schemas.openxmlformats.org/officeDocument/2006/relationships/image" Target="media/a7034697a51fffd439b8ec20c193d9d965575449.png"/><Relationship Id="rId16" Type="http://schemas.openxmlformats.org/officeDocument/2006/relationships/image" Target="media/f612001ad6f418f8cb104f38fc0112511a2ee782.png"/><Relationship Id="rId17" Type="http://schemas.openxmlformats.org/officeDocument/2006/relationships/fontTable" Target="fontTable.xml"/><Relationship Id="rId18" Type="http://schemas.openxmlformats.org/officeDocument/2006/relationships/image" Target="media/image1.jpg"/><Relationship Id="rId19" Type="http://schemas.openxmlformats.org/officeDocument/2006/relationships/image" Target="media/image2.jpg"/><Relationship Id="rId20" Type="http://schemas.openxmlformats.org/officeDocument/2006/relationships/image" Target="media/image3.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Approbation period report</dc:title>
  <dc:creator>Diploma team</dc:creator>
  <cp:lastModifiedBy>Un-named</cp:lastModifiedBy>
  <cp:revision>1</cp:revision>
  <dcterms:created xsi:type="dcterms:W3CDTF">2026-10-22T11:32:19.565Z</dcterms:created>
  <dcterms:modified xsi:type="dcterms:W3CDTF">2026-10-22T11:32:19.565Z</dcterms:modified>
</cp:coreProperties>
</file>

<file path=docProps/custom.xml><?xml version="1.0" encoding="utf-8"?>
<Properties xmlns="http://schemas.openxmlformats.org/officeDocument/2006/custom-properties" xmlns:vt="http://schemas.openxmlformats.org/officeDocument/2006/docPropsVTypes"/>
</file>