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微软雅黑" w:hAnsi="微软雅黑" w:eastAsia="微软雅黑"/>
          <w:b/>
          <w:sz w:val="36"/>
        </w:rPr>
        <w:t>软件外包项目薪酬分配方案</w:t>
      </w:r>
    </w:p>
    <w:p>
      <w:pPr>
        <w:spacing w:after="200"/>
        <w:ind w:left="216"/>
      </w:pPr>
      <w:r>
        <w:rPr>
          <w:rFonts w:ascii="微软雅黑" w:hAnsi="微软雅黑" w:eastAsia="微软雅黑"/>
          <w:color w:val="333333"/>
          <w:sz w:val="20"/>
        </w:rPr>
        <w:t>基于双轨思路：有条件保底 + 基础补贴（按月）+ 按积分浮动奖金；运营激励池单独列支。</w:t>
      </w:r>
      <w:r>
        <w:br/>
      </w:r>
      <w:r>
        <w:rPr>
          <w:rFonts w:ascii="微软雅黑" w:hAnsi="微软雅黑" w:eastAsia="微软雅黑"/>
          <w:color w:val="333333"/>
          <w:sz w:val="20"/>
        </w:rPr>
        <w:t>核心规则：分配方式为「保底 + 积分奖金」，但加入团队却无任何有效贡献的成员，不享受保底金额（保底为 0）。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85FA5"/>
          <w:sz w:val="28"/>
        </w:rPr>
        <w:t>一、适用说明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分配对象：4 名学生（示例中含 1 名组织者 + 3 名普通成员）；指导老师不参与分配。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分配结构：有条件保底 + 基础补贴（按月）+ 按积分浮动奖金；运营激励池单独列支。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积分奖金：按个人累计积分占全员积分之和的比例分配；积分为 0 则浮动部分为 0。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85FA5"/>
          <w:sz w:val="28"/>
        </w:rPr>
        <w:t>二、资金池总览（项目结束后一次性结算 · 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金额</w:t>
            </w:r>
          </w:p>
        </w:tc>
        <w:tc>
          <w:tcPr>
            <w:tcW w:type="dxa" w:w="4608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项目总收入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¥50,000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外包合同金额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运营激励池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¥5,000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月度 / 季度即时奖励来源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学生分配总额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¥45,000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项目结束后结算</w:t>
            </w:r>
          </w:p>
        </w:tc>
      </w:tr>
    </w:tbl>
    <w:p>
      <w:pPr>
        <w:spacing w:after="160"/>
      </w:pP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学生分配总额 ¥45,000 的结构示意：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运营相关：10%（¥5,000，已单列）。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在学生分配侧：浮动奖金池约 64%（¥32,000）；保底池侧约 26%（¥13,000），其中含保底合计 ¥4,000 + 固定基础补贴 ¥9,000。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下文所称「保底」均指满足最低贡献门槛后的固定档，不是「报到即有」。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85FA5"/>
          <w:sz w:val="28"/>
        </w:rPr>
        <w:t>三、有效贡献认定（享受保底的前提）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须同时满足（具体阈值由团队在立项时表决并公示）：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1"/>
        </w:rPr>
        <w:t>累计有效积分 &gt; 0（全项目周期汇总、公示锁定后的积分；不含象征性赠送分）。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1"/>
        </w:rPr>
        <w:t>至少一项可核验产出：例如关闭且验收通过的工单 / Issue、合并且关联任务的 PR，或经组织者 / 指导老师书面确认的等价交付记录。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2"/>
        </w:rPr>
        <w:t>未达标者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保底金额 = 0（组织者额外保底档位同样不适用）。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按积分分配的浮动奖金 = 0。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基础补贴：默认与同一门槛一致——无有效贡献则不发放基础补贴。若团队对补贴另有放宽条款，须单独写明。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85FA5"/>
          <w:sz w:val="28"/>
        </w:rPr>
        <w:t>四、分配结构详解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2"/>
        </w:rPr>
        <w:t>4.1 有条件保底金额（固定档，非人人有份）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在满足有效贡献的前提下，保底档位与积分高低无关；仅与角色有关：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人数</w:t>
            </w:r>
          </w:p>
        </w:tc>
        <w:tc>
          <w:tcPr>
            <w:tcW w:type="dxa" w:w="5184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每人保底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普通成员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×3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¥800 / 人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组织者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×1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¥1,600（¥800 + ¥800）</w:t>
            </w:r>
          </w:p>
        </w:tc>
      </w:tr>
    </w:tbl>
    <w:p>
      <w:pPr>
        <w:spacing w:after="160"/>
      </w:pP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达标时保底合计：¥4,000。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未领取的保底余额（因有人不达标）须在章程中二选一写死：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方案 A（推荐）：并入浮动池，按「达标成员」积分比例二次分配。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方案 B：转入运营激励池或团队公积金，不私下瓜分。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2"/>
        </w:rPr>
        <w:t>4.2 基础补贴（按月均摊）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补贴总额 ¥9,000；四人皆达标时平分，每人 ¥2,250。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中途退出：按实际达标参与月份比例结算。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无有效贡献：建议 ¥0。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2"/>
        </w:rPr>
        <w:t>4.3 浮动奖金（按积分比例）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浮动池：¥32,000。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个人浮动奖金 = ¥32,000 ×（个人累计有效积分 ÷ 全员累计积分之和）。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分母说明：若名册含「名义在册但零贡献」人员，须在制度中明确其积分是否计入分母、是否结项前剔除。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积分来源：每月积分（上限如 110 分）× 参与月份数；全程约 660～990 分（按 6 个月估算）。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每人理论结构：¥800（或组织者 ¥1,600）+ ¥2,250 + 浮动部分；均以达标为前提。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85FA5"/>
          <w:sz w:val="28"/>
        </w:rPr>
        <w:t>五、模拟分配场景（6 个月 · 月均分约 100 为基准）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以下示例假设四名成员均满足有效贡献。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792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成员</w:t>
            </w:r>
          </w:p>
        </w:tc>
        <w:tc>
          <w:tcPr>
            <w:tcW w:type="dxa" w:w="1080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1224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累计积分</w:t>
            </w:r>
          </w:p>
        </w:tc>
        <w:tc>
          <w:tcPr>
            <w:tcW w:type="dxa" w:w="936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占比</w:t>
            </w:r>
          </w:p>
        </w:tc>
        <w:tc>
          <w:tcPr>
            <w:tcW w:type="dxa" w:w="1080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保底</w:t>
            </w:r>
          </w:p>
        </w:tc>
        <w:tc>
          <w:tcPr>
            <w:tcW w:type="dxa" w:w="1080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补贴</w:t>
            </w:r>
          </w:p>
        </w:tc>
        <w:tc>
          <w:tcPr>
            <w:tcW w:type="dxa" w:w="1224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浮动</w:t>
            </w:r>
          </w:p>
        </w:tc>
        <w:tc>
          <w:tcPr>
            <w:tcW w:type="dxa" w:w="1224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组织者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580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29.9%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¥1,600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¥2,250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¥9,568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¥13,418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普通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520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26.8%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¥800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¥2,250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¥8,576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¥11,626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普通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480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24.7%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¥800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¥2,250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¥7,904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¥10,954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普通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360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18.5%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¥800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¥2,250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¥5,920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¥8,970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合计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1,940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¥4,000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¥9,000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¥32,000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¥45,000</w:t>
            </w:r>
          </w:p>
        </w:tc>
      </w:tr>
    </w:tbl>
    <w:p>
      <w:pPr>
        <w:spacing w:after="16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2"/>
        </w:rPr>
        <w:t>极端情形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场景一：四人积分完全相同（且均达标）——普通成员合计约 ¥11,050；组织者约 ¥11,850。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场景二：某人全程满分（110×6）——浮动部分约 ¥12,000～14,000（随总分变化）。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场景三：全程零贡献——保底 ¥0，补贴 ¥0（若同门槛），浮动 ¥0；触发未发保底/补贴余额处理方案。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85FA5"/>
          <w:sz w:val="28"/>
        </w:rPr>
        <w:t>六、运营激励池（¥5,000）使用规划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2592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金额</w:t>
            </w:r>
          </w:p>
        </w:tc>
        <w:tc>
          <w:tcPr>
            <w:tcW w:type="dxa" w:w="3456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触发条件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月度 MVP 红包（最多 6 次）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¥200/次，上限 ¥1,200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当月积分第 1 名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月度第 2、3 名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¥100 + ¥50/次，上限 ¥900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按排名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季度团队聚餐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¥400/次，上限 ¥800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团队平均分 ≥ 85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季度最高分奖励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¥500/次，上限 ¥1,000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单季度积分第 1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机动备用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¥100～600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争议处理、特殊贡献</w:t>
            </w:r>
          </w:p>
        </w:tc>
      </w:tr>
    </w:tbl>
    <w:p>
      <w:pPr>
        <w:spacing w:after="160"/>
      </w:pP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¥5,000 为上限预算；结余可并入浮动池（或按章程处理）。</w:t>
      </w: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建议：当月积分第 1 名若积分仍为 0 或未达最低贡献定义，不得领取该红包。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85FA5"/>
          <w:sz w:val="28"/>
        </w:rPr>
        <w:t>七、结算流程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1"/>
        </w:rPr>
        <w:t>项目验收通过，客户打款确认（到账为准；收入不足 ¥50,000 时同比例调整，见第八节）。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1"/>
        </w:rPr>
        <w:t>汇总全周期每月积分，锁定累计总分与有效贡献名单；公示后方可锁定。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1"/>
        </w:rPr>
        <w:t>先判定每人是否满足有效贡献：达标则计算保底 + 补贴 + 浮动；不达标则保底 0、补贴 0（若规则一致）、浮动 0。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1"/>
        </w:rPr>
        <w:t>处理结余保底 / 补贴（方案 A 或 B）。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1"/>
        </w:rPr>
        <w:t>老师公示分配明细及计算过程；48 小时内可书面异议，逾期视为确认。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1"/>
        </w:rPr>
        <w:t>一次性转账；运营池结余按章程处理。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85FA5"/>
          <w:sz w:val="28"/>
        </w:rPr>
        <w:t>八、特殊情况处理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情形</w:t>
            </w:r>
          </w:p>
        </w:tc>
        <w:tc>
          <w:tcPr>
            <w:tcW w:type="dxa" w:w="7056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处理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中途退出</w:t>
            </w:r>
          </w:p>
        </w:tc>
        <w:tc>
          <w:tcPr>
            <w:tcW w:type="dxa" w:w="70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退出前须存在有效贡献方可按比例享受保底/补贴；从未达标按零贡献处理。退出当月积分可按团队规则折半计入。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项目收入不足 ¥50,000</w:t>
            </w:r>
          </w:p>
        </w:tc>
        <w:tc>
          <w:tcPr>
            <w:tcW w:type="dxa" w:w="70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各项等比缩减。「保底不低于预定值 80%」仅适用于已认定有效贡献的成员；零贡献不适用。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组织者变更</w:t>
            </w:r>
          </w:p>
        </w:tc>
        <w:tc>
          <w:tcPr>
            <w:tcW w:type="dxa" w:w="70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组织者额外 ¥800 按实际担任且达标的月份比例在历任间分摊。</w:t>
            </w:r>
          </w:p>
        </w:tc>
      </w:tr>
    </w:tbl>
    <w:p>
      <w:pPr>
        <w:spacing w:after="160"/>
      </w:pP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85FA5"/>
          <w:sz w:val="28"/>
        </w:rPr>
        <w:t>九、与「人人有份保底」表述的差异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原表述：保底固定、人人有份、与积分无关。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微软雅黑"/>
          <w:sz w:val="21"/>
        </w:rPr>
        <w:t>本方案：保底档位仍与积分高低无关，但与是否具备有效贡献强相关；无贡献即无保底。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85FA5"/>
          <w:sz w:val="28"/>
        </w:rPr>
        <w:t>十、修订记录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6480"/>
            <w:shd w:fill="D9E2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（填写）</w:t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初稿：增加「无贡献不得保底」及有效贡献定义。</w:t>
            </w:r>
          </w:p>
        </w:tc>
      </w:tr>
    </w:tbl>
    <w:p>
      <w:pPr>
        <w:spacing w:after="160"/>
      </w:pPr>
    </w:p>
    <w:p>
      <w:pPr>
        <w:spacing w:after="80" w:line="300" w:lineRule="auto"/>
      </w:pPr>
      <w:r>
        <w:rPr>
          <w:rFonts w:ascii="微软雅黑" w:hAnsi="微软雅黑" w:eastAsia="微软雅黑"/>
          <w:sz w:val="21"/>
        </w:rPr>
        <w:t>立项会议表决后可填写修订记录与最终阈值。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