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w:rsidR="0F15CEDA" w:rsidP="0F15CEDA" w:rsidRDefault="0F15CEDA" w14:paraId="6F4F5C82" w14:textId="22FD1165">
      <w:pPr>
        <w:jc w:val="center"/>
      </w:pPr>
    </w:p>
    <w:p w:rsidR="0F15CEDA" w:rsidP="0F15CEDA" w:rsidRDefault="0F15CEDA" w14:paraId="23100B59" w14:textId="03DE5A3A">
      <w:pPr>
        <w:jc w:val="center"/>
      </w:pPr>
    </w:p>
    <w:p w:rsidR="0F15CEDA" w:rsidP="0F15CEDA" w:rsidRDefault="0F15CEDA" w14:paraId="3AC69AD7" w14:textId="7F30AB07">
      <w:pPr>
        <w:jc w:val="center"/>
      </w:pPr>
    </w:p>
    <w:p w:rsidR="0F15CEDA" w:rsidP="0F15CEDA" w:rsidRDefault="0F15CEDA" w14:paraId="31C87E28" w14:textId="4591BAA4">
      <w:pPr>
        <w:jc w:val="center"/>
      </w:pPr>
    </w:p>
    <w:p w:rsidR="0F15CEDA" w:rsidP="0F15CEDA" w:rsidRDefault="0F15CEDA" w14:paraId="1B081ACD" w14:textId="798C818D">
      <w:pPr>
        <w:jc w:val="center"/>
      </w:pPr>
    </w:p>
    <w:p xmlns:wp14="http://schemas.microsoft.com/office/word/2010/wordml" w14:paraId="672A6659" wp14:textId="77777777">
      <w:pPr>
        <w:jc w:val="center"/>
      </w:pPr>
      <w:r w:rsidR="58CAF4C8">
        <w:drawing>
          <wp:inline xmlns:wp14="http://schemas.microsoft.com/office/word/2010/wordprocessingDrawing" wp14:editId="0F32B21D" wp14:anchorId="172676E4">
            <wp:extent cx="1980845" cy="545148"/>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png"/>
                    <pic:cNvPicPr/>
                  </pic:nvPicPr>
                  <pic:blipFill>
                    <a:blip xmlns:r="http://schemas.openxmlformats.org/officeDocument/2006/relationships" r:embed="rId7"/>
                    <a:stretch>
                      <a:fillRect/>
                    </a:stretch>
                  </pic:blipFill>
                  <pic:spPr>
                    <a:xfrm rot="0">
                      <a:off x="0" y="0"/>
                      <a:ext cx="1980845" cy="545148"/>
                    </a:xfrm>
                    <a:prstGeom prst="rect"/>
                  </pic:spPr>
                </pic:pic>
              </a:graphicData>
            </a:graphic>
          </wp:inline>
        </w:drawing>
      </w:r>
    </w:p>
    <w:p xmlns:wp14="http://schemas.microsoft.com/office/word/2010/wordml" w:rsidP="0F15CEDA" w14:paraId="27AC4486" wp14:textId="77777777">
      <w:pPr>
        <w:spacing w:line="360" w:lineRule="auto"/>
        <w:jc w:val="center"/>
        <w:rPr>
          <w:b w:val="1"/>
          <w:bCs w:val="1"/>
          <w:color w:val="auto"/>
          <w:sz w:val="32"/>
          <w:szCs w:val="32"/>
          <w:lang w:val="en-US"/>
        </w:rPr>
      </w:pPr>
      <w:r w:rsidRPr="0F15CEDA" w:rsidR="0F15CEDA">
        <w:rPr>
          <w:b w:val="1"/>
          <w:bCs w:val="1"/>
          <w:color w:val="auto"/>
          <w:sz w:val="32"/>
          <w:szCs w:val="32"/>
          <w:lang w:val="en-US"/>
        </w:rPr>
        <w:t>Gamified Cyber Education: Measuring Behaviour Change</w:t>
      </w:r>
    </w:p>
    <w:p xmlns:wp14="http://schemas.microsoft.com/office/word/2010/wordml" w:rsidP="0F15CEDA" w14:paraId="19486CE3" wp14:textId="77777777">
      <w:pPr>
        <w:spacing w:line="360" w:lineRule="auto"/>
        <w:jc w:val="center"/>
      </w:pPr>
      <w:r w:rsidRPr="0F15CEDA" w:rsidR="0F15CEDA">
        <w:rPr>
          <w:b w:val="1"/>
          <w:bCs w:val="1"/>
          <w:sz w:val="26"/>
          <w:szCs w:val="26"/>
        </w:rPr>
        <w:t>Bachelor Thesis — Literature Review &amp; Methodology Proposal</w:t>
      </w:r>
    </w:p>
    <w:p xmlns:wp14="http://schemas.microsoft.com/office/word/2010/wordml" w:rsidP="0F15CEDA" w14:paraId="6B0D6350" wp14:textId="77777777">
      <w:pPr>
        <w:spacing w:line="360" w:lineRule="auto"/>
        <w:jc w:val="center"/>
      </w:pPr>
      <w:r w:rsidRPr="0F15CEDA" w:rsidR="0F15CEDA">
        <w:rPr>
          <w:b w:val="1"/>
          <w:bCs w:val="1"/>
        </w:rPr>
        <w:t>Submitted at the Faculty of Management Technology</w:t>
      </w:r>
    </w:p>
    <w:p xmlns:wp14="http://schemas.microsoft.com/office/word/2010/wordml" w:rsidP="0F15CEDA" w14:paraId="688E5044" wp14:textId="77777777">
      <w:pPr>
        <w:spacing w:line="360" w:lineRule="auto"/>
        <w:jc w:val="center"/>
      </w:pPr>
      <w:r w:rsidRPr="0F15CEDA" w:rsidR="0F15CEDA">
        <w:rPr>
          <w:b w:val="1"/>
          <w:bCs w:val="1"/>
        </w:rPr>
        <w:t>German International University</w:t>
      </w:r>
    </w:p>
    <w:p xmlns:wp14="http://schemas.microsoft.com/office/word/2010/wordml" w:rsidP="0F15CEDA" w14:paraId="6321EBA8" wp14:textId="77777777">
      <w:pPr>
        <w:spacing w:line="360" w:lineRule="auto"/>
        <w:jc w:val="center"/>
      </w:pPr>
      <w:r w:rsidRPr="0F15CEDA" w:rsidR="0F15CEDA">
        <w:rPr>
          <w:b w:val="1"/>
          <w:bCs w:val="1"/>
        </w:rPr>
        <w:t>Submitted by:</w:t>
      </w:r>
    </w:p>
    <w:p xmlns:wp14="http://schemas.microsoft.com/office/word/2010/wordml" w:rsidP="0F15CEDA" w14:paraId="6CE3F13E" wp14:textId="77777777">
      <w:pPr>
        <w:spacing w:line="360" w:lineRule="auto"/>
        <w:jc w:val="center"/>
      </w:pPr>
      <w:r w:rsidR="0F15CEDA">
        <w:rPr/>
        <w:t>Eyad Saeed</w:t>
      </w:r>
    </w:p>
    <w:p xmlns:wp14="http://schemas.microsoft.com/office/word/2010/wordml" w:rsidP="0F15CEDA" w14:paraId="0E559CC5" wp14:textId="77777777">
      <w:pPr>
        <w:spacing w:line="360" w:lineRule="auto"/>
        <w:jc w:val="center"/>
      </w:pPr>
      <w:r w:rsidRPr="0F15CEDA" w:rsidR="0F15CEDA">
        <w:rPr>
          <w:b w:val="1"/>
          <w:bCs w:val="1"/>
        </w:rPr>
        <w:t>Student ID:</w:t>
      </w:r>
    </w:p>
    <w:p xmlns:wp14="http://schemas.microsoft.com/office/word/2010/wordml" w:rsidP="0F15CEDA" w14:paraId="090E7706" wp14:textId="77777777">
      <w:pPr>
        <w:spacing w:line="360" w:lineRule="auto"/>
        <w:jc w:val="center"/>
      </w:pPr>
      <w:r w:rsidR="0F15CEDA">
        <w:rPr/>
        <w:t>13005578</w:t>
      </w:r>
    </w:p>
    <w:p xmlns:wp14="http://schemas.microsoft.com/office/word/2010/wordml" w:rsidP="0F15CEDA" w14:paraId="6BD9DBF7" wp14:textId="77777777">
      <w:pPr>
        <w:spacing w:line="360" w:lineRule="auto"/>
        <w:jc w:val="center"/>
      </w:pPr>
      <w:r w:rsidRPr="0F15CEDA" w:rsidR="0F15CEDA">
        <w:rPr>
          <w:b w:val="1"/>
          <w:bCs w:val="1"/>
        </w:rPr>
        <w:t>Supervisor:</w:t>
      </w:r>
    </w:p>
    <w:p xmlns:wp14="http://schemas.microsoft.com/office/word/2010/wordml" w:rsidP="0F15CEDA" w14:paraId="35C1F564" wp14:textId="77777777">
      <w:pPr>
        <w:spacing w:line="360" w:lineRule="auto"/>
        <w:jc w:val="center"/>
      </w:pPr>
      <w:r w:rsidRPr="0F15CEDA" w:rsidR="0F15CEDA">
        <w:rPr>
          <w:lang w:val="en-US"/>
        </w:rPr>
        <w:t>Prof. Dr.-Ing. Maggie Mashaly</w:t>
      </w:r>
    </w:p>
    <w:p xmlns:wp14="http://schemas.microsoft.com/office/word/2010/wordml" w:rsidP="0F15CEDA" w14:paraId="5C684C49" wp14:textId="77777777">
      <w:pPr>
        <w:spacing w:line="360" w:lineRule="auto"/>
        <w:jc w:val="center"/>
      </w:pPr>
      <w:r w:rsidRPr="0F15CEDA" w:rsidR="0F15CEDA">
        <w:rPr>
          <w:b w:val="1"/>
          <w:bCs w:val="1"/>
        </w:rPr>
        <w:t>Research Theme:</w:t>
      </w:r>
    </w:p>
    <w:p xmlns:wp14="http://schemas.microsoft.com/office/word/2010/wordml" w:rsidP="0F15CEDA" w14:paraId="1DEFA93C" wp14:textId="77777777">
      <w:pPr>
        <w:spacing w:line="360" w:lineRule="auto"/>
        <w:jc w:val="center"/>
      </w:pPr>
      <w:r w:rsidR="0F15CEDA">
        <w:rPr/>
        <w:t>Play, Learn &amp; Protect — Technology for Childhood</w:t>
      </w:r>
    </w:p>
    <w:p w:rsidR="0F15CEDA" w:rsidP="0F15CEDA" w:rsidRDefault="0F15CEDA" w14:paraId="080B8197" w14:textId="423E8E3A">
      <w:pPr>
        <w:spacing w:line="360" w:lineRule="auto"/>
        <w:jc w:val="center"/>
      </w:pPr>
    </w:p>
    <w:p w:rsidR="0F15CEDA" w:rsidP="0F15CEDA" w:rsidRDefault="0F15CEDA" w14:paraId="6998E926" w14:textId="4219C71F">
      <w:pPr>
        <w:spacing w:line="360" w:lineRule="auto"/>
        <w:jc w:val="center"/>
      </w:pPr>
    </w:p>
    <w:p w:rsidR="0F15CEDA" w:rsidP="0F15CEDA" w:rsidRDefault="0F15CEDA" w14:paraId="5E2251FE" w14:textId="3D02390A">
      <w:pPr>
        <w:spacing w:line="360" w:lineRule="auto"/>
        <w:jc w:val="center"/>
      </w:pPr>
    </w:p>
    <w:p w:rsidR="0F15CEDA" w:rsidP="0F15CEDA" w:rsidRDefault="0F15CEDA" w14:paraId="692D7366" w14:textId="1DDC9293">
      <w:pPr>
        <w:spacing w:line="360" w:lineRule="auto"/>
        <w:jc w:val="center"/>
      </w:pPr>
    </w:p>
    <w:p w:rsidR="0F15CEDA" w:rsidP="0F15CEDA" w:rsidRDefault="0F15CEDA" w14:paraId="1CF25E1D" w14:textId="36547341">
      <w:pPr>
        <w:spacing w:line="360" w:lineRule="auto"/>
        <w:jc w:val="center"/>
      </w:pPr>
    </w:p>
    <w:p w:rsidR="0F15CEDA" w:rsidP="0F15CEDA" w:rsidRDefault="0F15CEDA" w14:paraId="45CDD68B" w14:textId="3029124B">
      <w:pPr>
        <w:spacing w:line="360" w:lineRule="auto"/>
        <w:jc w:val="center"/>
      </w:pPr>
    </w:p>
    <w:p w:rsidR="0F15CEDA" w:rsidP="0F15CEDA" w:rsidRDefault="0F15CEDA" w14:paraId="509FC56C" w14:textId="2DD24F38">
      <w:pPr>
        <w:spacing w:line="360" w:lineRule="auto"/>
        <w:jc w:val="center"/>
      </w:pPr>
    </w:p>
    <w:p w:rsidR="0F15CEDA" w:rsidP="0F15CEDA" w:rsidRDefault="0F15CEDA" w14:paraId="2F1C3EF1" w14:textId="128F83C1">
      <w:pPr>
        <w:spacing w:line="360" w:lineRule="auto"/>
        <w:jc w:val="center"/>
      </w:pPr>
    </w:p>
    <w:p w:rsidR="0F15CEDA" w:rsidP="0F15CEDA" w:rsidRDefault="0F15CEDA" w14:paraId="72C7BD40" w14:textId="7236BB5E">
      <w:pPr>
        <w:spacing w:line="360" w:lineRule="auto"/>
        <w:jc w:val="center"/>
      </w:pPr>
    </w:p>
    <w:p w:rsidR="0F15CEDA" w:rsidP="0F15CEDA" w:rsidRDefault="0F15CEDA" w14:paraId="38575A39" w14:textId="69CBBA29">
      <w:pPr>
        <w:pStyle w:val="Normal"/>
        <w:spacing w:line="360" w:lineRule="auto"/>
        <w:jc w:val="center"/>
      </w:pPr>
    </w:p>
    <w:p xmlns:wp14="http://schemas.microsoft.com/office/word/2010/wordml" w14:paraId="22E0FC93" wp14:textId="334D4C16">
      <w:pPr>
        <w:pStyle w:val="Heading1"/>
      </w:pPr>
      <w:bookmarkStart w:name="_Toc1192911617" w:id="1732299317"/>
      <w:bookmarkStart w:name="_Toc2020159387" w:id="1466413963"/>
      <w:bookmarkStart w:name="_Toc832493301" w:id="1475962812"/>
      <w:bookmarkStart w:name="_Toc1853904462" w:id="1359573364"/>
      <w:r w:rsidR="0F15CEDA">
        <w:rPr/>
        <w:t>Table of Contents</w:t>
      </w:r>
      <w:bookmarkEnd w:id="1732299317"/>
      <w:bookmarkEnd w:id="1466413963"/>
      <w:bookmarkEnd w:id="1475962812"/>
      <w:bookmarkEnd w:id="1359573364"/>
    </w:p>
    <w:sdt>
      <w:sdtPr>
        <w:id w:val="529981612"/>
        <w:docPartObj>
          <w:docPartGallery w:val="Table of Contents"/>
          <w:docPartUnique/>
        </w:docPartObj>
      </w:sdtPr>
      <w:sdtContent>
        <w:p w:rsidR="0F15CEDA" w:rsidP="0F15CEDA" w:rsidRDefault="0F15CEDA" w14:paraId="76C7228C" w14:textId="017EF6A1">
          <w:pPr>
            <w:pStyle w:val="TOC1"/>
            <w:tabs>
              <w:tab w:val="right" w:leader="dot" w:pos="9015"/>
            </w:tabs>
            <w:bidi w:val="0"/>
          </w:pPr>
          <w:r>
            <w:fldChar w:fldCharType="begin"/>
          </w:r>
          <w:r>
            <w:instrText xml:space="preserve">TOC \o "1-9" \z \u \h</w:instrText>
          </w:r>
          <w:r>
            <w:fldChar w:fldCharType="separate"/>
          </w:r>
          <w:r>
            <w:fldChar w:fldCharType="begin"/>
          </w:r>
          <w:r>
            <w:instrText xml:space="preserve">HYPERLINK  \l  "_Toc1853904462" </w:instrText>
          </w:r>
          <w:r>
            <w:fldChar w:fldCharType="separate"/>
          </w:r>
          <w:r w:rsidR="0F15CEDA">
            <w:rPr/>
            <w:t>Table of Contents</w:t>
          </w:r>
          <w:r>
            <w:tab/>
          </w:r>
          <w:r>
            <w:fldChar w:fldCharType="begin"/>
          </w:r>
          <w:r>
            <w:instrText xml:space="preserve">PAGEREF _Toc1853904462 \h</w:instrText>
          </w:r>
          <w:r>
            <w:fldChar w:fldCharType="separate"/>
          </w:r>
          <w:r w:rsidR="0F15CEDA">
            <w:rPr/>
            <w:t>2</w:t>
          </w:r>
          <w:r>
            <w:fldChar w:fldCharType="end"/>
          </w:r>
          <w:r>
            <w:fldChar w:fldCharType="end"/>
          </w:r>
        </w:p>
        <w:p w:rsidR="0F15CEDA" w:rsidP="0F15CEDA" w:rsidRDefault="0F15CEDA" w14:paraId="5C7744F5" w14:textId="6F63E69C">
          <w:pPr>
            <w:pStyle w:val="TOC1"/>
            <w:tabs>
              <w:tab w:val="right" w:leader="dot" w:pos="9015"/>
            </w:tabs>
            <w:bidi w:val="0"/>
          </w:pPr>
          <w:r>
            <w:fldChar w:fldCharType="begin"/>
          </w:r>
          <w:r>
            <w:instrText xml:space="preserve">HYPERLINK  \l  "_Toc495436271" </w:instrText>
          </w:r>
          <w:r>
            <w:fldChar w:fldCharType="separate"/>
          </w:r>
          <w:r w:rsidR="0F15CEDA">
            <w:rPr/>
            <w:t>Abstract</w:t>
          </w:r>
          <w:r>
            <w:tab/>
          </w:r>
          <w:r>
            <w:fldChar w:fldCharType="begin"/>
          </w:r>
          <w:r>
            <w:instrText xml:space="preserve">PAGEREF _Toc495436271 \h</w:instrText>
          </w:r>
          <w:r>
            <w:fldChar w:fldCharType="separate"/>
          </w:r>
          <w:r w:rsidR="0F15CEDA">
            <w:rPr/>
            <w:t>2</w:t>
          </w:r>
          <w:r>
            <w:fldChar w:fldCharType="end"/>
          </w:r>
          <w:r>
            <w:fldChar w:fldCharType="end"/>
          </w:r>
        </w:p>
        <w:p w:rsidR="0F15CEDA" w:rsidP="0F15CEDA" w:rsidRDefault="0F15CEDA" w14:paraId="6EFD9990" w14:textId="0BD57C53">
          <w:pPr>
            <w:pStyle w:val="TOC1"/>
            <w:tabs>
              <w:tab w:val="right" w:leader="dot" w:pos="9015"/>
            </w:tabs>
            <w:bidi w:val="0"/>
          </w:pPr>
          <w:r>
            <w:fldChar w:fldCharType="begin"/>
          </w:r>
          <w:r>
            <w:instrText xml:space="preserve">HYPERLINK  \l  "_Toc93064265" </w:instrText>
          </w:r>
          <w:r>
            <w:fldChar w:fldCharType="separate"/>
          </w:r>
          <w:r w:rsidR="0F15CEDA">
            <w:rPr/>
            <w:t>CHAPTER 1 Introduction</w:t>
          </w:r>
          <w:r>
            <w:tab/>
          </w:r>
          <w:r>
            <w:fldChar w:fldCharType="begin"/>
          </w:r>
          <w:r>
            <w:instrText xml:space="preserve">PAGEREF _Toc93064265 \h</w:instrText>
          </w:r>
          <w:r>
            <w:fldChar w:fldCharType="separate"/>
          </w:r>
          <w:r w:rsidR="0F15CEDA">
            <w:rPr/>
            <w:t>3</w:t>
          </w:r>
          <w:r>
            <w:fldChar w:fldCharType="end"/>
          </w:r>
          <w:r>
            <w:fldChar w:fldCharType="end"/>
          </w:r>
        </w:p>
        <w:p w:rsidR="0F15CEDA" w:rsidP="0F15CEDA" w:rsidRDefault="0F15CEDA" w14:paraId="5612F75C" w14:textId="7C53DD9E">
          <w:pPr>
            <w:pStyle w:val="TOC2"/>
            <w:tabs>
              <w:tab w:val="right" w:leader="dot" w:pos="9015"/>
            </w:tabs>
            <w:bidi w:val="0"/>
          </w:pPr>
          <w:r>
            <w:fldChar w:fldCharType="begin"/>
          </w:r>
          <w:r>
            <w:instrText xml:space="preserve">HYPERLINK  \l  "_Toc217811586" </w:instrText>
          </w:r>
          <w:r>
            <w:fldChar w:fldCharType="separate"/>
          </w:r>
          <w:r w:rsidR="0F15CEDA">
            <w:rPr/>
            <w:t>1.1 Problem Statement: The Knowledge–Behavior Gap</w:t>
          </w:r>
          <w:r>
            <w:tab/>
          </w:r>
          <w:r>
            <w:fldChar w:fldCharType="begin"/>
          </w:r>
          <w:r>
            <w:instrText xml:space="preserve">PAGEREF _Toc217811586 \h</w:instrText>
          </w:r>
          <w:r>
            <w:fldChar w:fldCharType="separate"/>
          </w:r>
          <w:r w:rsidR="0F15CEDA">
            <w:rPr/>
            <w:t>3</w:t>
          </w:r>
          <w:r>
            <w:fldChar w:fldCharType="end"/>
          </w:r>
          <w:r>
            <w:fldChar w:fldCharType="end"/>
          </w:r>
        </w:p>
        <w:p w:rsidR="0F15CEDA" w:rsidP="0F15CEDA" w:rsidRDefault="0F15CEDA" w14:paraId="3B0D6A4E" w14:textId="4A1E77E7">
          <w:pPr>
            <w:pStyle w:val="TOC2"/>
            <w:tabs>
              <w:tab w:val="right" w:leader="dot" w:pos="9015"/>
            </w:tabs>
            <w:bidi w:val="0"/>
          </w:pPr>
          <w:r>
            <w:fldChar w:fldCharType="begin"/>
          </w:r>
          <w:r>
            <w:instrText xml:space="preserve">HYPERLINK  \l  "_Toc1388644557" </w:instrText>
          </w:r>
          <w:r>
            <w:fldChar w:fldCharType="separate"/>
          </w:r>
          <w:r w:rsidR="0F15CEDA">
            <w:rPr/>
            <w:t>1.2 Proposed Research Questions</w:t>
          </w:r>
          <w:r>
            <w:tab/>
          </w:r>
          <w:r>
            <w:fldChar w:fldCharType="begin"/>
          </w:r>
          <w:r>
            <w:instrText xml:space="preserve">PAGEREF _Toc1388644557 \h</w:instrText>
          </w:r>
          <w:r>
            <w:fldChar w:fldCharType="separate"/>
          </w:r>
          <w:r w:rsidR="0F15CEDA">
            <w:rPr/>
            <w:t>3</w:t>
          </w:r>
          <w:r>
            <w:fldChar w:fldCharType="end"/>
          </w:r>
          <w:r>
            <w:fldChar w:fldCharType="end"/>
          </w:r>
        </w:p>
        <w:p w:rsidR="0F15CEDA" w:rsidP="0F15CEDA" w:rsidRDefault="0F15CEDA" w14:paraId="3A2DD8D7" w14:textId="7C06B02D">
          <w:pPr>
            <w:pStyle w:val="TOC2"/>
            <w:tabs>
              <w:tab w:val="right" w:leader="dot" w:pos="9015"/>
            </w:tabs>
            <w:bidi w:val="0"/>
          </w:pPr>
          <w:r>
            <w:fldChar w:fldCharType="begin"/>
          </w:r>
          <w:r>
            <w:instrText xml:space="preserve">HYPERLINK  \l  "_Toc1738397236" </w:instrText>
          </w:r>
          <w:r>
            <w:fldChar w:fldCharType="separate"/>
          </w:r>
          <w:r w:rsidR="0F15CEDA">
            <w:rPr/>
            <w:t>1.3 Objectives and Technical Scope</w:t>
          </w:r>
          <w:r>
            <w:tab/>
          </w:r>
          <w:r>
            <w:fldChar w:fldCharType="begin"/>
          </w:r>
          <w:r>
            <w:instrText xml:space="preserve">PAGEREF _Toc1738397236 \h</w:instrText>
          </w:r>
          <w:r>
            <w:fldChar w:fldCharType="separate"/>
          </w:r>
          <w:r w:rsidR="0F15CEDA">
            <w:rPr/>
            <w:t>4</w:t>
          </w:r>
          <w:r>
            <w:fldChar w:fldCharType="end"/>
          </w:r>
          <w:r>
            <w:fldChar w:fldCharType="end"/>
          </w:r>
        </w:p>
        <w:p w:rsidR="0F15CEDA" w:rsidP="0F15CEDA" w:rsidRDefault="0F15CEDA" w14:paraId="454319E3" w14:textId="538E6B13">
          <w:pPr>
            <w:pStyle w:val="TOC2"/>
            <w:tabs>
              <w:tab w:val="right" w:leader="dot" w:pos="9015"/>
            </w:tabs>
            <w:bidi w:val="0"/>
          </w:pPr>
          <w:r>
            <w:fldChar w:fldCharType="begin"/>
          </w:r>
          <w:r>
            <w:instrText xml:space="preserve">HYPERLINK  \l  "_Toc1039854113" </w:instrText>
          </w:r>
          <w:r>
            <w:fldChar w:fldCharType="separate"/>
          </w:r>
          <w:r w:rsidR="0F15CEDA">
            <w:rPr/>
            <w:t>1.4 Thesis Structure</w:t>
          </w:r>
          <w:r>
            <w:tab/>
          </w:r>
          <w:r>
            <w:fldChar w:fldCharType="begin"/>
          </w:r>
          <w:r>
            <w:instrText xml:space="preserve">PAGEREF _Toc1039854113 \h</w:instrText>
          </w:r>
          <w:r>
            <w:fldChar w:fldCharType="separate"/>
          </w:r>
          <w:r w:rsidR="0F15CEDA">
            <w:rPr/>
            <w:t>4</w:t>
          </w:r>
          <w:r>
            <w:fldChar w:fldCharType="end"/>
          </w:r>
          <w:r>
            <w:fldChar w:fldCharType="end"/>
          </w:r>
        </w:p>
        <w:p w:rsidR="0F15CEDA" w:rsidP="0F15CEDA" w:rsidRDefault="0F15CEDA" w14:paraId="0C57AFAC" w14:textId="0D1A7901">
          <w:pPr>
            <w:pStyle w:val="TOC1"/>
            <w:tabs>
              <w:tab w:val="right" w:leader="dot" w:pos="9015"/>
            </w:tabs>
            <w:bidi w:val="0"/>
          </w:pPr>
          <w:r>
            <w:fldChar w:fldCharType="begin"/>
          </w:r>
          <w:r>
            <w:instrText xml:space="preserve">HYPERLINK  \l  "_Toc51191938" </w:instrText>
          </w:r>
          <w:r>
            <w:fldChar w:fldCharType="separate"/>
          </w:r>
          <w:r w:rsidR="0F15CEDA">
            <w:rPr/>
            <w:t>CHAPTER 2 Background and State-of-the-Art</w:t>
          </w:r>
          <w:r>
            <w:tab/>
          </w:r>
          <w:r>
            <w:fldChar w:fldCharType="begin"/>
          </w:r>
          <w:r>
            <w:instrText xml:space="preserve">PAGEREF _Toc51191938 \h</w:instrText>
          </w:r>
          <w:r>
            <w:fldChar w:fldCharType="separate"/>
          </w:r>
          <w:r w:rsidR="0F15CEDA">
            <w:rPr/>
            <w:t>4</w:t>
          </w:r>
          <w:r>
            <w:fldChar w:fldCharType="end"/>
          </w:r>
          <w:r>
            <w:fldChar w:fldCharType="end"/>
          </w:r>
        </w:p>
        <w:p w:rsidR="0F15CEDA" w:rsidP="0F15CEDA" w:rsidRDefault="0F15CEDA" w14:paraId="7F9D30EC" w14:textId="172A479C">
          <w:pPr>
            <w:pStyle w:val="TOC2"/>
            <w:tabs>
              <w:tab w:val="right" w:leader="dot" w:pos="9015"/>
            </w:tabs>
            <w:bidi w:val="0"/>
          </w:pPr>
          <w:r>
            <w:fldChar w:fldCharType="begin"/>
          </w:r>
          <w:r>
            <w:instrText xml:space="preserve">HYPERLINK  \l  "_Toc427572744" </w:instrText>
          </w:r>
          <w:r>
            <w:fldChar w:fldCharType="separate"/>
          </w:r>
          <w:r w:rsidR="0F15CEDA">
            <w:rPr/>
            <w:t>2.1 Topic Explanation and Problem Highlight</w:t>
          </w:r>
          <w:r>
            <w:tab/>
          </w:r>
          <w:r>
            <w:fldChar w:fldCharType="begin"/>
          </w:r>
          <w:r>
            <w:instrText xml:space="preserve">PAGEREF _Toc427572744 \h</w:instrText>
          </w:r>
          <w:r>
            <w:fldChar w:fldCharType="separate"/>
          </w:r>
          <w:r w:rsidR="0F15CEDA">
            <w:rPr/>
            <w:t>5</w:t>
          </w:r>
          <w:r>
            <w:fldChar w:fldCharType="end"/>
          </w:r>
          <w:r>
            <w:fldChar w:fldCharType="end"/>
          </w:r>
        </w:p>
        <w:p w:rsidR="0F15CEDA" w:rsidP="0F15CEDA" w:rsidRDefault="0F15CEDA" w14:paraId="4D05518C" w14:textId="574B935C">
          <w:pPr>
            <w:pStyle w:val="TOC2"/>
            <w:tabs>
              <w:tab w:val="right" w:leader="dot" w:pos="9015"/>
            </w:tabs>
            <w:bidi w:val="0"/>
          </w:pPr>
          <w:r>
            <w:fldChar w:fldCharType="begin"/>
          </w:r>
          <w:r>
            <w:instrText xml:space="preserve">HYPERLINK  \l  "_Toc1225516995" </w:instrText>
          </w:r>
          <w:r>
            <w:fldChar w:fldCharType="separate"/>
          </w:r>
          <w:r w:rsidR="0F15CEDA">
            <w:rPr/>
            <w:t>2.2 Gamified Learning and Behavioral Measurement</w:t>
          </w:r>
          <w:r>
            <w:tab/>
          </w:r>
          <w:r>
            <w:fldChar w:fldCharType="begin"/>
          </w:r>
          <w:r>
            <w:instrText xml:space="preserve">PAGEREF _Toc1225516995 \h</w:instrText>
          </w:r>
          <w:r>
            <w:fldChar w:fldCharType="separate"/>
          </w:r>
          <w:r w:rsidR="0F15CEDA">
            <w:rPr/>
            <w:t>5</w:t>
          </w:r>
          <w:r>
            <w:fldChar w:fldCharType="end"/>
          </w:r>
          <w:r>
            <w:fldChar w:fldCharType="end"/>
          </w:r>
        </w:p>
        <w:p w:rsidR="0F15CEDA" w:rsidP="0F15CEDA" w:rsidRDefault="0F15CEDA" w14:paraId="0DE64CAF" w14:textId="317C9C4E">
          <w:pPr>
            <w:pStyle w:val="TOC2"/>
            <w:tabs>
              <w:tab w:val="right" w:leader="dot" w:pos="9015"/>
            </w:tabs>
            <w:bidi w:val="0"/>
          </w:pPr>
          <w:r>
            <w:fldChar w:fldCharType="begin"/>
          </w:r>
          <w:r>
            <w:instrText xml:space="preserve">HYPERLINK  \l  "_Toc948643806" </w:instrText>
          </w:r>
          <w:r>
            <w:fldChar w:fldCharType="separate"/>
          </w:r>
          <w:r w:rsidR="0F15CEDA">
            <w:rPr/>
            <w:t>2.3 State-of-the-Art Literature Review</w:t>
          </w:r>
          <w:r>
            <w:tab/>
          </w:r>
          <w:r>
            <w:fldChar w:fldCharType="begin"/>
          </w:r>
          <w:r>
            <w:instrText xml:space="preserve">PAGEREF _Toc948643806 \h</w:instrText>
          </w:r>
          <w:r>
            <w:fldChar w:fldCharType="separate"/>
          </w:r>
          <w:r w:rsidR="0F15CEDA">
            <w:rPr/>
            <w:t>5</w:t>
          </w:r>
          <w:r>
            <w:fldChar w:fldCharType="end"/>
          </w:r>
          <w:r>
            <w:fldChar w:fldCharType="end"/>
          </w:r>
        </w:p>
        <w:p w:rsidR="0F15CEDA" w:rsidP="0F15CEDA" w:rsidRDefault="0F15CEDA" w14:paraId="4FCC4CE9" w14:textId="5C397CA5">
          <w:pPr>
            <w:pStyle w:val="TOC2"/>
            <w:tabs>
              <w:tab w:val="right" w:leader="dot" w:pos="9015"/>
            </w:tabs>
            <w:bidi w:val="0"/>
          </w:pPr>
          <w:r>
            <w:fldChar w:fldCharType="begin"/>
          </w:r>
          <w:r>
            <w:instrText xml:space="preserve">HYPERLINK  \l  "_Toc1208541911" </w:instrText>
          </w:r>
          <w:r>
            <w:fldChar w:fldCharType="separate"/>
          </w:r>
          <w:r w:rsidR="0F15CEDA">
            <w:rPr/>
            <w:t>2.4 Master Literature Comparison Table (All 20 Core Papers)</w:t>
          </w:r>
          <w:r>
            <w:tab/>
          </w:r>
          <w:r>
            <w:fldChar w:fldCharType="begin"/>
          </w:r>
          <w:r>
            <w:instrText xml:space="preserve">PAGEREF _Toc1208541911 \h</w:instrText>
          </w:r>
          <w:r>
            <w:fldChar w:fldCharType="separate"/>
          </w:r>
          <w:r w:rsidR="0F15CEDA">
            <w:rPr/>
            <w:t>8</w:t>
          </w:r>
          <w:r>
            <w:fldChar w:fldCharType="end"/>
          </w:r>
          <w:r>
            <w:fldChar w:fldCharType="end"/>
          </w:r>
        </w:p>
        <w:p w:rsidR="0F15CEDA" w:rsidP="0F15CEDA" w:rsidRDefault="0F15CEDA" w14:paraId="3F178F33" w14:textId="65ED3C5F">
          <w:pPr>
            <w:pStyle w:val="TOC1"/>
            <w:tabs>
              <w:tab w:val="right" w:leader="dot" w:pos="9015"/>
            </w:tabs>
            <w:bidi w:val="0"/>
          </w:pPr>
          <w:r>
            <w:fldChar w:fldCharType="begin"/>
          </w:r>
          <w:r>
            <w:instrText xml:space="preserve">HYPERLINK  \l  "_Toc2078607598" </w:instrText>
          </w:r>
          <w:r>
            <w:fldChar w:fldCharType="separate"/>
          </w:r>
          <w:r w:rsidR="0F15CEDA">
            <w:rPr/>
            <w:t>CHAPTER 3 Methodology and Experimental Design</w:t>
          </w:r>
          <w:r>
            <w:tab/>
          </w:r>
          <w:r>
            <w:fldChar w:fldCharType="begin"/>
          </w:r>
          <w:r>
            <w:instrText xml:space="preserve">PAGEREF _Toc2078607598 \h</w:instrText>
          </w:r>
          <w:r>
            <w:fldChar w:fldCharType="separate"/>
          </w:r>
          <w:r w:rsidR="0F15CEDA">
            <w:rPr/>
            <w:t>10</w:t>
          </w:r>
          <w:r>
            <w:fldChar w:fldCharType="end"/>
          </w:r>
          <w:r>
            <w:fldChar w:fldCharType="end"/>
          </w:r>
        </w:p>
        <w:p w:rsidR="0F15CEDA" w:rsidP="0F15CEDA" w:rsidRDefault="0F15CEDA" w14:paraId="23F45334" w14:textId="7BB7213B">
          <w:pPr>
            <w:pStyle w:val="TOC2"/>
            <w:tabs>
              <w:tab w:val="right" w:leader="dot" w:pos="9015"/>
            </w:tabs>
            <w:bidi w:val="0"/>
          </w:pPr>
          <w:r>
            <w:fldChar w:fldCharType="begin"/>
          </w:r>
          <w:r>
            <w:instrText xml:space="preserve">HYPERLINK  \l  "_Toc698916783" </w:instrText>
          </w:r>
          <w:r>
            <w:fldChar w:fldCharType="separate"/>
          </w:r>
          <w:r w:rsidR="0F15CEDA">
            <w:rPr/>
            <w:t>3.1 Selecting a Baseline Paper to Replicate &amp; Building the Contribution</w:t>
          </w:r>
          <w:r>
            <w:tab/>
          </w:r>
          <w:r>
            <w:fldChar w:fldCharType="begin"/>
          </w:r>
          <w:r>
            <w:instrText xml:space="preserve">PAGEREF _Toc698916783 \h</w:instrText>
          </w:r>
          <w:r>
            <w:fldChar w:fldCharType="separate"/>
          </w:r>
          <w:r w:rsidR="0F15CEDA">
            <w:rPr/>
            <w:t>10</w:t>
          </w:r>
          <w:r>
            <w:fldChar w:fldCharType="end"/>
          </w:r>
          <w:r>
            <w:fldChar w:fldCharType="end"/>
          </w:r>
        </w:p>
        <w:p w:rsidR="0F15CEDA" w:rsidP="0F15CEDA" w:rsidRDefault="0F15CEDA" w14:paraId="2EC051E5" w14:textId="5F4A576C">
          <w:pPr>
            <w:pStyle w:val="TOC2"/>
            <w:tabs>
              <w:tab w:val="right" w:leader="dot" w:pos="9015"/>
            </w:tabs>
            <w:bidi w:val="0"/>
          </w:pPr>
          <w:r>
            <w:fldChar w:fldCharType="begin"/>
          </w:r>
          <w:r>
            <w:instrText xml:space="preserve">HYPERLINK  \l  "_Toc301967851" </w:instrText>
          </w:r>
          <w:r>
            <w:fldChar w:fldCharType="separate"/>
          </w:r>
          <w:r w:rsidR="0F15CEDA">
            <w:rPr/>
            <w:t>3.2 Replicating the Sequential Pipeline</w:t>
          </w:r>
          <w:r>
            <w:tab/>
          </w:r>
          <w:r>
            <w:fldChar w:fldCharType="begin"/>
          </w:r>
          <w:r>
            <w:instrText xml:space="preserve">PAGEREF _Toc301967851 \h</w:instrText>
          </w:r>
          <w:r>
            <w:fldChar w:fldCharType="separate"/>
          </w:r>
          <w:r w:rsidR="0F15CEDA">
            <w:rPr/>
            <w:t>11</w:t>
          </w:r>
          <w:r>
            <w:fldChar w:fldCharType="end"/>
          </w:r>
          <w:r>
            <w:fldChar w:fldCharType="end"/>
          </w:r>
        </w:p>
        <w:p w:rsidR="0F15CEDA" w:rsidP="0F15CEDA" w:rsidRDefault="0F15CEDA" w14:paraId="654803BC" w14:textId="08ADB9AC">
          <w:pPr>
            <w:pStyle w:val="TOC2"/>
            <w:tabs>
              <w:tab w:val="right" w:leader="dot" w:pos="9015"/>
            </w:tabs>
            <w:bidi w:val="0"/>
          </w:pPr>
          <w:r>
            <w:fldChar w:fldCharType="begin"/>
          </w:r>
          <w:r>
            <w:instrText xml:space="preserve">HYPERLINK  \l  "_Toc2099773812" </w:instrText>
          </w:r>
          <w:r>
            <w:fldChar w:fldCharType="separate"/>
          </w:r>
          <w:r w:rsidR="0F15CEDA">
            <w:rPr/>
            <w:t>3.3 Module Design &amp; Child-Centric Web Application Architecture</w:t>
          </w:r>
          <w:r>
            <w:tab/>
          </w:r>
          <w:r>
            <w:fldChar w:fldCharType="begin"/>
          </w:r>
          <w:r>
            <w:instrText xml:space="preserve">PAGEREF _Toc2099773812 \h</w:instrText>
          </w:r>
          <w:r>
            <w:fldChar w:fldCharType="separate"/>
          </w:r>
          <w:r w:rsidR="0F15CEDA">
            <w:rPr/>
            <w:t>11</w:t>
          </w:r>
          <w:r>
            <w:fldChar w:fldCharType="end"/>
          </w:r>
          <w:r>
            <w:fldChar w:fldCharType="end"/>
          </w:r>
        </w:p>
        <w:p w:rsidR="0F15CEDA" w:rsidP="0F15CEDA" w:rsidRDefault="0F15CEDA" w14:paraId="66774515" w14:textId="7D0CFF3C">
          <w:pPr>
            <w:pStyle w:val="TOC2"/>
            <w:tabs>
              <w:tab w:val="right" w:leader="dot" w:pos="9015"/>
            </w:tabs>
            <w:bidi w:val="0"/>
          </w:pPr>
          <w:r>
            <w:fldChar w:fldCharType="begin"/>
          </w:r>
          <w:r>
            <w:instrText xml:space="preserve">HYPERLINK  \l  "_Toc155187702" </w:instrText>
          </w:r>
          <w:r>
            <w:fldChar w:fldCharType="separate"/>
          </w:r>
          <w:r w:rsidR="0F15CEDA">
            <w:rPr/>
            <w:t>3.4 Verification, Testing &amp; Automated Path-Tracing Protocol</w:t>
          </w:r>
          <w:r>
            <w:tab/>
          </w:r>
          <w:r>
            <w:fldChar w:fldCharType="begin"/>
          </w:r>
          <w:r>
            <w:instrText xml:space="preserve">PAGEREF _Toc155187702 \h</w:instrText>
          </w:r>
          <w:r>
            <w:fldChar w:fldCharType="separate"/>
          </w:r>
          <w:r w:rsidR="0F15CEDA">
            <w:rPr/>
            <w:t>12</w:t>
          </w:r>
          <w:r>
            <w:fldChar w:fldCharType="end"/>
          </w:r>
          <w:r>
            <w:fldChar w:fldCharType="end"/>
          </w:r>
        </w:p>
        <w:p w:rsidR="0F15CEDA" w:rsidP="0F15CEDA" w:rsidRDefault="0F15CEDA" w14:paraId="3113A76F" w14:textId="5A63E067">
          <w:pPr>
            <w:pStyle w:val="TOC1"/>
            <w:tabs>
              <w:tab w:val="right" w:leader="dot" w:pos="9015"/>
            </w:tabs>
            <w:bidi w:val="0"/>
          </w:pPr>
          <w:r>
            <w:fldChar w:fldCharType="begin"/>
          </w:r>
          <w:r>
            <w:instrText xml:space="preserve">HYPERLINK  \l  "_Toc1415164358" </w:instrText>
          </w:r>
          <w:r>
            <w:fldChar w:fldCharType="separate"/>
          </w:r>
          <w:r w:rsidR="0F15CEDA">
            <w:rPr/>
            <w:t>References</w:t>
          </w:r>
          <w:r>
            <w:tab/>
          </w:r>
          <w:r>
            <w:fldChar w:fldCharType="begin"/>
          </w:r>
          <w:r>
            <w:instrText xml:space="preserve">PAGEREF _Toc1415164358 \h</w:instrText>
          </w:r>
          <w:r>
            <w:fldChar w:fldCharType="separate"/>
          </w:r>
          <w:r w:rsidR="0F15CEDA">
            <w:rPr/>
            <w:t>12</w:t>
          </w:r>
          <w:r>
            <w:fldChar w:fldCharType="end"/>
          </w:r>
          <w:r>
            <w:fldChar w:fldCharType="end"/>
          </w:r>
        </w:p>
        <w:p w:rsidR="0F15CEDA" w:rsidRDefault="0F15CEDA" w14:paraId="33EC3F4B" w14:textId="48DF8792">
          <w:r>
            <w:fldChar w:fldCharType="end"/>
          </w:r>
        </w:p>
      </w:sdtContent>
    </w:sdt>
    <w:p w:rsidR="0F15CEDA" w:rsidP="0F15CEDA" w:rsidRDefault="0F15CEDA" w14:paraId="2A9521E4" w14:textId="3AD94DEC">
      <w:pPr>
        <w:pStyle w:val="Normal"/>
      </w:pPr>
    </w:p>
    <w:p xmlns:wp14="http://schemas.microsoft.com/office/word/2010/wordml" w14:paraId="451A4790" wp14:textId="692AEE9E">
      <w:pPr>
        <w:spacing w:after="40"/>
      </w:pPr>
    </w:p>
    <w:p xmlns:wp14="http://schemas.microsoft.com/office/word/2010/wordml" w14:paraId="5DAB6C7B" wp14:textId="77777777">
      <w:r>
        <w:br w:type="page"/>
      </w:r>
    </w:p>
    <w:p xmlns:wp14="http://schemas.microsoft.com/office/word/2010/wordml" w:rsidP="0F15CEDA" w14:paraId="7CBFD60A" wp14:textId="77777777">
      <w:pPr>
        <w:pStyle w:val="Heading1"/>
        <w:spacing w:line="360" w:lineRule="auto"/>
        <w:rPr>
          <w:color w:val="auto"/>
        </w:rPr>
      </w:pPr>
      <w:bookmarkStart w:name="_Toc547083756" w:id="1608159623"/>
      <w:bookmarkStart w:name="_Toc1428623523" w:id="806777644"/>
      <w:bookmarkStart w:name="_Toc1541904610" w:id="506997049"/>
      <w:bookmarkStart w:name="_Toc495436271" w:id="165626244"/>
      <w:r w:rsidRPr="0F15CEDA" w:rsidR="0F15CEDA">
        <w:rPr>
          <w:color w:val="auto"/>
        </w:rPr>
        <w:t>Abstract</w:t>
      </w:r>
      <w:bookmarkEnd w:id="1608159623"/>
      <w:bookmarkEnd w:id="806777644"/>
      <w:bookmarkEnd w:id="506997049"/>
      <w:bookmarkEnd w:id="165626244"/>
    </w:p>
    <w:p xmlns:wp14="http://schemas.microsoft.com/office/word/2010/wordml" w:rsidP="0F15CEDA" w14:paraId="5812F296" wp14:textId="536A4F75">
      <w:pPr>
        <w:spacing w:line="360" w:lineRule="auto"/>
      </w:pPr>
      <w:r w:rsidRPr="0F15CEDA" w:rsidR="0F15CEDA">
        <w:rPr>
          <w:lang w:val="en-US"/>
        </w:rPr>
        <w:t xml:space="preserve">Traditional cybersecurity education for children relies heavily on passive instructional methods that teach explicit safety rules but </w:t>
      </w:r>
      <w:r w:rsidRPr="0F15CEDA" w:rsidR="0F15CEDA">
        <w:rPr>
          <w:lang w:val="en-US"/>
        </w:rPr>
        <w:t>fail to</w:t>
      </w:r>
      <w:r w:rsidRPr="0F15CEDA" w:rsidR="0F15CEDA">
        <w:rPr>
          <w:lang w:val="en-US"/>
        </w:rPr>
        <w:t xml:space="preserve"> alter active digital choices, creating a severe Knowledge–Behavior Gap. Tailored specifically for children under the GIU Play, Learn &amp; Protect research theme, this thesis addresses this challenge by engineering a lightweight, web-based gamified educational engine. The project establishes a dual replication strategy: primary architectural replication of the scenario dilemma branching framework and 0–2 point choice scoring rubrics established by Maqsood &amp; Chiasson (2021) (The JOs game engine), synthesized with the sequential pre-test/post-test pipeline template of Rahma, Sari, and </w:t>
      </w:r>
      <w:r w:rsidRPr="0F15CEDA" w:rsidR="0F15CEDA">
        <w:rPr>
          <w:lang w:val="en-US"/>
        </w:rPr>
        <w:t>Candiwan</w:t>
      </w:r>
      <w:r w:rsidRPr="0F15CEDA" w:rsidR="0F15CEDA">
        <w:rPr>
          <w:lang w:val="en-US"/>
        </w:rPr>
        <w:t xml:space="preserve"> (2026). Built using modern client-side web technologies (HTML5, CSS3, Vanilla JavaScript), the web engine executes a sequential 4-stage pipeline: Pre-Test Diagnostic</w:t>
      </w:r>
      <w:r w:rsidRPr="0F15CEDA" w:rsidR="62D37779">
        <w:rPr>
          <w:lang w:val="en-US"/>
        </w:rPr>
        <w:t xml:space="preserve"> then</w:t>
      </w:r>
      <w:r w:rsidRPr="0F15CEDA" w:rsidR="0F15CEDA">
        <w:rPr>
          <w:lang w:val="en-US"/>
        </w:rPr>
        <w:t xml:space="preserve"> </w:t>
      </w:r>
      <w:r w:rsidRPr="0F15CEDA" w:rsidR="0F15CEDA">
        <w:rPr>
          <w:lang w:val="en-US"/>
        </w:rPr>
        <w:t xml:space="preserve">Gamified Story Module </w:t>
      </w:r>
      <w:r w:rsidRPr="0F15CEDA" w:rsidR="1FAD2FE0">
        <w:rPr>
          <w:lang w:val="en-US"/>
        </w:rPr>
        <w:t>then</w:t>
      </w:r>
      <w:r w:rsidRPr="0F15CEDA" w:rsidR="0F15CEDA">
        <w:rPr>
          <w:lang w:val="en-US"/>
        </w:rPr>
        <w:t xml:space="preserve"> Post-Test Evaluation </w:t>
      </w:r>
      <w:r w:rsidRPr="0F15CEDA" w:rsidR="17969521">
        <w:rPr>
          <w:lang w:val="en-US"/>
        </w:rPr>
        <w:t>then an</w:t>
      </w:r>
      <w:r w:rsidRPr="0F15CEDA" w:rsidR="0F15CEDA">
        <w:rPr>
          <w:lang w:val="en-US"/>
        </w:rPr>
        <w:t xml:space="preserve"> </w:t>
      </w:r>
      <w:r w:rsidRPr="0F15CEDA" w:rsidR="0F15CEDA">
        <w:rPr>
          <w:lang w:val="en-US"/>
        </w:rPr>
        <w:t>Automated Analytics Dashboard. To guarantee high technical rigor within the official GIU timeline without ethical or administrative delays associated with live participant testing, the project scope centers strictly on pure software implementation, architectural replication, and automated verification. System performance, branching integrity, and behavioral diagnostic tracking are verified through scenario decision-path tracing and automated state-management unit testing.</w:t>
      </w:r>
    </w:p>
    <w:p xmlns:wp14="http://schemas.microsoft.com/office/word/2010/wordml" w:rsidP="0F15CEDA" w14:paraId="03ECDDFC" wp14:textId="77777777">
      <w:pPr>
        <w:pStyle w:val="Heading1"/>
        <w:spacing w:line="360" w:lineRule="auto"/>
        <w:rPr>
          <w:color w:val="auto"/>
        </w:rPr>
      </w:pPr>
      <w:bookmarkStart w:name="_Toc1293256750" w:id="834592742"/>
      <w:bookmarkStart w:name="_Toc693466212" w:id="253929143"/>
      <w:bookmarkStart w:name="_Toc1428530361" w:id="1930654986"/>
      <w:bookmarkStart w:name="_Toc93064265" w:id="1059565346"/>
      <w:r w:rsidRPr="0F15CEDA" w:rsidR="0F15CEDA">
        <w:rPr>
          <w:color w:val="auto"/>
        </w:rPr>
        <w:t>CHAPTER 1 Introduction</w:t>
      </w:r>
      <w:bookmarkEnd w:id="834592742"/>
      <w:bookmarkEnd w:id="253929143"/>
      <w:bookmarkEnd w:id="1930654986"/>
      <w:bookmarkEnd w:id="1059565346"/>
    </w:p>
    <w:p xmlns:wp14="http://schemas.microsoft.com/office/word/2010/wordml" w:rsidP="0F15CEDA" w14:paraId="095229A5" wp14:textId="77777777">
      <w:pPr>
        <w:pStyle w:val="Heading2"/>
        <w:spacing w:line="360" w:lineRule="auto"/>
        <w:rPr>
          <w:lang w:val="en-GB"/>
        </w:rPr>
      </w:pPr>
      <w:bookmarkStart w:name="_Toc1846243931" w:id="823791052"/>
      <w:bookmarkStart w:name="_Toc1401567324" w:id="1593364962"/>
      <w:bookmarkStart w:name="_Toc1642679079" w:id="1848942565"/>
      <w:bookmarkStart w:name="_Toc217811586" w:id="518112348"/>
      <w:r w:rsidRPr="0F15CEDA" w:rsidR="0F15CEDA">
        <w:rPr>
          <w:lang w:val="en-GB"/>
        </w:rPr>
        <w:t>1.1 Problem Statement: The Knowledge–Behavior Gap</w:t>
      </w:r>
      <w:bookmarkEnd w:id="823791052"/>
      <w:bookmarkEnd w:id="1593364962"/>
      <w:bookmarkEnd w:id="1848942565"/>
      <w:bookmarkEnd w:id="518112348"/>
    </w:p>
    <w:p xmlns:wp14="http://schemas.microsoft.com/office/word/2010/wordml" w:rsidP="0F15CEDA" w14:paraId="51A2B4E8" wp14:textId="77777777">
      <w:pPr>
        <w:spacing w:line="360" w:lineRule="auto"/>
      </w:pPr>
      <w:r w:rsidRPr="0F15CEDA" w:rsidR="0F15CEDA">
        <w:rPr>
          <w:lang w:val="en-US"/>
        </w:rPr>
        <w:t>Digital safety education for children relies predominantly on passive instructional methods such as classroom lectures, static slides, and declarative quizzes. While these formats successfully teach children safety rules, empirical evidence reveals a severe "knowledge-behavior gap": children frequently pass safety quizzes yet continue to engage in high-risk digital behaviors, such as oversharing personal information, revealing location data, or accepting untrusted contact requests on gaming and social platforms. Because children possess developing abstract reasoning skills, they struggle to translate static rules into protective decision-making when confronted with live, interactive digital threats. The core problem this thesis addresses is the failure of current educational models to produce measurable behavioral change.</w:t>
      </w:r>
    </w:p>
    <w:p xmlns:wp14="http://schemas.microsoft.com/office/word/2010/wordml" w:rsidP="0F15CEDA" w14:paraId="0FF2E5C0" wp14:textId="77777777">
      <w:pPr>
        <w:pStyle w:val="Heading2"/>
        <w:spacing w:line="360" w:lineRule="auto"/>
      </w:pPr>
      <w:bookmarkStart w:name="_Toc1965930368" w:id="774201823"/>
      <w:bookmarkStart w:name="_Toc1569428280" w:id="242752539"/>
      <w:bookmarkStart w:name="_Toc547696936" w:id="2128475885"/>
      <w:bookmarkStart w:name="_Toc1388644557" w:id="1637668971"/>
      <w:r w:rsidR="0F15CEDA">
        <w:rPr/>
        <w:t>1.2 Proposed Research Questions</w:t>
      </w:r>
      <w:bookmarkEnd w:id="774201823"/>
      <w:bookmarkEnd w:id="242752539"/>
      <w:bookmarkEnd w:id="2128475885"/>
      <w:bookmarkEnd w:id="1637668971"/>
    </w:p>
    <w:p xmlns:wp14="http://schemas.microsoft.com/office/word/2010/wordml" w:rsidP="0F15CEDA" w14:paraId="70F3BFC1" wp14:textId="77777777">
      <w:pPr>
        <w:spacing w:line="360" w:lineRule="auto"/>
        <w:ind w:left="360" w:hanging="259"/>
      </w:pPr>
      <w:r w:rsidR="0F15CEDA">
        <w:rPr/>
        <w:t>•  RQ1: How can interactive scenario-based branching logic (replicating Maqsood &amp; Chiasson, 2021) be implemented into a lightweight, reproducible web application designed for children?</w:t>
      </w:r>
    </w:p>
    <w:p xmlns:wp14="http://schemas.microsoft.com/office/word/2010/wordml" w:rsidP="0F15CEDA" w14:paraId="2AD3DDAE" wp14:textId="77777777">
      <w:pPr>
        <w:spacing w:line="360" w:lineRule="auto"/>
        <w:ind w:left="360" w:hanging="259"/>
      </w:pPr>
      <w:r w:rsidR="0F15CEDA">
        <w:rPr/>
        <w:t>•  RQ2: To what extent does a sequential pre/post diagnostic web engine accurately track and calculate score improvements across core child cyber safety competencies (oversharing, privacy settings, stranger contact)?</w:t>
      </w:r>
    </w:p>
    <w:p xmlns:wp14="http://schemas.microsoft.com/office/word/2010/wordml" w:rsidP="0F15CEDA" w14:paraId="4141ECD7" wp14:textId="77777777">
      <w:pPr>
        <w:pStyle w:val="Heading2"/>
        <w:spacing w:line="360" w:lineRule="auto"/>
      </w:pPr>
      <w:bookmarkStart w:name="_Toc2028056156" w:id="1901042250"/>
      <w:bookmarkStart w:name="_Toc216692989" w:id="296430704"/>
      <w:bookmarkStart w:name="_Toc1244746633" w:id="847066340"/>
      <w:bookmarkStart w:name="_Toc1738397236" w:id="1067408036"/>
      <w:r w:rsidR="0F15CEDA">
        <w:rPr/>
        <w:t>1.3 Objectives and Technical Scope</w:t>
      </w:r>
      <w:bookmarkEnd w:id="1901042250"/>
      <w:bookmarkEnd w:id="296430704"/>
      <w:bookmarkEnd w:id="847066340"/>
      <w:bookmarkEnd w:id="1067408036"/>
    </w:p>
    <w:p xmlns:wp14="http://schemas.microsoft.com/office/word/2010/wordml" w:rsidP="0F15CEDA" w14:paraId="0A04F074" wp14:textId="77777777">
      <w:pPr>
        <w:spacing w:line="360" w:lineRule="auto"/>
        <w:ind w:left="360" w:hanging="259"/>
      </w:pPr>
      <w:r w:rsidR="0F15CEDA">
        <w:rPr/>
        <w:t>•  Primary Aim: To design, build, and verify a lightweight, reproducible web application implementing interactive scenario dilemma mechanics and a sequential pre/post diagnostic evaluation engine tailored for children.</w:t>
      </w:r>
    </w:p>
    <w:p xmlns:wp14="http://schemas.microsoft.com/office/word/2010/wordml" w:rsidP="0F15CEDA" w14:paraId="48B84D55" wp14:textId="77777777">
      <w:pPr>
        <w:spacing w:line="360" w:lineRule="auto"/>
        <w:ind w:left="360" w:hanging="259"/>
      </w:pPr>
      <w:r w:rsidR="0F15CEDA">
        <w:rPr/>
        <w:t>•  Objective 1: Construct interactive decision branching trees (focusing on oversharing, privacy settings, and stranger contact) using a clean HTML5/CSS3/Vanilla JavaScript stack.</w:t>
      </w:r>
    </w:p>
    <w:p xmlns:wp14="http://schemas.microsoft.com/office/word/2010/wordml" w:rsidP="0F15CEDA" w14:paraId="2ACB424B" wp14:textId="77777777">
      <w:pPr>
        <w:spacing w:line="360" w:lineRule="auto"/>
        <w:ind w:left="360" w:hanging="259"/>
      </w:pPr>
      <w:r w:rsidR="0F15CEDA">
        <w:rPr/>
        <w:t>•  Objective 2: Implement an automated scoring and session-state tracking engine using a standardized 0–2 point rubric per dilemma item.</w:t>
      </w:r>
    </w:p>
    <w:p xmlns:wp14="http://schemas.microsoft.com/office/word/2010/wordml" w:rsidP="0F15CEDA" w14:paraId="1CFC6547" wp14:textId="77777777">
      <w:pPr>
        <w:spacing w:line="360" w:lineRule="auto"/>
        <w:ind w:left="360" w:hanging="259"/>
      </w:pPr>
      <w:r w:rsidR="0F15CEDA">
        <w:rPr/>
        <w:t>•  Objective 3: Build a dynamic analytics dashboard that automatically calculates and displays Pre-Test vs. Post-Test score gains.</w:t>
      </w:r>
    </w:p>
    <w:p xmlns:wp14="http://schemas.microsoft.com/office/word/2010/wordml" w:rsidP="0F15CEDA" w14:paraId="08CB3C45" wp14:textId="77777777">
      <w:pPr>
        <w:spacing w:line="360" w:lineRule="auto"/>
        <w:ind w:left="360" w:hanging="259"/>
      </w:pPr>
      <w:r w:rsidRPr="0F15CEDA" w:rsidR="0F15CEDA">
        <w:rPr>
          <w:lang w:val="en-US"/>
        </w:rPr>
        <w:t>•  Scope &amp; Delimitations: Single-page web application development (HTML5, CSS3, Vanilla JavaScript) featuring client-side session state management, scenario branching trees, and automated score delta calculations. System validity and behavioral logic tracking are established strictly through automated unit path testing, decision-tree execution verification, and benchmark logic matching (zero live human participant data collection).</w:t>
      </w:r>
    </w:p>
    <w:p xmlns:wp14="http://schemas.microsoft.com/office/word/2010/wordml" w:rsidP="0F15CEDA" w14:paraId="430CD956" wp14:textId="77777777">
      <w:pPr>
        <w:pStyle w:val="Heading2"/>
        <w:spacing w:line="360" w:lineRule="auto"/>
      </w:pPr>
      <w:bookmarkStart w:name="_Toc1317194140" w:id="36925131"/>
      <w:bookmarkStart w:name="_Toc127196049" w:id="1045529114"/>
      <w:bookmarkStart w:name="_Toc816331735" w:id="1746836648"/>
      <w:bookmarkStart w:name="_Toc1039854113" w:id="815895783"/>
      <w:r w:rsidR="0F15CEDA">
        <w:rPr/>
        <w:t>1.4 Thesis Structure</w:t>
      </w:r>
      <w:bookmarkEnd w:id="36925131"/>
      <w:bookmarkEnd w:id="1045529114"/>
      <w:bookmarkEnd w:id="1746836648"/>
      <w:bookmarkEnd w:id="815895783"/>
    </w:p>
    <w:p xmlns:wp14="http://schemas.microsoft.com/office/word/2010/wordml" w:rsidP="0F15CEDA" w14:paraId="7614B2F0" wp14:textId="77777777">
      <w:pPr>
        <w:spacing w:line="360" w:lineRule="auto"/>
      </w:pPr>
      <w:r w:rsidRPr="0F15CEDA" w:rsidR="0F15CEDA">
        <w:rPr>
          <w:lang w:val="en-US"/>
        </w:rPr>
        <w:t>The remainder of this document is organized according to GIU regulations: Chapter 2 details the background and presents the 20-paper literature review and comparison matrix; Chapter 3 outlines the methodology, architecture, and verification protocol; Chapter 4 establishes the 14-week project timeline.</w:t>
      </w:r>
    </w:p>
    <w:p xmlns:wp14="http://schemas.microsoft.com/office/word/2010/wordml" w:rsidP="0F15CEDA" w14:paraId="083FA317" wp14:textId="77777777">
      <w:pPr>
        <w:pStyle w:val="Heading1"/>
        <w:spacing w:line="360" w:lineRule="auto"/>
        <w:rPr>
          <w:color w:val="auto"/>
        </w:rPr>
      </w:pPr>
      <w:bookmarkStart w:name="_Toc1772374317" w:id="1164128125"/>
      <w:bookmarkStart w:name="_Toc34267023" w:id="989317443"/>
      <w:bookmarkStart w:name="_Toc1007164625" w:id="132949946"/>
      <w:bookmarkStart w:name="_Toc51191938" w:id="1557920691"/>
      <w:r w:rsidRPr="0F15CEDA" w:rsidR="0F15CEDA">
        <w:rPr>
          <w:color w:val="auto"/>
        </w:rPr>
        <w:t>CHAPTER 2 Background and State-of-the-Art</w:t>
      </w:r>
      <w:bookmarkEnd w:id="1164128125"/>
      <w:bookmarkEnd w:id="989317443"/>
      <w:bookmarkEnd w:id="132949946"/>
      <w:bookmarkEnd w:id="1557920691"/>
    </w:p>
    <w:p xmlns:wp14="http://schemas.microsoft.com/office/word/2010/wordml" w:rsidP="0F15CEDA" w14:paraId="6BB0C43C" wp14:textId="77777777">
      <w:pPr>
        <w:pStyle w:val="Heading2"/>
        <w:spacing w:line="360" w:lineRule="auto"/>
      </w:pPr>
      <w:bookmarkStart w:name="_Toc1399433618" w:id="1304366606"/>
      <w:bookmarkStart w:name="_Toc2143409424" w:id="601725670"/>
      <w:bookmarkStart w:name="_Toc1940924520" w:id="1213762929"/>
      <w:bookmarkStart w:name="_Toc427572744" w:id="1724349054"/>
      <w:r w:rsidR="0F15CEDA">
        <w:rPr/>
        <w:t>2.1 Topic Explanation and Problem Highlight</w:t>
      </w:r>
      <w:bookmarkEnd w:id="1304366606"/>
      <w:bookmarkEnd w:id="601725670"/>
      <w:bookmarkEnd w:id="1213762929"/>
      <w:bookmarkEnd w:id="1724349054"/>
    </w:p>
    <w:p xmlns:wp14="http://schemas.microsoft.com/office/word/2010/wordml" w:rsidP="0F15CEDA" w14:paraId="63AFA9CF" wp14:textId="77777777">
      <w:pPr>
        <w:spacing w:line="360" w:lineRule="auto"/>
      </w:pPr>
      <w:r w:rsidR="0F15CEDA">
        <w:rPr/>
        <w:t>When children make a risky disclosure online, static instruction provides no immediate experiential feedback. In contrast, experiential learning environments allow children to practice safe online conduct safely. By replacing rule memorization with active scenario choices, gamification provides a structured environment where digital decision-making can be practiced and evaluated.</w:t>
      </w:r>
    </w:p>
    <w:p xmlns:wp14="http://schemas.microsoft.com/office/word/2010/wordml" w:rsidP="0F15CEDA" w14:paraId="46532946" wp14:textId="77777777">
      <w:pPr>
        <w:pStyle w:val="Heading2"/>
        <w:spacing w:line="360" w:lineRule="auto"/>
        <w:rPr>
          <w:lang w:val="en-GB"/>
        </w:rPr>
      </w:pPr>
      <w:bookmarkStart w:name="_Toc1400544349" w:id="485668391"/>
      <w:bookmarkStart w:name="_Toc205465239" w:id="1425995434"/>
      <w:bookmarkStart w:name="_Toc276718294" w:id="281673026"/>
      <w:bookmarkStart w:name="_Toc1225516995" w:id="553677681"/>
      <w:r w:rsidRPr="0F15CEDA" w:rsidR="0F15CEDA">
        <w:rPr>
          <w:lang w:val="en-GB"/>
        </w:rPr>
        <w:t>2.2 Gamified Learning and Behavioral Measurement</w:t>
      </w:r>
      <w:bookmarkEnd w:id="485668391"/>
      <w:bookmarkEnd w:id="1425995434"/>
      <w:bookmarkEnd w:id="281673026"/>
      <w:bookmarkEnd w:id="553677681"/>
    </w:p>
    <w:p xmlns:wp14="http://schemas.microsoft.com/office/word/2010/wordml" w:rsidP="0F15CEDA" w14:paraId="6D5B3564" wp14:textId="77777777">
      <w:pPr>
        <w:spacing w:line="360" w:lineRule="auto"/>
      </w:pPr>
      <w:r w:rsidRPr="0F15CEDA" w:rsidR="0F15CEDA">
        <w:rPr>
          <w:lang w:val="en-US"/>
        </w:rPr>
        <w:t>To bridge the knowledge-behavior gap, gamification leverages interactive elements—such as branching scenarios, immediate feedback loops, and digital rewards—to build intrinsic motivation and simulate real-world digital consequences. When children make a risky choice in a gamified simulation, they immediately witness the simulated consequence, reinforcing the lesson experientially. Validating the effectiveness of these tools requires rigorous behavioral measurement. Instead of relying on post-training satisfaction surveys or declarative quizzes, researchers employ pre-test/post-test designs assessing behavioral choices through realistic scenario-based dilemmas.</w:t>
      </w:r>
    </w:p>
    <w:p xmlns:wp14="http://schemas.microsoft.com/office/word/2010/wordml" w:rsidP="0F15CEDA" w14:paraId="3796D027" wp14:textId="01A34354">
      <w:pPr>
        <w:pStyle w:val="Heading2"/>
        <w:spacing w:line="360" w:lineRule="auto"/>
      </w:pPr>
      <w:bookmarkStart w:name="_Toc955878823" w:id="917649193"/>
      <w:bookmarkStart w:name="_Toc328531023" w:id="1105440599"/>
      <w:bookmarkStart w:name="_Toc1941038616" w:id="1200314794"/>
      <w:bookmarkStart w:name="_Toc948643806" w:id="1337282864"/>
      <w:r w:rsidR="0F15CEDA">
        <w:rPr/>
        <w:t>2.3 State-of-the-Art Literature Review</w:t>
      </w:r>
      <w:bookmarkEnd w:id="1337282864"/>
      <w:r w:rsidR="0F15CEDA">
        <w:rPr/>
        <w:t xml:space="preserve"> </w:t>
      </w:r>
      <w:bookmarkEnd w:id="917649193"/>
      <w:bookmarkEnd w:id="1105440599"/>
      <w:bookmarkEnd w:id="1200314794"/>
    </w:p>
    <w:p xmlns:wp14="http://schemas.microsoft.com/office/word/2010/wordml" w:rsidP="0F15CEDA" w14:paraId="1E4C251A" wp14:textId="6E9B53CC">
      <w:pPr>
        <w:spacing w:line="360" w:lineRule="auto"/>
        <w:ind w:left="360" w:hanging="259"/>
      </w:pPr>
      <w:r w:rsidRPr="0F15CEDA" w:rsidR="0F15CEDA">
        <w:rPr>
          <w:lang w:val="en-US"/>
        </w:rPr>
        <w:t xml:space="preserve"> </w:t>
      </w:r>
      <w:r w:rsidRPr="0F15CEDA" w:rsidR="0C8CC8C4">
        <w:rPr>
          <w:lang w:val="en-US"/>
        </w:rPr>
        <w:t xml:space="preserve"> </w:t>
      </w:r>
      <w:r w:rsidRPr="0F15CEDA" w:rsidR="0F15CEDA">
        <w:rPr>
          <w:lang w:val="en-US"/>
        </w:rPr>
        <w:t xml:space="preserve">Quayyum, Cruzes, and </w:t>
      </w:r>
      <w:r w:rsidRPr="0F15CEDA" w:rsidR="0F15CEDA">
        <w:rPr>
          <w:lang w:val="en-US"/>
        </w:rPr>
        <w:t>Jaccheri</w:t>
      </w:r>
      <w:r w:rsidRPr="0F15CEDA" w:rsidR="0F15CEDA">
        <w:rPr>
          <w:lang w:val="en-US"/>
        </w:rPr>
        <w:t xml:space="preserve"> (2021) conducted a systematic literature review analyzing 56 peer-reviewed studies on cybersecurity awareness tools designed for children. The authors categorized online threats into privacy violations, cyberbullying, and social engineering, </w:t>
      </w:r>
      <w:r w:rsidRPr="0F15CEDA" w:rsidR="0F15CEDA">
        <w:rPr>
          <w:lang w:val="en-US"/>
        </w:rPr>
        <w:t>establishing</w:t>
      </w:r>
      <w:r w:rsidRPr="0F15CEDA" w:rsidR="0F15CEDA">
        <w:rPr>
          <w:lang w:val="en-US"/>
        </w:rPr>
        <w:t xml:space="preserve"> that most existing programs measure only short-term knowledge recall rather than behavioral transfer. The study emphasized the necessity of child-centric ethical guidelines, parental consent, and simplified measurement instruments.</w:t>
      </w:r>
    </w:p>
    <w:p xmlns:wp14="http://schemas.microsoft.com/office/word/2010/wordml" w:rsidP="0F15CEDA" w14:paraId="0942B238" wp14:textId="0B529076">
      <w:pPr>
        <w:spacing w:line="360" w:lineRule="auto"/>
        <w:ind w:left="360" w:hanging="259"/>
      </w:pPr>
      <w:r w:rsidRPr="0F15CEDA" w:rsidR="0F15CEDA">
        <w:rPr>
          <w:lang w:val="en-US"/>
        </w:rPr>
        <w:t xml:space="preserve">  </w:t>
      </w:r>
      <w:r w:rsidRPr="0F15CEDA" w:rsidR="0F15CEDA">
        <w:rPr>
          <w:lang w:val="en-US"/>
        </w:rPr>
        <w:t>Gwenhure</w:t>
      </w:r>
      <w:r w:rsidRPr="0F15CEDA" w:rsidR="0F15CEDA">
        <w:rPr>
          <w:lang w:val="en-US"/>
        </w:rPr>
        <w:t xml:space="preserve"> and Rahayu (2024) reviewed gamified cybersecurity awareness programs, finding that while gamification consistently improves engagement and knowledge scores, </w:t>
      </w:r>
      <w:r w:rsidRPr="0F15CEDA" w:rsidR="0F15CEDA">
        <w:rPr>
          <w:lang w:val="en-US"/>
        </w:rPr>
        <w:t>the majority of</w:t>
      </w:r>
      <w:r w:rsidRPr="0F15CEDA" w:rsidR="0F15CEDA">
        <w:rPr>
          <w:lang w:val="en-US"/>
        </w:rPr>
        <w:t xml:space="preserve"> interventions </w:t>
      </w:r>
      <w:r w:rsidRPr="0F15CEDA" w:rsidR="0F15CEDA">
        <w:rPr>
          <w:lang w:val="en-US"/>
        </w:rPr>
        <w:t>fail to</w:t>
      </w:r>
      <w:r w:rsidRPr="0F15CEDA" w:rsidR="0F15CEDA">
        <w:rPr>
          <w:lang w:val="en-US"/>
        </w:rPr>
        <w:t xml:space="preserve"> measure actual post-training behavior. Their findings confirm that long-term behavioral measurement </w:t>
      </w:r>
      <w:r w:rsidRPr="0F15CEDA" w:rsidR="0F15CEDA">
        <w:rPr>
          <w:lang w:val="en-US"/>
        </w:rPr>
        <w:t>remains</w:t>
      </w:r>
      <w:r w:rsidRPr="0F15CEDA" w:rsidR="0F15CEDA">
        <w:rPr>
          <w:lang w:val="en-US"/>
        </w:rPr>
        <w:t xml:space="preserve"> a critical blind spot in current cybersecurity education frameworks.</w:t>
      </w:r>
    </w:p>
    <w:p xmlns:wp14="http://schemas.microsoft.com/office/word/2010/wordml" w:rsidP="0F15CEDA" w14:paraId="61D8AA9D" wp14:textId="0D1ABBBD">
      <w:pPr>
        <w:spacing w:line="360" w:lineRule="auto"/>
        <w:ind w:left="360" w:hanging="259"/>
      </w:pPr>
      <w:r w:rsidRPr="0F15CEDA" w:rsidR="0F15CEDA">
        <w:rPr>
          <w:lang w:val="en-US"/>
        </w:rPr>
        <w:t xml:space="preserve">  Rahma, Sari, and </w:t>
      </w:r>
      <w:r w:rsidRPr="0F15CEDA" w:rsidR="0F15CEDA">
        <w:rPr>
          <w:lang w:val="en-US"/>
        </w:rPr>
        <w:t>Candiwan</w:t>
      </w:r>
      <w:r w:rsidRPr="0F15CEDA" w:rsidR="0F15CEDA">
        <w:rPr>
          <w:lang w:val="en-US"/>
        </w:rPr>
        <w:t xml:space="preserve"> (2026) executed a quasi-experimental study evaluating a gamified cybersecurity learning program across 212 undergraduate students. Using a pre-test/post-test structure, the authors </w:t>
      </w:r>
      <w:r w:rsidRPr="0F15CEDA" w:rsidR="0F15CEDA">
        <w:rPr>
          <w:lang w:val="en-US"/>
        </w:rPr>
        <w:t>demonstrated</w:t>
      </w:r>
      <w:r w:rsidRPr="0F15CEDA" w:rsidR="0F15CEDA">
        <w:rPr>
          <w:lang w:val="en-US"/>
        </w:rPr>
        <w:t xml:space="preserve"> a statistically significant improvement in security awareness and knowledge following the intervention. This study provides a highly reproducible methodological template for evaluating pre- and post-intervention learning outcomes.</w:t>
      </w:r>
    </w:p>
    <w:p xmlns:wp14="http://schemas.microsoft.com/office/word/2010/wordml" w:rsidP="0F15CEDA" w14:paraId="3892021B" wp14:textId="4861FB76">
      <w:pPr>
        <w:spacing w:line="360" w:lineRule="auto"/>
        <w:ind w:left="360" w:hanging="259"/>
      </w:pPr>
      <w:r w:rsidRPr="0F15CEDA" w:rsidR="0F15CEDA">
        <w:rPr>
          <w:lang w:val="en-GB"/>
        </w:rPr>
        <w:t xml:space="preserve">  Tatum (2023) evaluated gamified security awareness training programs through a comprehensive literature review. The research concluded that although game mechanics reliably boost user participation and short-term engagement, empirical evidence linking gamified training to durable security behavior change is thin and inconsistently measured across the discipline.</w:t>
      </w:r>
    </w:p>
    <w:p xmlns:wp14="http://schemas.microsoft.com/office/word/2010/wordml" w:rsidP="0F15CEDA" w14:paraId="1B607AEF" wp14:textId="29A0137C">
      <w:pPr>
        <w:spacing w:line="360" w:lineRule="auto"/>
        <w:ind w:left="360" w:hanging="259"/>
      </w:pPr>
      <w:r w:rsidRPr="0F15CEDA" w:rsidR="0F15CEDA">
        <w:rPr>
          <w:lang w:val="en-GB"/>
        </w:rPr>
        <w:t xml:space="preserve">  Maqsood and Chiasson (2021) designed and evaluated A Day in the Life of the JOs, a classroom-based digital literacy game for children. By simulating social media newsfeeds and presenting realistic privacy dilemmas, the authors measured a statistically significant improvement in both cybersecurity knowledge and behavioral intent using a pre-test, post-test, and one-week retention experimental design.</w:t>
      </w:r>
    </w:p>
    <w:p xmlns:wp14="http://schemas.microsoft.com/office/word/2010/wordml" w:rsidP="0F15CEDA" w14:paraId="185C9DB5" wp14:textId="0E8ED6AE">
      <w:pPr>
        <w:spacing w:line="360" w:lineRule="auto"/>
        <w:ind w:left="360" w:hanging="259"/>
      </w:pPr>
      <w:r w:rsidRPr="0F15CEDA" w:rsidR="0F15CEDA">
        <w:rPr>
          <w:lang w:val="en-US"/>
        </w:rPr>
        <w:t xml:space="preserve">  Ebrahimi, Pare, Stoker, and White (2025) presented the implementation of </w:t>
      </w:r>
      <w:r w:rsidRPr="0F15CEDA" w:rsidR="0F15CEDA">
        <w:rPr>
          <w:lang w:val="en-US"/>
        </w:rPr>
        <w:t>CyberFortress</w:t>
      </w:r>
      <w:r w:rsidRPr="0F15CEDA" w:rsidR="0F15CEDA">
        <w:rPr>
          <w:lang w:val="en-US"/>
        </w:rPr>
        <w:t xml:space="preserve"> Academy, a browser-based educational platform featuring interactive mini-games for elementary students. The authors </w:t>
      </w:r>
      <w:r w:rsidRPr="0F15CEDA" w:rsidR="0F15CEDA">
        <w:rPr>
          <w:lang w:val="en-US"/>
        </w:rPr>
        <w:t>demonstrated</w:t>
      </w:r>
      <w:r w:rsidRPr="0F15CEDA" w:rsidR="0F15CEDA">
        <w:rPr>
          <w:lang w:val="en-US"/>
        </w:rPr>
        <w:t xml:space="preserve"> that utilizing simple mechanics and instant feedback effectively teaches primary school children to protect personally identifiable information, though the study lacked a formal statistical evaluation of behavioral change.</w:t>
      </w:r>
    </w:p>
    <w:p xmlns:wp14="http://schemas.microsoft.com/office/word/2010/wordml" w:rsidP="0F15CEDA" w14:paraId="504F5A27" wp14:textId="05E13399">
      <w:pPr>
        <w:spacing w:line="360" w:lineRule="auto"/>
        <w:ind w:left="360" w:hanging="259"/>
      </w:pPr>
      <w:r w:rsidRPr="0F15CEDA" w:rsidR="0F15CEDA">
        <w:rPr>
          <w:lang w:val="en-US"/>
        </w:rPr>
        <w:t xml:space="preserve">  Xu and Li (2025) conducted a scoping review of 15 empirical studies analyzing primary school cybersecurity education. They </w:t>
      </w:r>
      <w:r w:rsidRPr="0F15CEDA" w:rsidR="0F15CEDA">
        <w:rPr>
          <w:lang w:val="en-US"/>
        </w:rPr>
        <w:t>identified</w:t>
      </w:r>
      <w:r w:rsidRPr="0F15CEDA" w:rsidR="0F15CEDA">
        <w:rPr>
          <w:lang w:val="en-US"/>
        </w:rPr>
        <w:t xml:space="preserve"> that elementary students </w:t>
      </w:r>
      <w:r w:rsidRPr="0F15CEDA" w:rsidR="0F15CEDA">
        <w:rPr>
          <w:lang w:val="en-US"/>
        </w:rPr>
        <w:t>exhibit</w:t>
      </w:r>
      <w:r w:rsidRPr="0F15CEDA" w:rsidR="0F15CEDA">
        <w:rPr>
          <w:lang w:val="en-US"/>
        </w:rPr>
        <w:t xml:space="preserve"> a dangerous combination of superficial safety knowledge and overconfidence, leading to reckless online data disclosure. The review highlighted a severe disconnect between classroom instruction and home supervision.</w:t>
      </w:r>
    </w:p>
    <w:p xmlns:wp14="http://schemas.microsoft.com/office/word/2010/wordml" w:rsidP="0F15CEDA" w14:paraId="0008766D" wp14:textId="01AB2FB7">
      <w:pPr>
        <w:spacing w:line="360" w:lineRule="auto"/>
        <w:ind w:left="360" w:hanging="259"/>
      </w:pPr>
      <w:r w:rsidRPr="0F15CEDA" w:rsidR="0F15CEDA">
        <w:rPr>
          <w:lang w:val="en-GB"/>
        </w:rPr>
        <w:t xml:space="preserve">  Williams, Choong, and Buchanan (2023) investigated youth understandings of online privacy through dyadic interviews with 40 children and their parents. The qualitative study revealed that while children grasp basic interpersonal "stranger danger," they lack awareness of commercial data harvesting, proving that parental communication strongly correlates with more nuanced privacy behaviors in youth.</w:t>
      </w:r>
    </w:p>
    <w:p xmlns:wp14="http://schemas.microsoft.com/office/word/2010/wordml" w:rsidP="0F15CEDA" w14:paraId="28D28BFB" wp14:textId="396E5043">
      <w:pPr>
        <w:spacing w:line="360" w:lineRule="auto"/>
        <w:ind w:left="360" w:hanging="259"/>
      </w:pPr>
      <w:r w:rsidRPr="0F15CEDA" w:rsidR="0F15CEDA">
        <w:rPr>
          <w:lang w:val="en-US"/>
        </w:rPr>
        <w:t xml:space="preserve">  Manganello et al. (2024) developed the </w:t>
      </w:r>
      <w:r w:rsidRPr="0F15CEDA" w:rsidR="0F15CEDA">
        <w:rPr>
          <w:lang w:val="en-US"/>
        </w:rPr>
        <w:t>SuperCyberKids</w:t>
      </w:r>
      <w:r w:rsidRPr="0F15CEDA" w:rsidR="0F15CEDA">
        <w:rPr>
          <w:lang w:val="en-US"/>
        </w:rPr>
        <w:t xml:space="preserve"> Learning Framework by surveying 65 European cybersecurity education initiatives for children. Their linguistic analysis revealed that while most initiatives are technically </w:t>
      </w:r>
      <w:r w:rsidRPr="0F15CEDA" w:rsidR="0F15CEDA">
        <w:rPr>
          <w:lang w:val="en-US"/>
        </w:rPr>
        <w:t>viable</w:t>
      </w:r>
      <w:r w:rsidRPr="0F15CEDA" w:rsidR="0F15CEDA">
        <w:rPr>
          <w:lang w:val="en-US"/>
        </w:rPr>
        <w:t>, the majority fail to integrate easily into standard school curricula, highlighting a demand for modular, short-form game interventions.</w:t>
      </w:r>
    </w:p>
    <w:p xmlns:wp14="http://schemas.microsoft.com/office/word/2010/wordml" w:rsidP="0F15CEDA" w14:paraId="1C9AF72C" wp14:textId="78F00DDB">
      <w:pPr>
        <w:spacing w:line="360" w:lineRule="auto"/>
        <w:ind w:left="360" w:hanging="259"/>
      </w:pPr>
      <w:r w:rsidR="0F15CEDA">
        <w:rPr/>
        <w:t xml:space="preserve">  Snyman, Drevin, Kruger, Drevin, and Allers (2021) developed a mobile serious game adapting an African storybook to teach cybersecurity awareness to pre-school children. Through expert validation, the authors proved that multimodal storytelling and simple memory mechanics successfully convey password secrecy concepts to pre-literate audiences.</w:t>
      </w:r>
    </w:p>
    <w:p xmlns:wp14="http://schemas.microsoft.com/office/word/2010/wordml" w:rsidP="0F15CEDA" w14:paraId="3864715E" wp14:textId="79F6B6BC">
      <w:pPr>
        <w:spacing w:line="360" w:lineRule="auto"/>
        <w:ind w:left="360" w:hanging="259"/>
      </w:pPr>
      <w:r w:rsidRPr="0F15CEDA" w:rsidR="0F15CEDA">
        <w:rPr>
          <w:lang w:val="en-US"/>
        </w:rPr>
        <w:t xml:space="preserve">  Mat Din et al. (2023) deployed </w:t>
      </w:r>
      <w:r w:rsidRPr="0F15CEDA" w:rsidR="0F15CEDA">
        <w:rPr>
          <w:lang w:val="en-US"/>
        </w:rPr>
        <w:t>SiCermat</w:t>
      </w:r>
      <w:r w:rsidRPr="0F15CEDA" w:rsidR="0F15CEDA">
        <w:rPr>
          <w:lang w:val="en-US"/>
        </w:rPr>
        <w:t>, an interactive cybersecurity learning platform built on the H5P framework for elementary and junior high schools. Their trial across eight schools proved that no-code branching videos and interactive quizzes provide seamless, device-agnostic learning experiences that significantly boost student engagement without requiring custom software installation.</w:t>
      </w:r>
    </w:p>
    <w:p xmlns:wp14="http://schemas.microsoft.com/office/word/2010/wordml" w:rsidP="0F15CEDA" w14:paraId="2EF5E770" wp14:textId="457DD69F">
      <w:pPr>
        <w:spacing w:line="360" w:lineRule="auto"/>
        <w:ind w:left="360" w:hanging="259"/>
      </w:pPr>
      <w:r w:rsidRPr="0F15CEDA" w:rsidR="0F15CEDA">
        <w:rPr>
          <w:lang w:val="en-GB"/>
        </w:rPr>
        <w:t xml:space="preserve">  Kim and Castelli (2021) performed a meta-analysis of 18 experimental studies evaluating gamified reward systems in education. Synthesizing 32 effect sizes, they proved that gamification has a statistically significant positive effect on behavioral outcomes, notably finding that short, intensive interventions outperform prolonged training programs.</w:t>
      </w:r>
    </w:p>
    <w:p xmlns:wp14="http://schemas.microsoft.com/office/word/2010/wordml" w:rsidP="0F15CEDA" w14:paraId="514379C1" wp14:textId="001C00FB">
      <w:pPr>
        <w:spacing w:line="360" w:lineRule="auto"/>
        <w:ind w:left="360" w:hanging="259"/>
      </w:pPr>
      <w:r w:rsidRPr="0F15CEDA" w:rsidR="0F15CEDA">
        <w:rPr>
          <w:lang w:val="en-US"/>
        </w:rPr>
        <w:t xml:space="preserve">  Videnovik et al. (2024) evaluated a peer-learning and game-based cybersecurity instruction model across 339 primary school students. Their longitudinal evaluation </w:t>
      </w:r>
      <w:r w:rsidRPr="0F15CEDA" w:rsidR="0F15CEDA">
        <w:rPr>
          <w:lang w:val="en-US"/>
        </w:rPr>
        <w:t>demonstrated</w:t>
      </w:r>
      <w:r w:rsidRPr="0F15CEDA" w:rsidR="0F15CEDA">
        <w:rPr>
          <w:lang w:val="en-US"/>
        </w:rPr>
        <w:t xml:space="preserve"> that students who engaged with the interactive games </w:t>
      </w:r>
      <w:r w:rsidRPr="0F15CEDA" w:rsidR="0F15CEDA">
        <w:rPr>
          <w:lang w:val="en-US"/>
        </w:rPr>
        <w:t>retained</w:t>
      </w:r>
      <w:r w:rsidRPr="0F15CEDA" w:rsidR="0F15CEDA">
        <w:rPr>
          <w:lang w:val="en-US"/>
        </w:rPr>
        <w:t xml:space="preserve"> </w:t>
      </w:r>
      <w:r w:rsidRPr="0F15CEDA" w:rsidR="0F15CEDA">
        <w:rPr>
          <w:lang w:val="en-US"/>
        </w:rPr>
        <w:t>high levels</w:t>
      </w:r>
      <w:r w:rsidRPr="0F15CEDA" w:rsidR="0F15CEDA">
        <w:rPr>
          <w:lang w:val="en-US"/>
        </w:rPr>
        <w:t xml:space="preserve"> of personal information privacy knowledge for over a year, significantly outperforming peers who received conventional classroom instruction.</w:t>
      </w:r>
    </w:p>
    <w:p xmlns:wp14="http://schemas.microsoft.com/office/word/2010/wordml" w:rsidP="0F15CEDA" w14:paraId="5E7429C8" wp14:textId="40C36B28">
      <w:pPr>
        <w:spacing w:line="360" w:lineRule="auto"/>
        <w:ind w:left="360" w:hanging="259"/>
      </w:pPr>
      <w:r w:rsidRPr="0F15CEDA" w:rsidR="0F15CEDA">
        <w:rPr>
          <w:lang w:val="en-US"/>
        </w:rPr>
        <w:t xml:space="preserve">  </w:t>
      </w:r>
      <w:r w:rsidRPr="0F15CEDA" w:rsidR="0F15CEDA">
        <w:rPr>
          <w:lang w:val="en-US"/>
        </w:rPr>
        <w:t>Witsenboer</w:t>
      </w:r>
      <w:r w:rsidRPr="0F15CEDA" w:rsidR="0F15CEDA">
        <w:rPr>
          <w:lang w:val="en-US"/>
        </w:rPr>
        <w:t xml:space="preserve">, </w:t>
      </w:r>
      <w:r w:rsidRPr="0F15CEDA" w:rsidR="0F15CEDA">
        <w:rPr>
          <w:lang w:val="en-US"/>
        </w:rPr>
        <w:t>Sijtsma</w:t>
      </w:r>
      <w:r w:rsidRPr="0F15CEDA" w:rsidR="0F15CEDA">
        <w:rPr>
          <w:lang w:val="en-US"/>
        </w:rPr>
        <w:t xml:space="preserve">, and Scheele (2022) measured the cyber-secure behavior of 236 students in the Netherlands using self-assessment questionnaires. They discovered that older students, despite having higher technical </w:t>
      </w:r>
      <w:r w:rsidRPr="0F15CEDA" w:rsidR="0F15CEDA">
        <w:rPr>
          <w:lang w:val="en-US"/>
        </w:rPr>
        <w:t>proficiency</w:t>
      </w:r>
      <w:r w:rsidRPr="0F15CEDA" w:rsidR="0F15CEDA">
        <w:rPr>
          <w:lang w:val="en-US"/>
        </w:rPr>
        <w:t xml:space="preserve">, </w:t>
      </w:r>
      <w:r w:rsidRPr="0F15CEDA" w:rsidR="0F15CEDA">
        <w:rPr>
          <w:lang w:val="en-US"/>
        </w:rPr>
        <w:t>exhibited</w:t>
      </w:r>
      <w:r w:rsidRPr="0F15CEDA" w:rsidR="0F15CEDA">
        <w:rPr>
          <w:lang w:val="en-US"/>
        </w:rPr>
        <w:t xml:space="preserve"> far more reckless browsing and downloading behaviors than younger children, primarily due to a complete lack of formal behavioral training in school curricula.</w:t>
      </w:r>
    </w:p>
    <w:p xmlns:wp14="http://schemas.microsoft.com/office/word/2010/wordml" w:rsidP="0F15CEDA" w14:paraId="450B6BAB" wp14:textId="0F58BA91">
      <w:pPr>
        <w:spacing w:line="360" w:lineRule="auto"/>
        <w:ind w:left="360" w:hanging="259"/>
      </w:pPr>
      <w:r w:rsidRPr="0F15CEDA" w:rsidR="0F15CEDA">
        <w:rPr>
          <w:lang w:val="en-US"/>
        </w:rPr>
        <w:t xml:space="preserve">  Jang and Ko (2023) analyzed digital safety policies across Australia, Canada, and the UK using the 4Cs risk framework (Contact, Content, Conduct, Contract). They concluded that "Conduct" risks—specifically children oversharing personal details online—</w:t>
      </w:r>
      <w:r w:rsidRPr="0F15CEDA" w:rsidR="0F15CEDA">
        <w:rPr>
          <w:lang w:val="en-US"/>
        </w:rPr>
        <w:t>require</w:t>
      </w:r>
      <w:r w:rsidRPr="0F15CEDA" w:rsidR="0F15CEDA">
        <w:rPr>
          <w:lang w:val="en-US"/>
        </w:rPr>
        <w:t xml:space="preserve"> specialized digital literacy interventions rather than simple parental blocking tools.</w:t>
      </w:r>
    </w:p>
    <w:p xmlns:wp14="http://schemas.microsoft.com/office/word/2010/wordml" w:rsidP="0F15CEDA" w14:paraId="12DCCD47" wp14:textId="79297F8D">
      <w:pPr>
        <w:spacing w:line="360" w:lineRule="auto"/>
        <w:ind w:left="360" w:hanging="259"/>
      </w:pPr>
      <w:r w:rsidR="0F15CEDA">
        <w:rPr/>
        <w:t xml:space="preserve">  Allers, Drevin, Snyman, Kruger, and Drevin (2021) created a mobile digital wellness game to teach responsible device usage and cyberbullying awareness to young children. Expert evaluations confirmed that incorporating physical reflex mini-games and auditory feedback effectively anchors complex digital wellness concepts for young learners.</w:t>
      </w:r>
    </w:p>
    <w:p xmlns:wp14="http://schemas.microsoft.com/office/word/2010/wordml" w:rsidP="0F15CEDA" w14:paraId="206A48BA" wp14:textId="469F1FE9">
      <w:pPr>
        <w:spacing w:line="360" w:lineRule="auto"/>
        <w:ind w:left="360" w:hanging="259"/>
      </w:pPr>
      <w:r w:rsidRPr="0F15CEDA" w:rsidR="0F15CEDA">
        <w:rPr>
          <w:lang w:val="en-GB"/>
        </w:rPr>
        <w:t xml:space="preserve">  Plintz and Ifenthaler (2025) formulated a holistic cybersecurity skills matrix for children, aligning child-specific risks with the NIST Cybersecurity Framework. Validated by 18 international experts, the matrix defines concrete competencies for data privacy, ensuring educational games target specific, measurable behavioral outcomes like restricted geolocation sharing.</w:t>
      </w:r>
    </w:p>
    <w:p xmlns:wp14="http://schemas.microsoft.com/office/word/2010/wordml" w:rsidP="0F15CEDA" w14:paraId="40E95886" wp14:textId="16485409">
      <w:pPr>
        <w:spacing w:line="360" w:lineRule="auto"/>
        <w:ind w:left="360" w:hanging="259"/>
      </w:pPr>
      <w:r w:rsidR="0F15CEDA">
        <w:rPr/>
        <w:t xml:space="preserve">  Sahin and Demir-Basaran (2025) tested a 16-hour cybersecurity curriculum on 18 sixth-grade students using a quasi-experimental pre/post design. The program, which included interactive role-playing and hands-on practice, resulted in massive, statistically significant improvements in data security awareness and academic performance.</w:t>
      </w:r>
    </w:p>
    <w:p xmlns:wp14="http://schemas.microsoft.com/office/word/2010/wordml" w:rsidP="0F15CEDA" w14:paraId="1B80BAD3" wp14:textId="786BEF3F">
      <w:pPr>
        <w:spacing w:line="360" w:lineRule="auto"/>
        <w:ind w:left="360" w:hanging="259"/>
      </w:pPr>
      <w:r w:rsidR="0F15CEDA">
        <w:rPr/>
        <w:t xml:space="preserve">  Saglam, Miller, and Franqueira (2023) synthesized 44 studies on global cybersecurity education for minors, proposing a six-pillar curriculum structure covering data protection, online identity, and technological safeguards. The authors stressed that effective curricula must incorporate scenarios drawn directly from children's real-world social media experiences.</w:t>
      </w:r>
    </w:p>
    <w:p xmlns:wp14="http://schemas.microsoft.com/office/word/2010/wordml" w:rsidP="0F15CEDA" w14:paraId="58E35B7D" wp14:textId="04279CAC">
      <w:pPr>
        <w:spacing w:line="360" w:lineRule="auto"/>
        <w:ind w:left="360" w:hanging="259"/>
      </w:pPr>
      <w:r w:rsidRPr="0F15CEDA" w:rsidR="0F15CEDA">
        <w:rPr>
          <w:lang w:val="en-US"/>
        </w:rPr>
        <w:t xml:space="preserve">  </w:t>
      </w:r>
      <w:r w:rsidRPr="0F15CEDA" w:rsidR="0F15CEDA">
        <w:rPr>
          <w:lang w:val="en-US"/>
        </w:rPr>
        <w:t>Damenu</w:t>
      </w:r>
      <w:r w:rsidRPr="0F15CEDA" w:rsidR="0F15CEDA">
        <w:rPr>
          <w:lang w:val="en-US"/>
        </w:rPr>
        <w:t xml:space="preserve">, </w:t>
      </w:r>
      <w:r w:rsidRPr="0F15CEDA" w:rsidR="0F15CEDA">
        <w:rPr>
          <w:lang w:val="en-US"/>
        </w:rPr>
        <w:t>Gokbay</w:t>
      </w:r>
      <w:r w:rsidRPr="0F15CEDA" w:rsidR="0F15CEDA">
        <w:rPr>
          <w:lang w:val="en-US"/>
        </w:rPr>
        <w:t xml:space="preserve">, Covaci, and Li (2025) analyzed 91 cybersecurity educational games for children across 68 papers. The systematic review exposed widespread methodological flaws in the field, noting that over 75% of game evaluations lacked control groups, relied on ad-hoc designs, and </w:t>
      </w:r>
      <w:r w:rsidRPr="0F15CEDA" w:rsidR="0F15CEDA">
        <w:rPr>
          <w:lang w:val="en-US"/>
        </w:rPr>
        <w:t>failed to</w:t>
      </w:r>
      <w:r w:rsidRPr="0F15CEDA" w:rsidR="0F15CEDA">
        <w:rPr>
          <w:lang w:val="en-US"/>
        </w:rPr>
        <w:t xml:space="preserve"> report inferential statistics or ethical consent protocols.</w:t>
      </w:r>
    </w:p>
    <w:p xmlns:wp14="http://schemas.microsoft.com/office/word/2010/wordml" w:rsidP="0F15CEDA" w14:paraId="0138CCE1" wp14:textId="77777777">
      <w:pPr>
        <w:pStyle w:val="Heading2"/>
        <w:spacing w:line="360" w:lineRule="auto"/>
      </w:pPr>
      <w:bookmarkStart w:name="_Toc1477494424" w:id="902552578"/>
      <w:bookmarkStart w:name="_Toc44062578" w:id="1868795989"/>
      <w:bookmarkStart w:name="_Toc1483453618" w:id="467654558"/>
      <w:bookmarkStart w:name="_Toc1208541911" w:id="272428093"/>
      <w:r w:rsidR="0F15CEDA">
        <w:rPr/>
        <w:t>2.4 Master Literature Comparison Table (All 20 Core Papers)</w:t>
      </w:r>
      <w:bookmarkEnd w:id="902552578"/>
      <w:bookmarkEnd w:id="1868795989"/>
      <w:bookmarkEnd w:id="467654558"/>
      <w:bookmarkEnd w:id="272428093"/>
    </w:p>
    <w:tbl>
      <w:tblPr>
        <w:tblW w:w="0" w:type="auto"/>
        <w:jc w:val="center"/>
        <w:tblLook w:val="04A0" w:firstRow="1" w:lastRow="0" w:firstColumn="1" w:lastColumn="0" w:noHBand="0" w:noVBand="1"/>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
      <w:tblGrid>
        <w:gridCol w:w="2256"/>
        <w:gridCol w:w="2256"/>
        <w:gridCol w:w="2256"/>
        <w:gridCol w:w="2256"/>
      </w:tblGrid>
      <w:tr xmlns:wp14="http://schemas.microsoft.com/office/word/2010/wordml" w:rsidTr="0F15CEDA" w14:paraId="1DBE0B19" wp14:textId="77777777">
        <w:tc>
          <w:tcPr>
            <w:tcW w:w="2256" w:type="dxa"/>
            <w:shd w:val="clear" w:color="auto" w:fill="1F4E79"/>
            <w:tcMar/>
            <w:vAlign w:val="center"/>
            <w:shd w:fill="1F4E79"/>
          </w:tcPr>
          <w:p w:rsidP="0F15CEDA" w14:paraId="6F3B69C3" wp14:textId="77777777">
            <w:pPr>
              <w:spacing w:before="40" w:after="40" w:line="360" w:lineRule="auto"/>
            </w:pPr>
            <w:r w:rsidRPr="0F15CEDA" w:rsidR="0F15CEDA">
              <w:rPr>
                <w:rFonts w:ascii="Times New Roman" w:hAnsi="Times New Roman"/>
                <w:b w:val="1"/>
                <w:bCs w:val="1"/>
                <w:color w:val="FFFFFF"/>
                <w:sz w:val="17"/>
                <w:szCs w:val="17"/>
              </w:rPr>
              <w:t>Reference</w:t>
            </w:r>
          </w:p>
        </w:tc>
        <w:tc>
          <w:tcPr>
            <w:tcW w:w="2256" w:type="dxa"/>
            <w:shd w:val="clear" w:color="auto" w:fill="1F4E79"/>
            <w:tcMar/>
            <w:vAlign w:val="center"/>
            <w:shd w:fill="1F4E79"/>
          </w:tcPr>
          <w:p w:rsidP="0F15CEDA" w14:paraId="52CDFA90" wp14:textId="77777777">
            <w:pPr>
              <w:spacing w:before="40" w:after="40" w:line="360" w:lineRule="auto"/>
            </w:pPr>
            <w:r w:rsidRPr="0F15CEDA" w:rsidR="0F15CEDA">
              <w:rPr>
                <w:rFonts w:ascii="Times New Roman" w:hAnsi="Times New Roman"/>
                <w:b w:val="1"/>
                <w:bCs w:val="1"/>
                <w:color w:val="FFFFFF"/>
                <w:sz w:val="17"/>
                <w:szCs w:val="17"/>
              </w:rPr>
              <w:t>Methodology</w:t>
            </w:r>
          </w:p>
        </w:tc>
        <w:tc>
          <w:tcPr>
            <w:tcW w:w="2256" w:type="dxa"/>
            <w:shd w:val="clear" w:color="auto" w:fill="1F4E79"/>
            <w:tcMar/>
            <w:vAlign w:val="center"/>
            <w:shd w:fill="1F4E79"/>
          </w:tcPr>
          <w:p w:rsidP="0F15CEDA" w14:paraId="27FE7E68" wp14:textId="77777777">
            <w:pPr>
              <w:spacing w:before="40" w:after="40" w:line="360" w:lineRule="auto"/>
            </w:pPr>
            <w:r w:rsidRPr="0F15CEDA" w:rsidR="0F15CEDA">
              <w:rPr>
                <w:rFonts w:ascii="Times New Roman" w:hAnsi="Times New Roman"/>
                <w:b w:val="1"/>
                <w:bCs w:val="1"/>
                <w:color w:val="FFFFFF"/>
                <w:sz w:val="17"/>
                <w:szCs w:val="17"/>
              </w:rPr>
              <w:t>Result / Core Findings</w:t>
            </w:r>
          </w:p>
        </w:tc>
        <w:tc>
          <w:tcPr>
            <w:tcW w:w="2256" w:type="dxa"/>
            <w:shd w:val="clear" w:color="auto" w:fill="1F4E79"/>
            <w:tcMar/>
            <w:vAlign w:val="center"/>
            <w:shd w:fill="1F4E79"/>
          </w:tcPr>
          <w:p w:rsidP="0F15CEDA" w14:paraId="32F7D316" wp14:textId="77777777">
            <w:pPr>
              <w:spacing w:before="40" w:after="40" w:line="360" w:lineRule="auto"/>
            </w:pPr>
            <w:r w:rsidRPr="0F15CEDA" w:rsidR="0F15CEDA">
              <w:rPr>
                <w:rFonts w:ascii="Times New Roman" w:hAnsi="Times New Roman"/>
                <w:b w:val="1"/>
                <w:bCs w:val="1"/>
                <w:color w:val="FFFFFF"/>
                <w:sz w:val="17"/>
                <w:szCs w:val="17"/>
              </w:rPr>
              <w:t>Pros &amp; Cons</w:t>
            </w:r>
          </w:p>
        </w:tc>
      </w:tr>
      <w:tr xmlns:wp14="http://schemas.microsoft.com/office/word/2010/wordml" w:rsidTr="0F15CEDA" w14:paraId="29FA7890" wp14:textId="77777777">
        <w:tc>
          <w:tcPr>
            <w:tcW w:w="2256" w:type="dxa"/>
            <w:tcMar/>
            <w:vAlign w:val="center"/>
          </w:tcPr>
          <w:p w:rsidP="0F15CEDA" w14:paraId="71B9E748" wp14:textId="77777777">
            <w:pPr>
              <w:spacing w:before="40" w:after="40" w:line="360" w:lineRule="auto"/>
            </w:pPr>
            <w:r w:rsidRPr="0F15CEDA" w:rsidR="0F15CEDA">
              <w:rPr>
                <w:rFonts w:ascii="Times New Roman" w:hAnsi="Times New Roman"/>
                <w:sz w:val="17"/>
                <w:szCs w:val="17"/>
              </w:rPr>
              <w:t>Quayyum et al. (2021)</w:t>
            </w:r>
          </w:p>
        </w:tc>
        <w:tc>
          <w:tcPr>
            <w:tcW w:w="2256" w:type="dxa"/>
            <w:tcMar/>
            <w:vAlign w:val="center"/>
          </w:tcPr>
          <w:p w:rsidP="0F15CEDA" w14:paraId="3BDA28F8" wp14:textId="77777777">
            <w:pPr>
              <w:spacing w:before="40" w:after="40" w:line="360" w:lineRule="auto"/>
            </w:pPr>
            <w:r w:rsidRPr="0F15CEDA" w:rsidR="0F15CEDA">
              <w:rPr>
                <w:rFonts w:ascii="Times New Roman" w:hAnsi="Times New Roman"/>
                <w:sz w:val="17"/>
                <w:szCs w:val="17"/>
              </w:rPr>
              <w:t>Systematic review of 56 child cybersecurity awareness studies.</w:t>
            </w:r>
          </w:p>
        </w:tc>
        <w:tc>
          <w:tcPr>
            <w:tcW w:w="2256" w:type="dxa"/>
            <w:tcMar/>
            <w:vAlign w:val="center"/>
          </w:tcPr>
          <w:p w:rsidP="0F15CEDA" w14:paraId="37C341E8" wp14:textId="77777777">
            <w:pPr>
              <w:spacing w:before="40" w:after="40" w:line="360" w:lineRule="auto"/>
            </w:pPr>
            <w:r w:rsidRPr="0F15CEDA" w:rsidR="0F15CEDA">
              <w:rPr>
                <w:rFonts w:ascii="Times New Roman" w:hAnsi="Times New Roman"/>
                <w:sz w:val="17"/>
                <w:szCs w:val="17"/>
              </w:rPr>
              <w:t>Most studies measure short-term knowledge recall; established child ethical guidelines.</w:t>
            </w:r>
          </w:p>
        </w:tc>
        <w:tc>
          <w:tcPr>
            <w:tcW w:w="2256" w:type="dxa"/>
            <w:tcMar/>
            <w:vAlign w:val="center"/>
          </w:tcPr>
          <w:p w:rsidP="0F15CEDA" w14:paraId="21F19EC2" wp14:textId="77777777">
            <w:pPr>
              <w:spacing w:before="40" w:after="40" w:line="360" w:lineRule="auto"/>
            </w:pPr>
            <w:r w:rsidRPr="0F15CEDA" w:rsidR="0F15CEDA">
              <w:rPr>
                <w:rFonts w:ascii="Times New Roman" w:hAnsi="Times New Roman"/>
                <w:sz w:val="17"/>
                <w:szCs w:val="17"/>
              </w:rPr>
              <w:t>Pros: Foundational analysis of child cyber risks. Cons: Review only; no primary experimental data.</w:t>
            </w:r>
          </w:p>
        </w:tc>
      </w:tr>
      <w:tr xmlns:wp14="http://schemas.microsoft.com/office/word/2010/wordml" w:rsidTr="0F15CEDA" w14:paraId="74D5D2BF" wp14:textId="77777777">
        <w:tc>
          <w:tcPr>
            <w:tcW w:w="2256" w:type="dxa"/>
            <w:tcMar/>
            <w:vAlign w:val="center"/>
          </w:tcPr>
          <w:p w:rsidP="0F15CEDA" w14:paraId="0D1C1DA9" wp14:textId="77777777">
            <w:pPr>
              <w:spacing w:before="40" w:after="40" w:line="360" w:lineRule="auto"/>
            </w:pPr>
            <w:r w:rsidRPr="0F15CEDA" w:rsidR="0F15CEDA">
              <w:rPr>
                <w:rFonts w:ascii="Times New Roman" w:hAnsi="Times New Roman"/>
                <w:sz w:val="17"/>
                <w:szCs w:val="17"/>
                <w:lang w:val="en-US"/>
              </w:rPr>
              <w:t>Gwenhure &amp; Rahayu (2024)</w:t>
            </w:r>
          </w:p>
        </w:tc>
        <w:tc>
          <w:tcPr>
            <w:tcW w:w="2256" w:type="dxa"/>
            <w:tcMar/>
            <w:vAlign w:val="center"/>
          </w:tcPr>
          <w:p w:rsidP="0F15CEDA" w14:paraId="5D42A30F" wp14:textId="77777777">
            <w:pPr>
              <w:spacing w:before="40" w:after="40" w:line="360" w:lineRule="auto"/>
            </w:pPr>
            <w:r w:rsidRPr="0F15CEDA" w:rsidR="0F15CEDA">
              <w:rPr>
                <w:rFonts w:ascii="Times New Roman" w:hAnsi="Times New Roman"/>
                <w:sz w:val="17"/>
                <w:szCs w:val="17"/>
              </w:rPr>
              <w:t>Systematic review of gamified awareness programs.</w:t>
            </w:r>
          </w:p>
        </w:tc>
        <w:tc>
          <w:tcPr>
            <w:tcW w:w="2256" w:type="dxa"/>
            <w:tcMar/>
            <w:vAlign w:val="center"/>
          </w:tcPr>
          <w:p w:rsidP="0F15CEDA" w14:paraId="39868CE0" wp14:textId="77777777">
            <w:pPr>
              <w:spacing w:before="40" w:after="40" w:line="360" w:lineRule="auto"/>
            </w:pPr>
            <w:r w:rsidRPr="0F15CEDA" w:rsidR="0F15CEDA">
              <w:rPr>
                <w:rFonts w:ascii="Times New Roman" w:hAnsi="Times New Roman"/>
                <w:sz w:val="17"/>
                <w:szCs w:val="17"/>
                <w:lang w:val="en-GB"/>
              </w:rPr>
              <w:t>Engagement improves, but long-term post-training behavior is rarely measured.</w:t>
            </w:r>
          </w:p>
        </w:tc>
        <w:tc>
          <w:tcPr>
            <w:tcW w:w="2256" w:type="dxa"/>
            <w:tcMar/>
            <w:vAlign w:val="center"/>
          </w:tcPr>
          <w:p w:rsidP="0F15CEDA" w14:paraId="379A1EB0" wp14:textId="77777777">
            <w:pPr>
              <w:spacing w:before="40" w:after="40" w:line="360" w:lineRule="auto"/>
            </w:pPr>
            <w:r w:rsidRPr="0F15CEDA" w:rsidR="0F15CEDA">
              <w:rPr>
                <w:rFonts w:ascii="Times New Roman" w:hAnsi="Times New Roman"/>
                <w:sz w:val="17"/>
                <w:szCs w:val="17"/>
                <w:lang w:val="en-US"/>
              </w:rPr>
              <w:t>Pros: Identifies the core knowledge-behavior gap. Cons: Focuses heavily on non-technical adult users.</w:t>
            </w:r>
          </w:p>
        </w:tc>
      </w:tr>
      <w:tr xmlns:wp14="http://schemas.microsoft.com/office/word/2010/wordml" w:rsidTr="0F15CEDA" w14:paraId="2B8B08EA" wp14:textId="77777777">
        <w:tc>
          <w:tcPr>
            <w:tcW w:w="2256" w:type="dxa"/>
            <w:tcMar/>
            <w:vAlign w:val="center"/>
          </w:tcPr>
          <w:p w:rsidP="0F15CEDA" w14:paraId="70331467" wp14:textId="77777777">
            <w:pPr>
              <w:spacing w:before="40" w:after="40" w:line="360" w:lineRule="auto"/>
            </w:pPr>
            <w:r w:rsidRPr="0F15CEDA" w:rsidR="0F15CEDA">
              <w:rPr>
                <w:rFonts w:ascii="Times New Roman" w:hAnsi="Times New Roman"/>
                <w:sz w:val="17"/>
                <w:szCs w:val="17"/>
              </w:rPr>
              <w:t>Rahma et al. (2026)</w:t>
            </w:r>
          </w:p>
        </w:tc>
        <w:tc>
          <w:tcPr>
            <w:tcW w:w="2256" w:type="dxa"/>
            <w:tcMar/>
            <w:vAlign w:val="center"/>
          </w:tcPr>
          <w:p w:rsidP="0F15CEDA" w14:paraId="08E1CBF8" wp14:textId="77777777">
            <w:pPr>
              <w:spacing w:before="40" w:after="40" w:line="360" w:lineRule="auto"/>
            </w:pPr>
            <w:r w:rsidRPr="0F15CEDA" w:rsidR="0F15CEDA">
              <w:rPr>
                <w:rFonts w:ascii="Times New Roman" w:hAnsi="Times New Roman"/>
                <w:sz w:val="17"/>
                <w:szCs w:val="17"/>
              </w:rPr>
              <w:t>Quasi-experimental pre/post study with 212 undergraduates.</w:t>
            </w:r>
          </w:p>
        </w:tc>
        <w:tc>
          <w:tcPr>
            <w:tcW w:w="2256" w:type="dxa"/>
            <w:tcMar/>
            <w:vAlign w:val="center"/>
          </w:tcPr>
          <w:p w:rsidP="0F15CEDA" w14:paraId="1351577B" wp14:textId="77777777">
            <w:pPr>
              <w:spacing w:before="40" w:after="40" w:line="360" w:lineRule="auto"/>
            </w:pPr>
            <w:r w:rsidRPr="0F15CEDA" w:rsidR="0F15CEDA">
              <w:rPr>
                <w:rFonts w:ascii="Times New Roman" w:hAnsi="Times New Roman"/>
                <w:sz w:val="17"/>
                <w:szCs w:val="17"/>
                <w:lang w:val="en-US"/>
              </w:rPr>
              <w:t>Significant improvements in security awareness and knowledge post-intervention.</w:t>
            </w:r>
          </w:p>
        </w:tc>
        <w:tc>
          <w:tcPr>
            <w:tcW w:w="2256" w:type="dxa"/>
            <w:tcMar/>
            <w:vAlign w:val="center"/>
          </w:tcPr>
          <w:p w:rsidP="0F15CEDA" w14:paraId="3D53EB3A" wp14:textId="77777777">
            <w:pPr>
              <w:spacing w:before="40" w:after="40" w:line="360" w:lineRule="auto"/>
            </w:pPr>
            <w:r w:rsidRPr="0F15CEDA" w:rsidR="0F15CEDA">
              <w:rPr>
                <w:rFonts w:ascii="Times New Roman" w:hAnsi="Times New Roman"/>
                <w:sz w:val="17"/>
                <w:szCs w:val="17"/>
                <w:lang w:val="en-US"/>
              </w:rPr>
              <w:t>Pros: Robust statistical pre/post template. Cons: Tests adults/students, not children.</w:t>
            </w:r>
          </w:p>
        </w:tc>
      </w:tr>
      <w:tr xmlns:wp14="http://schemas.microsoft.com/office/word/2010/wordml" w:rsidTr="0F15CEDA" w14:paraId="0C9E5FC6" wp14:textId="77777777">
        <w:tc>
          <w:tcPr>
            <w:tcW w:w="2256" w:type="dxa"/>
            <w:tcMar/>
            <w:vAlign w:val="center"/>
          </w:tcPr>
          <w:p w:rsidP="0F15CEDA" w14:paraId="7739CF3D" wp14:textId="77777777">
            <w:pPr>
              <w:spacing w:before="40" w:after="40" w:line="360" w:lineRule="auto"/>
            </w:pPr>
            <w:r w:rsidRPr="0F15CEDA" w:rsidR="0F15CEDA">
              <w:rPr>
                <w:rFonts w:ascii="Times New Roman" w:hAnsi="Times New Roman"/>
                <w:sz w:val="17"/>
                <w:szCs w:val="17"/>
              </w:rPr>
              <w:t>Tatum (2023)</w:t>
            </w:r>
          </w:p>
        </w:tc>
        <w:tc>
          <w:tcPr>
            <w:tcW w:w="2256" w:type="dxa"/>
            <w:tcMar/>
            <w:vAlign w:val="center"/>
          </w:tcPr>
          <w:p w:rsidP="0F15CEDA" w14:paraId="793CEF48" wp14:textId="77777777">
            <w:pPr>
              <w:spacing w:before="40" w:after="40" w:line="360" w:lineRule="auto"/>
            </w:pPr>
            <w:r w:rsidRPr="0F15CEDA" w:rsidR="0F15CEDA">
              <w:rPr>
                <w:rFonts w:ascii="Times New Roman" w:hAnsi="Times New Roman"/>
                <w:sz w:val="17"/>
                <w:szCs w:val="17"/>
              </w:rPr>
              <w:t>Literature review of gamified security training programs.</w:t>
            </w:r>
          </w:p>
        </w:tc>
        <w:tc>
          <w:tcPr>
            <w:tcW w:w="2256" w:type="dxa"/>
            <w:tcMar/>
            <w:vAlign w:val="center"/>
          </w:tcPr>
          <w:p w:rsidP="0F15CEDA" w14:paraId="5028C6D7" wp14:textId="77777777">
            <w:pPr>
              <w:spacing w:before="40" w:after="40" w:line="360" w:lineRule="auto"/>
            </w:pPr>
            <w:r w:rsidRPr="0F15CEDA" w:rsidR="0F15CEDA">
              <w:rPr>
                <w:rFonts w:ascii="Times New Roman" w:hAnsi="Times New Roman"/>
                <w:sz w:val="17"/>
                <w:szCs w:val="17"/>
                <w:lang w:val="en-US"/>
              </w:rPr>
              <w:t>Gamification boosts participation, but links to lasting behavioral change are inconsistent.</w:t>
            </w:r>
          </w:p>
        </w:tc>
        <w:tc>
          <w:tcPr>
            <w:tcW w:w="2256" w:type="dxa"/>
            <w:tcMar/>
            <w:vAlign w:val="center"/>
          </w:tcPr>
          <w:p w:rsidP="0F15CEDA" w14:paraId="5221C558" wp14:textId="77777777">
            <w:pPr>
              <w:spacing w:before="40" w:after="40" w:line="360" w:lineRule="auto"/>
            </w:pPr>
            <w:r w:rsidRPr="0F15CEDA" w:rsidR="0F15CEDA">
              <w:rPr>
                <w:rFonts w:ascii="Times New Roman" w:hAnsi="Times New Roman"/>
                <w:sz w:val="17"/>
                <w:szCs w:val="17"/>
                <w:lang w:val="en-GB"/>
              </w:rPr>
              <w:t>Pros: Confirms behavioral transfer is a valid research gap. Cons: Broad review without primary empirical testing.</w:t>
            </w:r>
          </w:p>
        </w:tc>
      </w:tr>
      <w:tr xmlns:wp14="http://schemas.microsoft.com/office/word/2010/wordml" w:rsidTr="0F15CEDA" w14:paraId="3E48C98A" wp14:textId="77777777">
        <w:tc>
          <w:tcPr>
            <w:tcW w:w="2256" w:type="dxa"/>
            <w:tcMar/>
            <w:vAlign w:val="center"/>
          </w:tcPr>
          <w:p w:rsidP="0F15CEDA" w14:paraId="1F57B675" wp14:textId="77777777">
            <w:pPr>
              <w:spacing w:before="40" w:after="40" w:line="360" w:lineRule="auto"/>
            </w:pPr>
            <w:r w:rsidRPr="0F15CEDA" w:rsidR="0F15CEDA">
              <w:rPr>
                <w:rFonts w:ascii="Times New Roman" w:hAnsi="Times New Roman"/>
                <w:sz w:val="17"/>
                <w:szCs w:val="17"/>
              </w:rPr>
              <w:t>Maqsood &amp; Chiasson (2021)</w:t>
            </w:r>
          </w:p>
        </w:tc>
        <w:tc>
          <w:tcPr>
            <w:tcW w:w="2256" w:type="dxa"/>
            <w:tcMar/>
            <w:vAlign w:val="center"/>
          </w:tcPr>
          <w:p w:rsidP="0F15CEDA" w14:paraId="395B5013" wp14:textId="77777777">
            <w:pPr>
              <w:spacing w:before="40" w:after="40" w:line="360" w:lineRule="auto"/>
            </w:pPr>
            <w:r w:rsidRPr="0F15CEDA" w:rsidR="0F15CEDA">
              <w:rPr>
                <w:rFonts w:ascii="Times New Roman" w:hAnsi="Times New Roman"/>
                <w:sz w:val="17"/>
                <w:szCs w:val="17"/>
              </w:rPr>
              <w:t>Quasi-experimental evaluation of The JOs game with children.</w:t>
            </w:r>
          </w:p>
        </w:tc>
        <w:tc>
          <w:tcPr>
            <w:tcW w:w="2256" w:type="dxa"/>
            <w:tcMar/>
            <w:vAlign w:val="center"/>
          </w:tcPr>
          <w:p w:rsidP="0F15CEDA" w14:paraId="0EC55FC8" wp14:textId="77777777">
            <w:pPr>
              <w:spacing w:before="40" w:after="40" w:line="360" w:lineRule="auto"/>
            </w:pPr>
            <w:r w:rsidRPr="0F15CEDA" w:rsidR="0F15CEDA">
              <w:rPr>
                <w:rFonts w:ascii="Times New Roman" w:hAnsi="Times New Roman"/>
                <w:sz w:val="17"/>
                <w:szCs w:val="17"/>
                <w:lang w:val="en-GB"/>
              </w:rPr>
              <w:t>Significant improvement in cybersecurity knowledge and behavioral intent, sustained over time.</w:t>
            </w:r>
          </w:p>
        </w:tc>
        <w:tc>
          <w:tcPr>
            <w:tcW w:w="2256" w:type="dxa"/>
            <w:tcMar/>
            <w:vAlign w:val="center"/>
          </w:tcPr>
          <w:p w:rsidP="0F15CEDA" w14:paraId="4406E9EF" wp14:textId="77777777">
            <w:pPr>
              <w:spacing w:before="40" w:after="40" w:line="360" w:lineRule="auto"/>
            </w:pPr>
            <w:r w:rsidRPr="0F15CEDA" w:rsidR="0F15CEDA">
              <w:rPr>
                <w:rFonts w:ascii="Times New Roman" w:hAnsi="Times New Roman"/>
                <w:sz w:val="17"/>
                <w:szCs w:val="17"/>
                <w:lang w:val="en-GB"/>
              </w:rPr>
              <w:t>Pros: Excellent scenario-based behavioral measurement. Cons: Custom-coded game; hard for schools to reproduce.</w:t>
            </w:r>
          </w:p>
        </w:tc>
      </w:tr>
      <w:tr xmlns:wp14="http://schemas.microsoft.com/office/word/2010/wordml" w:rsidTr="0F15CEDA" w14:paraId="31FC58C1" wp14:textId="77777777">
        <w:tc>
          <w:tcPr>
            <w:tcW w:w="2256" w:type="dxa"/>
            <w:tcMar/>
            <w:vAlign w:val="center"/>
          </w:tcPr>
          <w:p w:rsidP="0F15CEDA" w14:paraId="3D067539" wp14:textId="77777777">
            <w:pPr>
              <w:spacing w:before="40" w:after="40" w:line="360" w:lineRule="auto"/>
            </w:pPr>
            <w:r w:rsidRPr="0F15CEDA" w:rsidR="0F15CEDA">
              <w:rPr>
                <w:rFonts w:ascii="Times New Roman" w:hAnsi="Times New Roman"/>
                <w:sz w:val="17"/>
                <w:szCs w:val="17"/>
              </w:rPr>
              <w:t>Ebrahimi et al. (2025)</w:t>
            </w:r>
          </w:p>
        </w:tc>
        <w:tc>
          <w:tcPr>
            <w:tcW w:w="2256" w:type="dxa"/>
            <w:tcMar/>
            <w:vAlign w:val="center"/>
          </w:tcPr>
          <w:p w:rsidP="0F15CEDA" w14:paraId="584C6664" wp14:textId="77777777">
            <w:pPr>
              <w:spacing w:before="40" w:after="40" w:line="360" w:lineRule="auto"/>
            </w:pPr>
            <w:r w:rsidRPr="0F15CEDA" w:rsidR="0F15CEDA">
              <w:rPr>
                <w:rFonts w:ascii="Times New Roman" w:hAnsi="Times New Roman"/>
                <w:sz w:val="17"/>
                <w:szCs w:val="17"/>
                <w:lang w:val="en-US"/>
              </w:rPr>
              <w:t>Development of CyberFortress Academy browser games for elementary grades.</w:t>
            </w:r>
          </w:p>
        </w:tc>
        <w:tc>
          <w:tcPr>
            <w:tcW w:w="2256" w:type="dxa"/>
            <w:tcMar/>
            <w:vAlign w:val="center"/>
          </w:tcPr>
          <w:p w:rsidP="0F15CEDA" w14:paraId="49C9369D" wp14:textId="77777777">
            <w:pPr>
              <w:spacing w:before="40" w:after="40" w:line="360" w:lineRule="auto"/>
            </w:pPr>
            <w:r w:rsidRPr="0F15CEDA" w:rsidR="0F15CEDA">
              <w:rPr>
                <w:rFonts w:ascii="Times New Roman" w:hAnsi="Times New Roman"/>
                <w:sz w:val="17"/>
                <w:szCs w:val="17"/>
                <w:lang w:val="en-US"/>
              </w:rPr>
              <w:t>Interactive mechanics successfully engaged children in protecting personal information.</w:t>
            </w:r>
          </w:p>
        </w:tc>
        <w:tc>
          <w:tcPr>
            <w:tcW w:w="2256" w:type="dxa"/>
            <w:tcMar/>
            <w:vAlign w:val="center"/>
          </w:tcPr>
          <w:p w:rsidP="0F15CEDA" w14:paraId="1BB67C92" wp14:textId="77777777">
            <w:pPr>
              <w:spacing w:before="40" w:after="40" w:line="360" w:lineRule="auto"/>
            </w:pPr>
            <w:r w:rsidRPr="0F15CEDA" w:rsidR="0F15CEDA">
              <w:rPr>
                <w:rFonts w:ascii="Times New Roman" w:hAnsi="Times New Roman"/>
                <w:sz w:val="17"/>
                <w:szCs w:val="17"/>
              </w:rPr>
              <w:t>Pros: Directly targets elementary oversharing. Cons: Lacks a quantitative pre/post statistical evaluation.</w:t>
            </w:r>
          </w:p>
        </w:tc>
      </w:tr>
      <w:tr xmlns:wp14="http://schemas.microsoft.com/office/word/2010/wordml" w:rsidTr="0F15CEDA" w14:paraId="59470E2D" wp14:textId="77777777">
        <w:tc>
          <w:tcPr>
            <w:tcW w:w="2256" w:type="dxa"/>
            <w:tcMar/>
            <w:vAlign w:val="center"/>
          </w:tcPr>
          <w:p w:rsidP="0F15CEDA" w14:paraId="0C36BA04" wp14:textId="77777777">
            <w:pPr>
              <w:spacing w:before="40" w:after="40" w:line="360" w:lineRule="auto"/>
            </w:pPr>
            <w:r w:rsidRPr="0F15CEDA" w:rsidR="0F15CEDA">
              <w:rPr>
                <w:rFonts w:ascii="Times New Roman" w:hAnsi="Times New Roman"/>
                <w:sz w:val="17"/>
                <w:szCs w:val="17"/>
              </w:rPr>
              <w:t>Xu &amp; Li (2025)</w:t>
            </w:r>
          </w:p>
        </w:tc>
        <w:tc>
          <w:tcPr>
            <w:tcW w:w="2256" w:type="dxa"/>
            <w:tcMar/>
            <w:vAlign w:val="center"/>
          </w:tcPr>
          <w:p w:rsidP="0F15CEDA" w14:paraId="3234DB22" wp14:textId="77777777">
            <w:pPr>
              <w:spacing w:before="40" w:after="40" w:line="360" w:lineRule="auto"/>
            </w:pPr>
            <w:r w:rsidRPr="0F15CEDA" w:rsidR="0F15CEDA">
              <w:rPr>
                <w:rFonts w:ascii="Times New Roman" w:hAnsi="Times New Roman"/>
                <w:sz w:val="17"/>
                <w:szCs w:val="17"/>
              </w:rPr>
              <w:t>Scoping review of 15 primary school cyber education studies.</w:t>
            </w:r>
          </w:p>
        </w:tc>
        <w:tc>
          <w:tcPr>
            <w:tcW w:w="2256" w:type="dxa"/>
            <w:tcMar/>
            <w:vAlign w:val="center"/>
          </w:tcPr>
          <w:p w:rsidP="0F15CEDA" w14:paraId="3836DAC9" wp14:textId="77777777">
            <w:pPr>
              <w:spacing w:before="40" w:after="40" w:line="360" w:lineRule="auto"/>
            </w:pPr>
            <w:r w:rsidRPr="0F15CEDA" w:rsidR="0F15CEDA">
              <w:rPr>
                <w:rFonts w:ascii="Times New Roman" w:hAnsi="Times New Roman"/>
                <w:sz w:val="17"/>
                <w:szCs w:val="17"/>
              </w:rPr>
              <w:t>Elementary students show superficial knowledge but dangerous online overconfidence.</w:t>
            </w:r>
          </w:p>
        </w:tc>
        <w:tc>
          <w:tcPr>
            <w:tcW w:w="2256" w:type="dxa"/>
            <w:tcMar/>
            <w:vAlign w:val="center"/>
          </w:tcPr>
          <w:p w:rsidP="0F15CEDA" w14:paraId="27C85D34" wp14:textId="77777777">
            <w:pPr>
              <w:spacing w:before="40" w:after="40" w:line="360" w:lineRule="auto"/>
            </w:pPr>
            <w:r w:rsidRPr="0F15CEDA" w:rsidR="0F15CEDA">
              <w:rPr>
                <w:rFonts w:ascii="Times New Roman" w:hAnsi="Times New Roman"/>
                <w:sz w:val="17"/>
                <w:szCs w:val="17"/>
                <w:lang w:val="en-US"/>
              </w:rPr>
              <w:t>Pros: Identifies dangerous disconnect between knowledge and habits. Cons: Secondary review only.</w:t>
            </w:r>
          </w:p>
        </w:tc>
      </w:tr>
      <w:tr xmlns:wp14="http://schemas.microsoft.com/office/word/2010/wordml" w:rsidTr="0F15CEDA" w14:paraId="4BD74D30" wp14:textId="77777777">
        <w:tc>
          <w:tcPr>
            <w:tcW w:w="2256" w:type="dxa"/>
            <w:tcMar/>
            <w:vAlign w:val="center"/>
          </w:tcPr>
          <w:p w:rsidP="0F15CEDA" w14:paraId="5D7A0C3F" wp14:textId="77777777">
            <w:pPr>
              <w:spacing w:before="40" w:after="40" w:line="360" w:lineRule="auto"/>
            </w:pPr>
            <w:r w:rsidRPr="0F15CEDA" w:rsidR="0F15CEDA">
              <w:rPr>
                <w:rFonts w:ascii="Times New Roman" w:hAnsi="Times New Roman"/>
                <w:sz w:val="17"/>
                <w:szCs w:val="17"/>
              </w:rPr>
              <w:t>Williams et al. (2023)</w:t>
            </w:r>
          </w:p>
        </w:tc>
        <w:tc>
          <w:tcPr>
            <w:tcW w:w="2256" w:type="dxa"/>
            <w:tcMar/>
            <w:vAlign w:val="center"/>
          </w:tcPr>
          <w:p w:rsidP="0F15CEDA" w14:paraId="22D21FAE" wp14:textId="77777777">
            <w:pPr>
              <w:spacing w:before="40" w:after="40" w:line="360" w:lineRule="auto"/>
            </w:pPr>
            <w:r w:rsidRPr="0F15CEDA" w:rsidR="0F15CEDA">
              <w:rPr>
                <w:rFonts w:ascii="Times New Roman" w:hAnsi="Times New Roman"/>
                <w:sz w:val="17"/>
                <w:szCs w:val="17"/>
              </w:rPr>
              <w:t>Qualitative dyadic interviews with 40 parent-child pairs.</w:t>
            </w:r>
          </w:p>
        </w:tc>
        <w:tc>
          <w:tcPr>
            <w:tcW w:w="2256" w:type="dxa"/>
            <w:tcMar/>
            <w:vAlign w:val="center"/>
          </w:tcPr>
          <w:p w:rsidP="0F15CEDA" w14:paraId="0C9960E3" wp14:textId="77777777">
            <w:pPr>
              <w:spacing w:before="40" w:after="40" w:line="360" w:lineRule="auto"/>
            </w:pPr>
            <w:r w:rsidRPr="0F15CEDA" w:rsidR="0F15CEDA">
              <w:rPr>
                <w:rFonts w:ascii="Times New Roman" w:hAnsi="Times New Roman"/>
                <w:sz w:val="17"/>
                <w:szCs w:val="17"/>
              </w:rPr>
              <w:t>Children understand basic privacy but lack awareness of data harvesting risks.</w:t>
            </w:r>
          </w:p>
        </w:tc>
        <w:tc>
          <w:tcPr>
            <w:tcW w:w="2256" w:type="dxa"/>
            <w:tcMar/>
            <w:vAlign w:val="center"/>
          </w:tcPr>
          <w:p w:rsidP="0F15CEDA" w14:paraId="0CE40C82" wp14:textId="77777777">
            <w:pPr>
              <w:spacing w:before="40" w:after="40" w:line="360" w:lineRule="auto"/>
            </w:pPr>
            <w:r w:rsidRPr="0F15CEDA" w:rsidR="0F15CEDA">
              <w:rPr>
                <w:rFonts w:ascii="Times New Roman" w:hAnsi="Times New Roman"/>
                <w:sz w:val="17"/>
                <w:szCs w:val="17"/>
              </w:rPr>
              <w:t>Pros: Captures both parent and child perspectives. Cons: Qualitative; does not test an active intervention.</w:t>
            </w:r>
          </w:p>
        </w:tc>
      </w:tr>
      <w:tr xmlns:wp14="http://schemas.microsoft.com/office/word/2010/wordml" w:rsidTr="0F15CEDA" w14:paraId="6904A059" wp14:textId="77777777">
        <w:tc>
          <w:tcPr>
            <w:tcW w:w="2256" w:type="dxa"/>
            <w:tcMar/>
            <w:vAlign w:val="center"/>
          </w:tcPr>
          <w:p w:rsidP="0F15CEDA" w14:paraId="07246C17" wp14:textId="77777777">
            <w:pPr>
              <w:spacing w:before="40" w:after="40" w:line="360" w:lineRule="auto"/>
            </w:pPr>
            <w:r w:rsidRPr="0F15CEDA" w:rsidR="0F15CEDA">
              <w:rPr>
                <w:rFonts w:ascii="Times New Roman" w:hAnsi="Times New Roman"/>
                <w:sz w:val="17"/>
                <w:szCs w:val="17"/>
              </w:rPr>
              <w:t>Manganello et al. (2024)</w:t>
            </w:r>
          </w:p>
        </w:tc>
        <w:tc>
          <w:tcPr>
            <w:tcW w:w="2256" w:type="dxa"/>
            <w:tcMar/>
            <w:vAlign w:val="center"/>
          </w:tcPr>
          <w:p w:rsidP="0F15CEDA" w14:paraId="5E2D6E38" wp14:textId="77777777">
            <w:pPr>
              <w:spacing w:before="40" w:after="40" w:line="360" w:lineRule="auto"/>
            </w:pPr>
            <w:r w:rsidRPr="0F15CEDA" w:rsidR="0F15CEDA">
              <w:rPr>
                <w:rFonts w:ascii="Times New Roman" w:hAnsi="Times New Roman"/>
                <w:sz w:val="17"/>
                <w:szCs w:val="17"/>
              </w:rPr>
              <w:t>Survey and linguistic analysis of 65 EU child initiatives.</w:t>
            </w:r>
          </w:p>
        </w:tc>
        <w:tc>
          <w:tcPr>
            <w:tcW w:w="2256" w:type="dxa"/>
            <w:tcMar/>
            <w:vAlign w:val="center"/>
          </w:tcPr>
          <w:p w:rsidP="0F15CEDA" w14:paraId="234CF850" wp14:textId="77777777">
            <w:pPr>
              <w:spacing w:before="40" w:after="40" w:line="360" w:lineRule="auto"/>
            </w:pPr>
            <w:r w:rsidRPr="0F15CEDA" w:rsidR="0F15CEDA">
              <w:rPr>
                <w:rFonts w:ascii="Times New Roman" w:hAnsi="Times New Roman"/>
                <w:sz w:val="17"/>
                <w:szCs w:val="17"/>
              </w:rPr>
              <w:t>Only 38% of initiatives easily integrate into standard school curricula.</w:t>
            </w:r>
          </w:p>
        </w:tc>
        <w:tc>
          <w:tcPr>
            <w:tcW w:w="2256" w:type="dxa"/>
            <w:tcMar/>
            <w:vAlign w:val="center"/>
          </w:tcPr>
          <w:p w:rsidP="0F15CEDA" w14:paraId="798D1693" wp14:textId="77777777">
            <w:pPr>
              <w:spacing w:before="40" w:after="40" w:line="360" w:lineRule="auto"/>
            </w:pPr>
            <w:r w:rsidRPr="0F15CEDA" w:rsidR="0F15CEDA">
              <w:rPr>
                <w:rFonts w:ascii="Times New Roman" w:hAnsi="Times New Roman"/>
                <w:sz w:val="17"/>
                <w:szCs w:val="17"/>
                <w:lang w:val="en-US"/>
              </w:rPr>
              <w:t>Pros: Maps practical feasibility of school interventions. Cons: Framework design without behavioral testing.</w:t>
            </w:r>
          </w:p>
        </w:tc>
      </w:tr>
      <w:tr xmlns:wp14="http://schemas.microsoft.com/office/word/2010/wordml" w:rsidTr="0F15CEDA" w14:paraId="0A6A3ABC" wp14:textId="77777777">
        <w:tc>
          <w:tcPr>
            <w:tcW w:w="2256" w:type="dxa"/>
            <w:tcMar/>
            <w:vAlign w:val="center"/>
          </w:tcPr>
          <w:p w:rsidP="0F15CEDA" w14:paraId="6A5E1324" wp14:textId="77777777">
            <w:pPr>
              <w:spacing w:before="40" w:after="40" w:line="360" w:lineRule="auto"/>
            </w:pPr>
            <w:r w:rsidRPr="0F15CEDA" w:rsidR="0F15CEDA">
              <w:rPr>
                <w:rFonts w:ascii="Times New Roman" w:hAnsi="Times New Roman"/>
                <w:sz w:val="17"/>
                <w:szCs w:val="17"/>
              </w:rPr>
              <w:t>Snyman et al. (2021)</w:t>
            </w:r>
          </w:p>
        </w:tc>
        <w:tc>
          <w:tcPr>
            <w:tcW w:w="2256" w:type="dxa"/>
            <w:tcMar/>
            <w:vAlign w:val="center"/>
          </w:tcPr>
          <w:p w:rsidP="0F15CEDA" w14:paraId="38EE3F78" wp14:textId="77777777">
            <w:pPr>
              <w:spacing w:before="40" w:after="40" w:line="360" w:lineRule="auto"/>
            </w:pPr>
            <w:r w:rsidRPr="0F15CEDA" w:rsidR="0F15CEDA">
              <w:rPr>
                <w:rFonts w:ascii="Times New Roman" w:hAnsi="Times New Roman"/>
                <w:sz w:val="17"/>
                <w:szCs w:val="17"/>
                <w:lang w:val="en-US"/>
              </w:rPr>
              <w:t>Development of Wolf, Hyena, Fox mobile game for pre-schoolers.</w:t>
            </w:r>
          </w:p>
        </w:tc>
        <w:tc>
          <w:tcPr>
            <w:tcW w:w="2256" w:type="dxa"/>
            <w:tcMar/>
            <w:vAlign w:val="center"/>
          </w:tcPr>
          <w:p w:rsidP="0F15CEDA" w14:paraId="0F13C477" wp14:textId="77777777">
            <w:pPr>
              <w:spacing w:before="40" w:after="40" w:line="360" w:lineRule="auto"/>
            </w:pPr>
            <w:r w:rsidRPr="0F15CEDA" w:rsidR="0F15CEDA">
              <w:rPr>
                <w:rFonts w:ascii="Times New Roman" w:hAnsi="Times New Roman"/>
                <w:sz w:val="17"/>
                <w:szCs w:val="17"/>
              </w:rPr>
              <w:t>Expert evaluation (4.5/5) confirmed effectiveness of multimodal safety storytelling.</w:t>
            </w:r>
          </w:p>
        </w:tc>
        <w:tc>
          <w:tcPr>
            <w:tcW w:w="2256" w:type="dxa"/>
            <w:tcMar/>
            <w:vAlign w:val="center"/>
          </w:tcPr>
          <w:p w:rsidP="0F15CEDA" w14:paraId="3702369F" wp14:textId="77777777">
            <w:pPr>
              <w:spacing w:before="40" w:after="40" w:line="360" w:lineRule="auto"/>
            </w:pPr>
            <w:r w:rsidRPr="0F15CEDA" w:rsidR="0F15CEDA">
              <w:rPr>
                <w:rFonts w:ascii="Times New Roman" w:hAnsi="Times New Roman"/>
                <w:sz w:val="17"/>
                <w:szCs w:val="17"/>
                <w:lang w:val="en-GB"/>
              </w:rPr>
              <w:t>Pros: Perfectly adapted to pre-literate cognitive limits. Cons: Evaluated by experts, not tested on children's behavior.</w:t>
            </w:r>
          </w:p>
        </w:tc>
      </w:tr>
      <w:tr xmlns:wp14="http://schemas.microsoft.com/office/word/2010/wordml" w:rsidTr="0F15CEDA" w14:paraId="1635D711" wp14:textId="77777777">
        <w:tc>
          <w:tcPr>
            <w:tcW w:w="2256" w:type="dxa"/>
            <w:tcMar/>
            <w:vAlign w:val="center"/>
          </w:tcPr>
          <w:p w:rsidP="0F15CEDA" w14:paraId="7F016AEC" wp14:textId="77777777">
            <w:pPr>
              <w:spacing w:before="40" w:after="40" w:line="360" w:lineRule="auto"/>
            </w:pPr>
            <w:r w:rsidRPr="0F15CEDA" w:rsidR="0F15CEDA">
              <w:rPr>
                <w:rFonts w:ascii="Times New Roman" w:hAnsi="Times New Roman"/>
                <w:sz w:val="17"/>
                <w:szCs w:val="17"/>
              </w:rPr>
              <w:t>Mat Din et al. (2023)</w:t>
            </w:r>
          </w:p>
        </w:tc>
        <w:tc>
          <w:tcPr>
            <w:tcW w:w="2256" w:type="dxa"/>
            <w:tcMar/>
            <w:vAlign w:val="center"/>
          </w:tcPr>
          <w:p w:rsidP="0F15CEDA" w14:paraId="02C5301D" wp14:textId="77777777">
            <w:pPr>
              <w:spacing w:before="40" w:after="40" w:line="360" w:lineRule="auto"/>
            </w:pPr>
            <w:r w:rsidRPr="0F15CEDA" w:rsidR="0F15CEDA">
              <w:rPr>
                <w:rFonts w:ascii="Times New Roman" w:hAnsi="Times New Roman"/>
                <w:sz w:val="17"/>
                <w:szCs w:val="17"/>
              </w:rPr>
              <w:t>Implementation of H5P interactive games across 8 schools.</w:t>
            </w:r>
          </w:p>
        </w:tc>
        <w:tc>
          <w:tcPr>
            <w:tcW w:w="2256" w:type="dxa"/>
            <w:tcMar/>
            <w:vAlign w:val="center"/>
          </w:tcPr>
          <w:p w:rsidP="0F15CEDA" w14:paraId="4898A4B7" wp14:textId="77777777">
            <w:pPr>
              <w:spacing w:before="40" w:after="40" w:line="360" w:lineRule="auto"/>
            </w:pPr>
            <w:r w:rsidRPr="0F15CEDA" w:rsidR="0F15CEDA">
              <w:rPr>
                <w:rFonts w:ascii="Times New Roman" w:hAnsi="Times New Roman"/>
                <w:sz w:val="17"/>
                <w:szCs w:val="17"/>
                <w:lang w:val="en-US"/>
              </w:rPr>
              <w:t>H5P provided stable, device-agnostic branching scenarios with high student engagement.</w:t>
            </w:r>
          </w:p>
        </w:tc>
        <w:tc>
          <w:tcPr>
            <w:tcW w:w="2256" w:type="dxa"/>
            <w:tcMar/>
            <w:vAlign w:val="center"/>
          </w:tcPr>
          <w:p w:rsidP="0F15CEDA" w14:paraId="7E637C81" wp14:textId="77777777">
            <w:pPr>
              <w:spacing w:before="40" w:after="40" w:line="360" w:lineRule="auto"/>
            </w:pPr>
            <w:r w:rsidRPr="0F15CEDA" w:rsidR="0F15CEDA">
              <w:rPr>
                <w:rFonts w:ascii="Times New Roman" w:hAnsi="Times New Roman"/>
                <w:sz w:val="17"/>
                <w:szCs w:val="17"/>
                <w:lang w:val="en-US"/>
              </w:rPr>
              <w:t>Pros: Proves feasibility of no-code H5P platforms in schools. Cons: Focuses on platform usability over statistical behavior transfer.</w:t>
            </w:r>
          </w:p>
        </w:tc>
      </w:tr>
      <w:tr xmlns:wp14="http://schemas.microsoft.com/office/word/2010/wordml" w:rsidTr="0F15CEDA" w14:paraId="1F40DC09" wp14:textId="77777777">
        <w:tc>
          <w:tcPr>
            <w:tcW w:w="2256" w:type="dxa"/>
            <w:tcMar/>
            <w:vAlign w:val="center"/>
          </w:tcPr>
          <w:p w:rsidP="0F15CEDA" w14:paraId="0317C704" wp14:textId="77777777">
            <w:pPr>
              <w:spacing w:before="40" w:after="40" w:line="360" w:lineRule="auto"/>
            </w:pPr>
            <w:r w:rsidRPr="0F15CEDA" w:rsidR="0F15CEDA">
              <w:rPr>
                <w:rFonts w:ascii="Times New Roman" w:hAnsi="Times New Roman"/>
                <w:sz w:val="17"/>
                <w:szCs w:val="17"/>
              </w:rPr>
              <w:t>Kim &amp; Castelli (2021)</w:t>
            </w:r>
          </w:p>
        </w:tc>
        <w:tc>
          <w:tcPr>
            <w:tcW w:w="2256" w:type="dxa"/>
            <w:tcMar/>
            <w:vAlign w:val="center"/>
          </w:tcPr>
          <w:p w:rsidP="0F15CEDA" w14:paraId="56E5D902" wp14:textId="77777777">
            <w:pPr>
              <w:spacing w:before="40" w:after="40" w:line="360" w:lineRule="auto"/>
            </w:pPr>
            <w:r w:rsidRPr="0F15CEDA" w:rsidR="0F15CEDA">
              <w:rPr>
                <w:rFonts w:ascii="Times New Roman" w:hAnsi="Times New Roman"/>
                <w:sz w:val="17"/>
                <w:szCs w:val="17"/>
              </w:rPr>
              <w:t>Meta-analysis of 18 studies (32 effect sizes) on gamification.</w:t>
            </w:r>
          </w:p>
        </w:tc>
        <w:tc>
          <w:tcPr>
            <w:tcW w:w="2256" w:type="dxa"/>
            <w:tcMar/>
            <w:vAlign w:val="center"/>
          </w:tcPr>
          <w:p w:rsidP="0F15CEDA" w14:paraId="5D878963" wp14:textId="77777777">
            <w:pPr>
              <w:spacing w:before="40" w:after="40" w:line="360" w:lineRule="auto"/>
            </w:pPr>
            <w:r w:rsidRPr="0F15CEDA" w:rsidR="0F15CEDA">
              <w:rPr>
                <w:rFonts w:ascii="Times New Roman" w:hAnsi="Times New Roman"/>
                <w:sz w:val="17"/>
                <w:szCs w:val="17"/>
                <w:lang w:val="en-GB"/>
              </w:rPr>
              <w:t>Gamification produces significant positive behavioral effects; short interventions excel.</w:t>
            </w:r>
          </w:p>
        </w:tc>
        <w:tc>
          <w:tcPr>
            <w:tcW w:w="2256" w:type="dxa"/>
            <w:tcMar/>
            <w:vAlign w:val="center"/>
          </w:tcPr>
          <w:p w:rsidP="0F15CEDA" w14:paraId="4FD5FDC6" wp14:textId="77777777">
            <w:pPr>
              <w:spacing w:before="40" w:after="40" w:line="360" w:lineRule="auto"/>
            </w:pPr>
            <w:r w:rsidRPr="0F15CEDA" w:rsidR="0F15CEDA">
              <w:rPr>
                <w:rFonts w:ascii="Times New Roman" w:hAnsi="Times New Roman"/>
                <w:sz w:val="17"/>
                <w:szCs w:val="17"/>
                <w:lang w:val="en-GB"/>
              </w:rPr>
              <w:t>Pros: Strong statistical proof for gamified behavior change. Cons: Covers general education, not strictly cybersecurity.</w:t>
            </w:r>
          </w:p>
        </w:tc>
      </w:tr>
      <w:tr xmlns:wp14="http://schemas.microsoft.com/office/word/2010/wordml" w:rsidTr="0F15CEDA" w14:paraId="6027A593" wp14:textId="77777777">
        <w:tc>
          <w:tcPr>
            <w:tcW w:w="2256" w:type="dxa"/>
            <w:tcMar/>
            <w:vAlign w:val="center"/>
          </w:tcPr>
          <w:p w:rsidP="0F15CEDA" w14:paraId="4CF30AD6" wp14:textId="77777777">
            <w:pPr>
              <w:spacing w:before="40" w:after="40" w:line="360" w:lineRule="auto"/>
            </w:pPr>
            <w:r w:rsidRPr="0F15CEDA" w:rsidR="0F15CEDA">
              <w:rPr>
                <w:rFonts w:ascii="Times New Roman" w:hAnsi="Times New Roman"/>
                <w:sz w:val="17"/>
                <w:szCs w:val="17"/>
              </w:rPr>
              <w:t>Videnovik et al. (2024)</w:t>
            </w:r>
          </w:p>
        </w:tc>
        <w:tc>
          <w:tcPr>
            <w:tcW w:w="2256" w:type="dxa"/>
            <w:tcMar/>
            <w:vAlign w:val="center"/>
          </w:tcPr>
          <w:p w:rsidP="0F15CEDA" w14:paraId="0F8EA629" wp14:textId="77777777">
            <w:pPr>
              <w:spacing w:before="40" w:after="40" w:line="360" w:lineRule="auto"/>
            </w:pPr>
            <w:r w:rsidRPr="0F15CEDA" w:rsidR="0F15CEDA">
              <w:rPr>
                <w:rFonts w:ascii="Times New Roman" w:hAnsi="Times New Roman"/>
                <w:sz w:val="17"/>
                <w:szCs w:val="17"/>
              </w:rPr>
              <w:t>Longitudinal study of peer/game-based instruction (N=339).</w:t>
            </w:r>
          </w:p>
        </w:tc>
        <w:tc>
          <w:tcPr>
            <w:tcW w:w="2256" w:type="dxa"/>
            <w:tcMar/>
            <w:vAlign w:val="center"/>
          </w:tcPr>
          <w:p w:rsidP="0F15CEDA" w14:paraId="7CABBF4F" wp14:textId="77777777">
            <w:pPr>
              <w:spacing w:before="40" w:after="40" w:line="360" w:lineRule="auto"/>
            </w:pPr>
            <w:r w:rsidRPr="0F15CEDA" w:rsidR="0F15CEDA">
              <w:rPr>
                <w:rFonts w:ascii="Times New Roman" w:hAnsi="Times New Roman"/>
                <w:sz w:val="17"/>
                <w:szCs w:val="17"/>
                <w:lang w:val="en-US"/>
              </w:rPr>
              <w:t>Gamified groups retained high privacy knowledge for over a year compared to control.</w:t>
            </w:r>
          </w:p>
        </w:tc>
        <w:tc>
          <w:tcPr>
            <w:tcW w:w="2256" w:type="dxa"/>
            <w:tcMar/>
            <w:vAlign w:val="center"/>
          </w:tcPr>
          <w:p w:rsidP="0F15CEDA" w14:paraId="6A218753" wp14:textId="77777777">
            <w:pPr>
              <w:spacing w:before="40" w:after="40" w:line="360" w:lineRule="auto"/>
            </w:pPr>
            <w:r w:rsidRPr="0F15CEDA" w:rsidR="0F15CEDA">
              <w:rPr>
                <w:rFonts w:ascii="Times New Roman" w:hAnsi="Times New Roman"/>
                <w:sz w:val="17"/>
                <w:szCs w:val="17"/>
              </w:rPr>
              <w:t>Pros: Large sample and long-term retention proof. Cons: Evaluated declarative knowledge, not scenario decisions.</w:t>
            </w:r>
          </w:p>
        </w:tc>
      </w:tr>
      <w:tr xmlns:wp14="http://schemas.microsoft.com/office/word/2010/wordml" w:rsidTr="0F15CEDA" w14:paraId="3D1B1374" wp14:textId="77777777">
        <w:tc>
          <w:tcPr>
            <w:tcW w:w="2256" w:type="dxa"/>
            <w:tcMar/>
            <w:vAlign w:val="center"/>
          </w:tcPr>
          <w:p w:rsidP="0F15CEDA" w14:paraId="2BE84419" wp14:textId="77777777">
            <w:pPr>
              <w:spacing w:before="40" w:after="40" w:line="360" w:lineRule="auto"/>
            </w:pPr>
            <w:r w:rsidRPr="0F15CEDA" w:rsidR="0F15CEDA">
              <w:rPr>
                <w:rFonts w:ascii="Times New Roman" w:hAnsi="Times New Roman"/>
                <w:sz w:val="17"/>
                <w:szCs w:val="17"/>
              </w:rPr>
              <w:t>Witsenboer et al. (2022)</w:t>
            </w:r>
          </w:p>
        </w:tc>
        <w:tc>
          <w:tcPr>
            <w:tcW w:w="2256" w:type="dxa"/>
            <w:tcMar/>
            <w:vAlign w:val="center"/>
          </w:tcPr>
          <w:p w:rsidP="0F15CEDA" w14:paraId="064EDB53" wp14:textId="77777777">
            <w:pPr>
              <w:spacing w:before="40" w:after="40" w:line="360" w:lineRule="auto"/>
            </w:pPr>
            <w:r w:rsidRPr="0F15CEDA" w:rsidR="0F15CEDA">
              <w:rPr>
                <w:rFonts w:ascii="Times New Roman" w:hAnsi="Times New Roman"/>
                <w:sz w:val="17"/>
                <w:szCs w:val="17"/>
                <w:lang w:val="en-GB"/>
              </w:rPr>
              <w:t>Survey of cyber-secure behavior in 236 Dutch students.</w:t>
            </w:r>
          </w:p>
        </w:tc>
        <w:tc>
          <w:tcPr>
            <w:tcW w:w="2256" w:type="dxa"/>
            <w:tcMar/>
            <w:vAlign w:val="center"/>
          </w:tcPr>
          <w:p w:rsidP="0F15CEDA" w14:paraId="59E1772F" wp14:textId="77777777">
            <w:pPr>
              <w:spacing w:before="40" w:after="40" w:line="360" w:lineRule="auto"/>
            </w:pPr>
            <w:r w:rsidRPr="0F15CEDA" w:rsidR="0F15CEDA">
              <w:rPr>
                <w:rFonts w:ascii="Times New Roman" w:hAnsi="Times New Roman"/>
                <w:sz w:val="17"/>
                <w:szCs w:val="17"/>
                <w:lang w:val="en-US"/>
              </w:rPr>
              <w:t>Older students engage in more reckless browsing due to lack of formal habit training.</w:t>
            </w:r>
          </w:p>
        </w:tc>
        <w:tc>
          <w:tcPr>
            <w:tcW w:w="2256" w:type="dxa"/>
            <w:tcMar/>
            <w:vAlign w:val="center"/>
          </w:tcPr>
          <w:p w:rsidP="0F15CEDA" w14:paraId="266EF527" wp14:textId="77777777">
            <w:pPr>
              <w:spacing w:before="40" w:after="40" w:line="360" w:lineRule="auto"/>
            </w:pPr>
            <w:r w:rsidRPr="0F15CEDA" w:rsidR="0F15CEDA">
              <w:rPr>
                <w:rFonts w:ascii="Times New Roman" w:hAnsi="Times New Roman"/>
                <w:sz w:val="17"/>
                <w:szCs w:val="17"/>
                <w:lang w:val="en-US"/>
              </w:rPr>
              <w:t>Pros: Directly measures student security habits. Cons: Observational survey rather than an active intervention.</w:t>
            </w:r>
          </w:p>
        </w:tc>
      </w:tr>
      <w:tr xmlns:wp14="http://schemas.microsoft.com/office/word/2010/wordml" w:rsidTr="0F15CEDA" w14:paraId="178755E4" wp14:textId="77777777">
        <w:tc>
          <w:tcPr>
            <w:tcW w:w="2256" w:type="dxa"/>
            <w:tcMar/>
            <w:vAlign w:val="center"/>
          </w:tcPr>
          <w:p w:rsidP="0F15CEDA" w14:paraId="344986D8" wp14:textId="77777777">
            <w:pPr>
              <w:spacing w:before="40" w:after="40" w:line="360" w:lineRule="auto"/>
            </w:pPr>
            <w:r w:rsidRPr="0F15CEDA" w:rsidR="0F15CEDA">
              <w:rPr>
                <w:rFonts w:ascii="Times New Roman" w:hAnsi="Times New Roman"/>
                <w:sz w:val="17"/>
                <w:szCs w:val="17"/>
              </w:rPr>
              <w:t>Jang &amp; Ko (2023)</w:t>
            </w:r>
          </w:p>
        </w:tc>
        <w:tc>
          <w:tcPr>
            <w:tcW w:w="2256" w:type="dxa"/>
            <w:tcMar/>
            <w:vAlign w:val="center"/>
          </w:tcPr>
          <w:p w:rsidP="0F15CEDA" w14:paraId="6A2990C0" wp14:textId="77777777">
            <w:pPr>
              <w:spacing w:before="40" w:after="40" w:line="360" w:lineRule="auto"/>
            </w:pPr>
            <w:r w:rsidRPr="0F15CEDA" w:rsidR="0F15CEDA">
              <w:rPr>
                <w:rFonts w:ascii="Times New Roman" w:hAnsi="Times New Roman"/>
                <w:sz w:val="17"/>
                <w:szCs w:val="17"/>
              </w:rPr>
              <w:t>Policy analysis of digital safety across UK, Canada, and Australia.</w:t>
            </w:r>
          </w:p>
        </w:tc>
        <w:tc>
          <w:tcPr>
            <w:tcW w:w="2256" w:type="dxa"/>
            <w:tcMar/>
            <w:vAlign w:val="center"/>
          </w:tcPr>
          <w:p w:rsidP="0F15CEDA" w14:paraId="452C878C" wp14:textId="77777777">
            <w:pPr>
              <w:spacing w:before="40" w:after="40" w:line="360" w:lineRule="auto"/>
            </w:pPr>
            <w:r w:rsidRPr="0F15CEDA" w:rsidR="0F15CEDA">
              <w:rPr>
                <w:rFonts w:ascii="Times New Roman" w:hAnsi="Times New Roman"/>
                <w:sz w:val="17"/>
                <w:szCs w:val="17"/>
              </w:rPr>
              <w:t>"Conduct" risks (oversharing) require specialized, multi-stakeholder education.</w:t>
            </w:r>
          </w:p>
        </w:tc>
        <w:tc>
          <w:tcPr>
            <w:tcW w:w="2256" w:type="dxa"/>
            <w:tcMar/>
            <w:vAlign w:val="center"/>
          </w:tcPr>
          <w:p w:rsidP="0F15CEDA" w14:paraId="532AC84C" wp14:textId="77777777">
            <w:pPr>
              <w:spacing w:before="40" w:after="40" w:line="360" w:lineRule="auto"/>
            </w:pPr>
            <w:r w:rsidRPr="0F15CEDA" w:rsidR="0F15CEDA">
              <w:rPr>
                <w:rFonts w:ascii="Times New Roman" w:hAnsi="Times New Roman"/>
                <w:sz w:val="17"/>
                <w:szCs w:val="17"/>
              </w:rPr>
              <w:t>Pros: Strong theoretical framing of child conduct risks. Cons: Policy-level analysis without software testing.</w:t>
            </w:r>
          </w:p>
        </w:tc>
      </w:tr>
      <w:tr xmlns:wp14="http://schemas.microsoft.com/office/word/2010/wordml" w:rsidTr="0F15CEDA" w14:paraId="3AC4B527" wp14:textId="77777777">
        <w:tc>
          <w:tcPr>
            <w:tcW w:w="2256" w:type="dxa"/>
            <w:tcMar/>
            <w:vAlign w:val="center"/>
          </w:tcPr>
          <w:p w:rsidP="0F15CEDA" w14:paraId="3FEEF4A7" wp14:textId="77777777">
            <w:pPr>
              <w:spacing w:before="40" w:after="40" w:line="360" w:lineRule="auto"/>
            </w:pPr>
            <w:r w:rsidRPr="0F15CEDA" w:rsidR="0F15CEDA">
              <w:rPr>
                <w:rFonts w:ascii="Times New Roman" w:hAnsi="Times New Roman"/>
                <w:sz w:val="17"/>
                <w:szCs w:val="17"/>
              </w:rPr>
              <w:t>Allers et al. (2021)</w:t>
            </w:r>
          </w:p>
        </w:tc>
        <w:tc>
          <w:tcPr>
            <w:tcW w:w="2256" w:type="dxa"/>
            <w:tcMar/>
            <w:vAlign w:val="center"/>
          </w:tcPr>
          <w:p w:rsidP="0F15CEDA" w14:paraId="18F452D3" wp14:textId="77777777">
            <w:pPr>
              <w:spacing w:before="40" w:after="40" w:line="360" w:lineRule="auto"/>
            </w:pPr>
            <w:r w:rsidRPr="0F15CEDA" w:rsidR="0F15CEDA">
              <w:rPr>
                <w:rFonts w:ascii="Times New Roman" w:hAnsi="Times New Roman"/>
                <w:sz w:val="17"/>
                <w:szCs w:val="17"/>
              </w:rPr>
              <w:t>Serious game development for early digital wellness.</w:t>
            </w:r>
          </w:p>
        </w:tc>
        <w:tc>
          <w:tcPr>
            <w:tcW w:w="2256" w:type="dxa"/>
            <w:tcMar/>
            <w:vAlign w:val="center"/>
          </w:tcPr>
          <w:p w:rsidP="0F15CEDA" w14:paraId="5D9597B1" wp14:textId="77777777">
            <w:pPr>
              <w:spacing w:before="40" w:after="40" w:line="360" w:lineRule="auto"/>
            </w:pPr>
            <w:r w:rsidRPr="0F15CEDA" w:rsidR="0F15CEDA">
              <w:rPr>
                <w:rFonts w:ascii="Times New Roman" w:hAnsi="Times New Roman"/>
                <w:sz w:val="17"/>
                <w:szCs w:val="17"/>
                <w:lang w:val="en-US"/>
              </w:rPr>
              <w:t>Reflex mini-games effectively taught cyberbullying and responsible device usage.</w:t>
            </w:r>
          </w:p>
        </w:tc>
        <w:tc>
          <w:tcPr>
            <w:tcW w:w="2256" w:type="dxa"/>
            <w:tcMar/>
            <w:vAlign w:val="center"/>
          </w:tcPr>
          <w:p w:rsidP="0F15CEDA" w14:paraId="75D46BE3" wp14:textId="77777777">
            <w:pPr>
              <w:spacing w:before="40" w:after="40" w:line="360" w:lineRule="auto"/>
            </w:pPr>
            <w:r w:rsidRPr="0F15CEDA" w:rsidR="0F15CEDA">
              <w:rPr>
                <w:rFonts w:ascii="Times New Roman" w:hAnsi="Times New Roman"/>
                <w:sz w:val="17"/>
                <w:szCs w:val="17"/>
                <w:lang w:val="en-US"/>
              </w:rPr>
              <w:t>Pros: Grounded in a holistic digital wellness framework. Cons: Validated via experts rather than quantitative child data.</w:t>
            </w:r>
          </w:p>
        </w:tc>
      </w:tr>
      <w:tr xmlns:wp14="http://schemas.microsoft.com/office/word/2010/wordml" w:rsidTr="0F15CEDA" w14:paraId="2F45A881" wp14:textId="77777777">
        <w:tc>
          <w:tcPr>
            <w:tcW w:w="2256" w:type="dxa"/>
            <w:tcMar/>
            <w:vAlign w:val="center"/>
          </w:tcPr>
          <w:p w:rsidP="0F15CEDA" w14:paraId="50501461" wp14:textId="77777777">
            <w:pPr>
              <w:spacing w:before="40" w:after="40" w:line="360" w:lineRule="auto"/>
            </w:pPr>
            <w:r w:rsidRPr="0F15CEDA" w:rsidR="0F15CEDA">
              <w:rPr>
                <w:rFonts w:ascii="Times New Roman" w:hAnsi="Times New Roman"/>
                <w:sz w:val="17"/>
                <w:szCs w:val="17"/>
                <w:lang w:val="en-US"/>
              </w:rPr>
              <w:t>Plintz &amp; Ifenthaler (2025)</w:t>
            </w:r>
          </w:p>
        </w:tc>
        <w:tc>
          <w:tcPr>
            <w:tcW w:w="2256" w:type="dxa"/>
            <w:tcMar/>
            <w:vAlign w:val="center"/>
          </w:tcPr>
          <w:p w:rsidP="0F15CEDA" w14:paraId="569DF582" wp14:textId="77777777">
            <w:pPr>
              <w:spacing w:before="40" w:after="40" w:line="360" w:lineRule="auto"/>
            </w:pPr>
            <w:r w:rsidRPr="0F15CEDA" w:rsidR="0F15CEDA">
              <w:rPr>
                <w:rFonts w:ascii="Times New Roman" w:hAnsi="Times New Roman"/>
                <w:sz w:val="17"/>
                <w:szCs w:val="17"/>
                <w:lang w:val="en-US"/>
              </w:rPr>
              <w:t>Delphi study validating a NIST-aligned child skills matrix.</w:t>
            </w:r>
          </w:p>
        </w:tc>
        <w:tc>
          <w:tcPr>
            <w:tcW w:w="2256" w:type="dxa"/>
            <w:tcMar/>
            <w:vAlign w:val="center"/>
          </w:tcPr>
          <w:p w:rsidP="0F15CEDA" w14:paraId="5A2F103D" wp14:textId="77777777">
            <w:pPr>
              <w:spacing w:before="40" w:after="40" w:line="360" w:lineRule="auto"/>
            </w:pPr>
            <w:r w:rsidRPr="0F15CEDA" w:rsidR="0F15CEDA">
              <w:rPr>
                <w:rFonts w:ascii="Times New Roman" w:hAnsi="Times New Roman"/>
                <w:sz w:val="17"/>
                <w:szCs w:val="17"/>
              </w:rPr>
              <w:t>Defined concrete competencies for restricting geolocation and managing privacy settings.</w:t>
            </w:r>
          </w:p>
        </w:tc>
        <w:tc>
          <w:tcPr>
            <w:tcW w:w="2256" w:type="dxa"/>
            <w:tcMar/>
            <w:vAlign w:val="center"/>
          </w:tcPr>
          <w:p w:rsidP="0F15CEDA" w14:paraId="4BE2EFE0" wp14:textId="77777777">
            <w:pPr>
              <w:spacing w:before="40" w:after="40" w:line="360" w:lineRule="auto"/>
            </w:pPr>
            <w:r w:rsidRPr="0F15CEDA" w:rsidR="0F15CEDA">
              <w:rPr>
                <w:rFonts w:ascii="Times New Roman" w:hAnsi="Times New Roman"/>
                <w:sz w:val="17"/>
                <w:szCs w:val="17"/>
                <w:lang w:val="en-GB"/>
              </w:rPr>
              <w:t>Pros: Provides specific behavioral targets for game design. Cons: Framework development requiring future empirical validation.</w:t>
            </w:r>
          </w:p>
        </w:tc>
      </w:tr>
      <w:tr xmlns:wp14="http://schemas.microsoft.com/office/word/2010/wordml" w:rsidTr="0F15CEDA" w14:paraId="54898543" wp14:textId="77777777">
        <w:tc>
          <w:tcPr>
            <w:tcW w:w="2256" w:type="dxa"/>
            <w:tcMar/>
            <w:vAlign w:val="center"/>
          </w:tcPr>
          <w:p w:rsidP="0F15CEDA" w14:paraId="554E749E" wp14:textId="77777777">
            <w:pPr>
              <w:spacing w:before="40" w:after="40" w:line="360" w:lineRule="auto"/>
            </w:pPr>
            <w:r w:rsidRPr="0F15CEDA" w:rsidR="0F15CEDA">
              <w:rPr>
                <w:rFonts w:ascii="Times New Roman" w:hAnsi="Times New Roman"/>
                <w:sz w:val="17"/>
                <w:szCs w:val="17"/>
              </w:rPr>
              <w:t>Sahin &amp; Demir-Basaran (2025)</w:t>
            </w:r>
          </w:p>
        </w:tc>
        <w:tc>
          <w:tcPr>
            <w:tcW w:w="2256" w:type="dxa"/>
            <w:tcMar/>
            <w:vAlign w:val="center"/>
          </w:tcPr>
          <w:p w:rsidP="0F15CEDA" w14:paraId="7F6D7875" wp14:textId="77777777">
            <w:pPr>
              <w:spacing w:before="40" w:after="40" w:line="360" w:lineRule="auto"/>
            </w:pPr>
            <w:r w:rsidRPr="0F15CEDA" w:rsidR="0F15CEDA">
              <w:rPr>
                <w:rFonts w:ascii="Times New Roman" w:hAnsi="Times New Roman"/>
                <w:sz w:val="17"/>
                <w:szCs w:val="17"/>
              </w:rPr>
              <w:t>Pre/post evaluation of a 16-hour cybersecurity curriculum (N=18).</w:t>
            </w:r>
          </w:p>
        </w:tc>
        <w:tc>
          <w:tcPr>
            <w:tcW w:w="2256" w:type="dxa"/>
            <w:tcMar/>
            <w:vAlign w:val="center"/>
          </w:tcPr>
          <w:p w:rsidP="0F15CEDA" w14:paraId="32A4ABEB" wp14:textId="77777777">
            <w:pPr>
              <w:spacing w:before="40" w:after="40" w:line="360" w:lineRule="auto"/>
            </w:pPr>
            <w:r w:rsidRPr="0F15CEDA" w:rsidR="0F15CEDA">
              <w:rPr>
                <w:rFonts w:ascii="Times New Roman" w:hAnsi="Times New Roman"/>
                <w:sz w:val="17"/>
                <w:szCs w:val="17"/>
              </w:rPr>
              <w:t>Massive, significant improvements in data security awareness and academic scores.</w:t>
            </w:r>
          </w:p>
        </w:tc>
        <w:tc>
          <w:tcPr>
            <w:tcW w:w="2256" w:type="dxa"/>
            <w:tcMar/>
            <w:vAlign w:val="center"/>
          </w:tcPr>
          <w:p w:rsidP="0F15CEDA" w14:paraId="77FC6958" wp14:textId="77777777">
            <w:pPr>
              <w:spacing w:before="40" w:after="40" w:line="360" w:lineRule="auto"/>
            </w:pPr>
            <w:r w:rsidRPr="0F15CEDA" w:rsidR="0F15CEDA">
              <w:rPr>
                <w:rFonts w:ascii="Times New Roman" w:hAnsi="Times New Roman"/>
                <w:sz w:val="17"/>
                <w:szCs w:val="17"/>
              </w:rPr>
              <w:t>Pros: Highly rigorous statistical evaluation (t-tests, effect sizes). Cons: Long classroom curriculum rather than a short digital game.</w:t>
            </w:r>
          </w:p>
        </w:tc>
      </w:tr>
      <w:tr xmlns:wp14="http://schemas.microsoft.com/office/word/2010/wordml" w:rsidTr="0F15CEDA" w14:paraId="28B603C8" wp14:textId="77777777">
        <w:tc>
          <w:tcPr>
            <w:tcW w:w="2256" w:type="dxa"/>
            <w:tcMar/>
            <w:vAlign w:val="center"/>
          </w:tcPr>
          <w:p w:rsidP="0F15CEDA" w14:paraId="28ED592C" wp14:textId="77777777">
            <w:pPr>
              <w:spacing w:before="40" w:after="40" w:line="360" w:lineRule="auto"/>
            </w:pPr>
            <w:r w:rsidRPr="0F15CEDA" w:rsidR="0F15CEDA">
              <w:rPr>
                <w:rFonts w:ascii="Times New Roman" w:hAnsi="Times New Roman"/>
                <w:sz w:val="17"/>
                <w:szCs w:val="17"/>
              </w:rPr>
              <w:t>Saglam et al. (2023)</w:t>
            </w:r>
          </w:p>
        </w:tc>
        <w:tc>
          <w:tcPr>
            <w:tcW w:w="2256" w:type="dxa"/>
            <w:tcMar/>
            <w:vAlign w:val="center"/>
          </w:tcPr>
          <w:p w:rsidP="0F15CEDA" w14:paraId="21851AD2" wp14:textId="77777777">
            <w:pPr>
              <w:spacing w:before="40" w:after="40" w:line="360" w:lineRule="auto"/>
            </w:pPr>
            <w:r w:rsidRPr="0F15CEDA" w:rsidR="0F15CEDA">
              <w:rPr>
                <w:rFonts w:ascii="Times New Roman" w:hAnsi="Times New Roman"/>
                <w:sz w:val="17"/>
                <w:szCs w:val="17"/>
              </w:rPr>
              <w:t>Systematic review of 44 global cyber education studies.</w:t>
            </w:r>
          </w:p>
        </w:tc>
        <w:tc>
          <w:tcPr>
            <w:tcW w:w="2256" w:type="dxa"/>
            <w:tcMar/>
            <w:vAlign w:val="center"/>
          </w:tcPr>
          <w:p w:rsidP="0F15CEDA" w14:paraId="1E3E8851" wp14:textId="77777777">
            <w:pPr>
              <w:spacing w:before="40" w:after="40" w:line="360" w:lineRule="auto"/>
            </w:pPr>
            <w:r w:rsidRPr="0F15CEDA" w:rsidR="0F15CEDA">
              <w:rPr>
                <w:rFonts w:ascii="Times New Roman" w:hAnsi="Times New Roman"/>
                <w:sz w:val="17"/>
                <w:szCs w:val="17"/>
              </w:rPr>
              <w:t>Proposed a 6-pillar curriculum emphasizing real-world social media scenarios.</w:t>
            </w:r>
          </w:p>
        </w:tc>
        <w:tc>
          <w:tcPr>
            <w:tcW w:w="2256" w:type="dxa"/>
            <w:tcMar/>
            <w:vAlign w:val="center"/>
          </w:tcPr>
          <w:p w:rsidP="0F15CEDA" w14:paraId="5BFDF6CB" wp14:textId="77777777">
            <w:pPr>
              <w:spacing w:before="40" w:after="40" w:line="360" w:lineRule="auto"/>
            </w:pPr>
            <w:r w:rsidRPr="0F15CEDA" w:rsidR="0F15CEDA">
              <w:rPr>
                <w:rFonts w:ascii="Times New Roman" w:hAnsi="Times New Roman"/>
                <w:sz w:val="17"/>
                <w:szCs w:val="17"/>
              </w:rPr>
              <w:t>Pros: Comprehensive curriculum blueprint. Cons: Highlights a lack of comparative experimental research.</w:t>
            </w:r>
          </w:p>
        </w:tc>
      </w:tr>
      <w:tr xmlns:wp14="http://schemas.microsoft.com/office/word/2010/wordml" w:rsidTr="0F15CEDA" w14:paraId="6E2C22EC" wp14:textId="77777777">
        <w:tc>
          <w:tcPr>
            <w:tcW w:w="2256" w:type="dxa"/>
            <w:tcMar/>
            <w:vAlign w:val="center"/>
          </w:tcPr>
          <w:p w:rsidP="0F15CEDA" w14:paraId="48A1B555" wp14:textId="77777777">
            <w:pPr>
              <w:spacing w:before="40" w:after="40" w:line="360" w:lineRule="auto"/>
            </w:pPr>
            <w:r w:rsidRPr="0F15CEDA" w:rsidR="0F15CEDA">
              <w:rPr>
                <w:rFonts w:ascii="Times New Roman" w:hAnsi="Times New Roman"/>
                <w:sz w:val="17"/>
                <w:szCs w:val="17"/>
              </w:rPr>
              <w:t>Damenu et al. (2025)</w:t>
            </w:r>
          </w:p>
        </w:tc>
        <w:tc>
          <w:tcPr>
            <w:tcW w:w="2256" w:type="dxa"/>
            <w:tcMar/>
            <w:vAlign w:val="center"/>
          </w:tcPr>
          <w:p w:rsidP="0F15CEDA" w14:paraId="6E7446B4" wp14:textId="77777777">
            <w:pPr>
              <w:spacing w:before="40" w:after="40" w:line="360" w:lineRule="auto"/>
            </w:pPr>
            <w:r w:rsidRPr="0F15CEDA" w:rsidR="0F15CEDA">
              <w:rPr>
                <w:rFonts w:ascii="Times New Roman" w:hAnsi="Times New Roman"/>
                <w:sz w:val="17"/>
                <w:szCs w:val="17"/>
              </w:rPr>
              <w:t>Systematic review of 91 cybersecurity games for children.</w:t>
            </w:r>
          </w:p>
        </w:tc>
        <w:tc>
          <w:tcPr>
            <w:tcW w:w="2256" w:type="dxa"/>
            <w:tcMar/>
            <w:vAlign w:val="center"/>
          </w:tcPr>
          <w:p w:rsidP="0F15CEDA" w14:paraId="19F4A22F" wp14:textId="77777777">
            <w:pPr>
              <w:spacing w:before="40" w:after="40" w:line="360" w:lineRule="auto"/>
            </w:pPr>
            <w:r w:rsidRPr="0F15CEDA" w:rsidR="0F15CEDA">
              <w:rPr>
                <w:rFonts w:ascii="Times New Roman" w:hAnsi="Times New Roman"/>
                <w:sz w:val="17"/>
                <w:szCs w:val="17"/>
              </w:rPr>
              <w:t>Exposed severe methodological flaws: 75% of studies lacked control groups or statistics.</w:t>
            </w:r>
          </w:p>
        </w:tc>
        <w:tc>
          <w:tcPr>
            <w:tcW w:w="2256" w:type="dxa"/>
            <w:tcMar/>
            <w:vAlign w:val="center"/>
          </w:tcPr>
          <w:p w:rsidP="0F15CEDA" w14:paraId="74C53C5F" wp14:textId="77777777">
            <w:pPr>
              <w:spacing w:before="40" w:after="40" w:line="360" w:lineRule="auto"/>
            </w:pPr>
            <w:r w:rsidRPr="0F15CEDA" w:rsidR="0F15CEDA">
              <w:rPr>
                <w:rFonts w:ascii="Times New Roman" w:hAnsi="Times New Roman"/>
                <w:sz w:val="17"/>
                <w:szCs w:val="17"/>
              </w:rPr>
              <w:t>Pros: The most comprehensive recent review of child cyber games. Cons: Secondary synthesis exposing the field's limitations.</w:t>
            </w:r>
          </w:p>
        </w:tc>
      </w:tr>
    </w:tbl>
    <w:p xmlns:wp14="http://schemas.microsoft.com/office/word/2010/wordml" w:rsidP="0F15CEDA" w14:paraId="02EB378F" wp14:textId="77777777">
      <w:pPr>
        <w:spacing w:line="360" w:lineRule="auto"/>
      </w:pPr>
    </w:p>
    <w:p w:rsidR="0F15CEDA" w:rsidP="0F15CEDA" w:rsidRDefault="0F15CEDA" w14:paraId="26F0571E" w14:textId="6468B002">
      <w:pPr>
        <w:pStyle w:val="Heading1"/>
        <w:spacing w:line="360" w:lineRule="auto"/>
        <w:rPr>
          <w:color w:val="auto"/>
        </w:rPr>
      </w:pPr>
    </w:p>
    <w:p w:rsidR="0F15CEDA" w:rsidP="0F15CEDA" w:rsidRDefault="0F15CEDA" w14:paraId="7543DAAB" w14:textId="364B39AF">
      <w:pPr>
        <w:pStyle w:val="Heading1"/>
        <w:spacing w:line="360" w:lineRule="auto"/>
        <w:rPr>
          <w:color w:val="auto"/>
        </w:rPr>
      </w:pPr>
    </w:p>
    <w:p xmlns:wp14="http://schemas.microsoft.com/office/word/2010/wordml" w:rsidP="0F15CEDA" w14:paraId="55603F06" wp14:textId="77777777">
      <w:pPr>
        <w:pStyle w:val="Heading1"/>
        <w:spacing w:line="360" w:lineRule="auto"/>
        <w:rPr>
          <w:color w:val="auto"/>
        </w:rPr>
      </w:pPr>
      <w:bookmarkStart w:name="_Toc832756978" w:id="2013810789"/>
      <w:bookmarkStart w:name="_Toc329309550" w:id="958847778"/>
      <w:bookmarkStart w:name="_Toc718145853" w:id="1521226619"/>
      <w:bookmarkStart w:name="_Toc2078607598" w:id="219661006"/>
      <w:r w:rsidRPr="0F15CEDA" w:rsidR="0F15CEDA">
        <w:rPr>
          <w:color w:val="auto"/>
        </w:rPr>
        <w:t>CHAPTER 3 Methodology and Experimental Design</w:t>
      </w:r>
      <w:bookmarkEnd w:id="2013810789"/>
      <w:bookmarkEnd w:id="958847778"/>
      <w:bookmarkEnd w:id="1521226619"/>
      <w:bookmarkEnd w:id="219661006"/>
    </w:p>
    <w:p xmlns:wp14="http://schemas.microsoft.com/office/word/2010/wordml" w:rsidP="0F15CEDA" w14:paraId="71039D65" wp14:textId="77777777">
      <w:pPr>
        <w:pStyle w:val="Heading2"/>
        <w:spacing w:line="360" w:lineRule="auto"/>
      </w:pPr>
      <w:bookmarkStart w:name="_Toc1567608998" w:id="849082806"/>
      <w:bookmarkStart w:name="_Toc2088565285" w:id="842511428"/>
      <w:bookmarkStart w:name="_Toc1302187252" w:id="742786480"/>
      <w:bookmarkStart w:name="_Toc698916783" w:id="54909433"/>
      <w:r w:rsidR="0F15CEDA">
        <w:rPr/>
        <w:t>3.1 Selecting a Baseline Paper to Replicate &amp; Building the Contribution</w:t>
      </w:r>
      <w:bookmarkEnd w:id="849082806"/>
      <w:bookmarkEnd w:id="842511428"/>
      <w:bookmarkEnd w:id="742786480"/>
      <w:bookmarkEnd w:id="54909433"/>
    </w:p>
    <w:p xmlns:wp14="http://schemas.microsoft.com/office/word/2010/wordml" w:rsidP="0F15CEDA" w14:paraId="79899AA7" wp14:textId="77777777">
      <w:pPr>
        <w:spacing w:line="360" w:lineRule="auto"/>
      </w:pPr>
      <w:r w:rsidR="0F15CEDA">
        <w:rPr/>
        <w:t>Primary Architectural Target: Maqsood and Chiasson (2021) (The JOs game engine).</w:t>
      </w:r>
    </w:p>
    <w:p xmlns:wp14="http://schemas.microsoft.com/office/word/2010/wordml" w:rsidP="0F15CEDA" w14:paraId="7B53454B" wp14:textId="77777777">
      <w:pPr>
        <w:spacing w:line="360" w:lineRule="auto"/>
      </w:pPr>
      <w:r w:rsidRPr="0F15CEDA" w:rsidR="0F15CEDA">
        <w:rPr>
          <w:lang w:val="en-US"/>
        </w:rPr>
        <w:t>Secondary Pipeline Template: Rahma, Sari, and Candiwan (2026).</w:t>
      </w:r>
    </w:p>
    <w:p xmlns:wp14="http://schemas.microsoft.com/office/word/2010/wordml" w:rsidP="0F15CEDA" w14:paraId="5D2A8E22" wp14:textId="77777777">
      <w:pPr>
        <w:spacing w:line="360" w:lineRule="auto"/>
        <w:ind w:left="360" w:hanging="259"/>
      </w:pPr>
      <w:r w:rsidRPr="0F15CEDA" w:rsidR="0F15CEDA">
        <w:rPr>
          <w:lang w:val="en-US"/>
        </w:rPr>
        <w:t>•  Replicating the Dual Framework: This project replicates the scenario dilemma branching trees and standardized 0–2 point rubric from Maqsood and Chiasson (2021), combined with the 4-stage sequential evaluation structure (\text{Pre-Test} \rightarrow \text{Gamified Module} \rightarrow \text{Post-Test} \rightarrow \text{Score Delta Dashboard}) adapted from Rahma et al. (2026).</w:t>
      </w:r>
    </w:p>
    <w:p xmlns:wp14="http://schemas.microsoft.com/office/word/2010/wordml" w:rsidP="0F15CEDA" w14:paraId="39ECC5E5" wp14:textId="77777777">
      <w:pPr>
        <w:spacing w:line="360" w:lineRule="auto"/>
        <w:ind w:left="360" w:hanging="259"/>
      </w:pPr>
      <w:r w:rsidR="0F15CEDA">
        <w:rPr/>
        <w:t>•  Building the Contribution on Top:</w:t>
      </w:r>
    </w:p>
    <w:p xmlns:wp14="http://schemas.microsoft.com/office/word/2010/wordml" w:rsidP="0F15CEDA" w14:paraId="1C02CE1E" wp14:textId="77777777">
      <w:pPr>
        <w:spacing w:line="360" w:lineRule="auto"/>
        <w:ind w:left="360" w:hanging="259"/>
      </w:pPr>
      <w:r w:rsidR="0F15CEDA">
        <w:rPr/>
        <w:t>•  Target Audience &amp; Child UX: Replaces adult survey formats with a child-centric visual interface, mascot guidance ("Cyber-Byte"), and interactive choice cards.</w:t>
      </w:r>
    </w:p>
    <w:p xmlns:wp14="http://schemas.microsoft.com/office/word/2010/wordml" w:rsidP="0F15CEDA" w14:paraId="67CB28B6" wp14:textId="77777777">
      <w:pPr>
        <w:spacing w:line="360" w:lineRule="auto"/>
        <w:ind w:left="360" w:hanging="259"/>
      </w:pPr>
      <w:r w:rsidRPr="0F15CEDA" w:rsidR="0F15CEDA">
        <w:rPr>
          <w:lang w:val="en-GB"/>
        </w:rPr>
        <w:t>•  Zero Human Data Collection Scope: Instead of administering live participant surveys, the project centers on pure software implementation and open web engineering.</w:t>
      </w:r>
    </w:p>
    <w:p xmlns:wp14="http://schemas.microsoft.com/office/word/2010/wordml" w:rsidP="0F15CEDA" w14:paraId="144D107B" wp14:textId="77777777">
      <w:pPr>
        <w:spacing w:line="360" w:lineRule="auto"/>
        <w:ind w:left="360" w:hanging="259"/>
      </w:pPr>
      <w:r w:rsidRPr="0F15CEDA" w:rsidR="0F15CEDA">
        <w:rPr>
          <w:lang w:val="en-US"/>
        </w:rPr>
        <w:t>•  No-Code Reproducibility &amp; Open Web Architecture: Addresses a major gap in child EdTech (Damenu et al., 2025; Mat Din et al., 2023) by building an open, zero-dependency client-side HTML5/JavaScript application whose question logic can also be replicated in free no-code platforms (e.g., H5P, Quizzory).</w:t>
      </w:r>
    </w:p>
    <w:p xmlns:wp14="http://schemas.microsoft.com/office/word/2010/wordml" w:rsidP="0F15CEDA" w14:paraId="709978BE" wp14:textId="77777777">
      <w:pPr>
        <w:pStyle w:val="Heading2"/>
        <w:spacing w:line="360" w:lineRule="auto"/>
      </w:pPr>
      <w:bookmarkStart w:name="_Toc406033220" w:id="1248419294"/>
      <w:bookmarkStart w:name="_Toc1054011098" w:id="1789897541"/>
      <w:bookmarkStart w:name="_Toc1152730310" w:id="1885708698"/>
      <w:bookmarkStart w:name="_Toc301967851" w:id="178385460"/>
      <w:r w:rsidR="0F15CEDA">
        <w:rPr/>
        <w:t>3.2 Replicating the Sequential Pipeline</w:t>
      </w:r>
      <w:bookmarkEnd w:id="1248419294"/>
      <w:bookmarkEnd w:id="1789897541"/>
      <w:bookmarkEnd w:id="1885708698"/>
      <w:bookmarkEnd w:id="178385460"/>
    </w:p>
    <w:p xmlns:wp14="http://schemas.microsoft.com/office/word/2010/wordml" w:rsidP="0F15CEDA" w14:paraId="720D94F4" wp14:textId="77777777">
      <w:pPr>
        <w:spacing w:line="360" w:lineRule="auto"/>
      </w:pPr>
      <w:r w:rsidR="0F15CEDA">
        <w:rPr/>
        <w:t>The application executes a single-session, sequential 4-stage engine:</w:t>
      </w:r>
    </w:p>
    <w:p xmlns:wp14="http://schemas.microsoft.com/office/word/2010/wordml" w:rsidP="0F15CEDA" w14:paraId="345341B9" wp14:textId="77777777">
      <w:pPr>
        <w:spacing w:line="360" w:lineRule="auto"/>
        <w:ind w:left="360" w:hanging="259"/>
      </w:pPr>
      <w:r w:rsidR="0F15CEDA">
        <w:rPr/>
        <w:t>•  Stage 1 (Pre-Test Diagnostic): Presents 4 baseline choice dilemmas evaluating oversharing, privacy settings, and stranger requests.</w:t>
      </w:r>
    </w:p>
    <w:p xmlns:wp14="http://schemas.microsoft.com/office/word/2010/wordml" w:rsidP="0F15CEDA" w14:paraId="6FB4CD8C" wp14:textId="77777777">
      <w:pPr>
        <w:spacing w:line="360" w:lineRule="auto"/>
        <w:ind w:left="360" w:hanging="259"/>
      </w:pPr>
      <w:r w:rsidR="0F15CEDA">
        <w:rPr/>
        <w:t>•  Stage 2 (Gamified Story Module): Presents 3 interactive dilemma branching scenarios featuring an animated mascot guide, instant feedback overlays, point animations, and digital badge unlocks.</w:t>
      </w:r>
    </w:p>
    <w:p xmlns:wp14="http://schemas.microsoft.com/office/word/2010/wordml" w:rsidP="0F15CEDA" w14:paraId="1547DFCA" wp14:textId="77777777">
      <w:pPr>
        <w:spacing w:line="360" w:lineRule="auto"/>
        <w:ind w:left="360" w:hanging="259"/>
      </w:pPr>
      <w:r w:rsidR="0F15CEDA">
        <w:rPr/>
        <w:t>•  Stage 3 (Post-Test Evaluation): Evaluates user procedural choice updates through 4 parallel evaluation dilemmas.</w:t>
      </w:r>
    </w:p>
    <w:p xmlns:wp14="http://schemas.microsoft.com/office/word/2010/wordml" w:rsidP="0F15CEDA" w14:paraId="26E6CD8B" wp14:textId="77777777">
      <w:pPr>
        <w:spacing w:line="360" w:lineRule="auto"/>
        <w:ind w:left="360" w:hanging="259"/>
      </w:pPr>
      <w:r w:rsidR="0F15CEDA">
        <w:rPr/>
        <w:t>•  Stage 4 (Automated Score Delta Dashboard): Calculates and displays score differentials (Post\_Test\_Score - Pre\_Test\_Score) dynamically.</w:t>
      </w:r>
    </w:p>
    <w:p xmlns:wp14="http://schemas.microsoft.com/office/word/2010/wordml" w:rsidP="0F15CEDA" w14:paraId="50CEDD9F" wp14:textId="77777777">
      <w:pPr>
        <w:pStyle w:val="Heading2"/>
        <w:spacing w:line="360" w:lineRule="auto"/>
      </w:pPr>
      <w:bookmarkStart w:name="_Toc1535862852" w:id="1645250955"/>
      <w:bookmarkStart w:name="_Toc484061419" w:id="1422460626"/>
      <w:bookmarkStart w:name="_Toc2113289496" w:id="1078618500"/>
      <w:bookmarkStart w:name="_Toc2099773812" w:id="1413801653"/>
      <w:r w:rsidR="0F15CEDA">
        <w:rPr/>
        <w:t>3.3 Module Design &amp; Child-Centric Web Application Architecture</w:t>
      </w:r>
      <w:bookmarkEnd w:id="1645250955"/>
      <w:bookmarkEnd w:id="1422460626"/>
      <w:bookmarkEnd w:id="1078618500"/>
      <w:bookmarkEnd w:id="1413801653"/>
    </w:p>
    <w:p xmlns:wp14="http://schemas.microsoft.com/office/word/2010/wordml" w:rsidP="0F15CEDA" w14:paraId="2FE64AC6" wp14:textId="77777777">
      <w:pPr>
        <w:spacing w:line="360" w:lineRule="auto"/>
        <w:ind w:left="360" w:hanging="259"/>
      </w:pPr>
      <w:r w:rsidRPr="0F15CEDA" w:rsidR="0F15CEDA">
        <w:rPr>
          <w:lang w:val="en-US"/>
        </w:rPr>
        <w:t>•  Frontend Tech Stack: Clean HTML5, CSS3 (Flexbox/Grid layout with high-contrast child styling), and Modern Vanilla JavaScript (ES6). Zero external heavy dependencies or backend database servers are required, guaranteeing instant execution in standard web browsers.</w:t>
      </w:r>
    </w:p>
    <w:p xmlns:wp14="http://schemas.microsoft.com/office/word/2010/wordml" w:rsidP="0F15CEDA" w14:paraId="79EA1A76" wp14:textId="77777777">
      <w:pPr>
        <w:spacing w:line="360" w:lineRule="auto"/>
        <w:ind w:left="360" w:hanging="259"/>
      </w:pPr>
      <w:r w:rsidRPr="0F15CEDA" w:rsidR="0F15CEDA">
        <w:rPr>
          <w:lang w:val="en-US"/>
        </w:rPr>
        <w:t>•  State Management Engine: Client-side SessionStorage maintains cumulative score totals, stage progression flags, and decision branch choices locally.</w:t>
      </w:r>
    </w:p>
    <w:p xmlns:wp14="http://schemas.microsoft.com/office/word/2010/wordml" w:rsidP="0F15CEDA" w14:paraId="0528F196" wp14:textId="77777777">
      <w:pPr>
        <w:spacing w:line="360" w:lineRule="auto"/>
        <w:ind w:left="360" w:hanging="259"/>
      </w:pPr>
      <w:r w:rsidR="0F15CEDA">
        <w:rPr/>
        <w:t>•  Standardized 0–2 Point Choice Rubric:</w:t>
      </w:r>
    </w:p>
    <w:p xmlns:wp14="http://schemas.microsoft.com/office/word/2010/wordml" w:rsidP="0F15CEDA" w14:paraId="3C5803B3" wp14:textId="77777777">
      <w:pPr>
        <w:spacing w:line="360" w:lineRule="auto"/>
        <w:ind w:left="360" w:hanging="259"/>
      </w:pPr>
      <w:r w:rsidRPr="0F15CEDA" w:rsidR="0F15CEDA">
        <w:rPr>
          <w:lang w:val="en-US"/>
        </w:rPr>
        <w:t>•  0 Points (Unsafe Choice): e.g., Disclosing personal school name and birthdate for free in-game currency.</w:t>
      </w:r>
    </w:p>
    <w:p xmlns:wp14="http://schemas.microsoft.com/office/word/2010/wordml" w:rsidP="0F15CEDA" w14:paraId="280C6E82" wp14:textId="77777777">
      <w:pPr>
        <w:spacing w:line="360" w:lineRule="auto"/>
        <w:ind w:left="360" w:hanging="259"/>
      </w:pPr>
      <w:r w:rsidR="0F15CEDA">
        <w:rPr/>
        <w:t>•  1 Point (Partially Safe Choice): e.g., Questioning the unknown profile without blocking or reporting.</w:t>
      </w:r>
    </w:p>
    <w:p xmlns:wp14="http://schemas.microsoft.com/office/word/2010/wordml" w:rsidP="0F15CEDA" w14:paraId="785EA683" wp14:textId="77777777">
      <w:pPr>
        <w:spacing w:line="360" w:lineRule="auto"/>
        <w:ind w:left="360" w:hanging="259"/>
      </w:pPr>
      <w:r w:rsidR="0F15CEDA">
        <w:rPr/>
        <w:t>•  2 Points (Fully Safe Choice): e.g., Declining the offer, blocking the user, and reporting the account.</w:t>
      </w:r>
    </w:p>
    <w:p xmlns:wp14="http://schemas.microsoft.com/office/word/2010/wordml" w:rsidP="0F15CEDA" w14:paraId="2400840E" wp14:textId="77777777">
      <w:pPr>
        <w:pStyle w:val="Heading2"/>
        <w:spacing w:line="360" w:lineRule="auto"/>
      </w:pPr>
      <w:bookmarkStart w:name="_Toc749023111" w:id="807842072"/>
      <w:bookmarkStart w:name="_Toc756515908" w:id="557830050"/>
      <w:bookmarkStart w:name="_Toc887006184" w:id="646289236"/>
      <w:bookmarkStart w:name="_Toc155187702" w:id="1566669051"/>
      <w:r w:rsidR="0F15CEDA">
        <w:rPr/>
        <w:t>3.4 Verification, Testing &amp; Automated Path-Tracing Protocol</w:t>
      </w:r>
      <w:bookmarkEnd w:id="807842072"/>
      <w:bookmarkEnd w:id="557830050"/>
      <w:bookmarkEnd w:id="646289236"/>
      <w:bookmarkEnd w:id="1566669051"/>
    </w:p>
    <w:p xmlns:wp14="http://schemas.microsoft.com/office/word/2010/wordml" w:rsidP="0F15CEDA" w14:paraId="4DE4BA46" wp14:textId="77777777">
      <w:pPr>
        <w:spacing w:line="360" w:lineRule="auto"/>
      </w:pPr>
      <w:r w:rsidR="0F15CEDA">
        <w:rPr/>
        <w:t>Because no live human participant data is collected, software validity and system integrity are proven through rigorous technical testing:</w:t>
      </w:r>
    </w:p>
    <w:p xmlns:wp14="http://schemas.microsoft.com/office/word/2010/wordml" w:rsidP="0F15CEDA" w14:paraId="38C68118" wp14:textId="77777777">
      <w:pPr>
        <w:spacing w:line="360" w:lineRule="auto"/>
        <w:ind w:left="360" w:hanging="259"/>
      </w:pPr>
      <w:r w:rsidR="0F15CEDA">
        <w:rPr/>
        <w:t>•  Unit Decision Path Tracing: Automated script execution verifying that every decision branch correctly triggers state updates, mascot feedback overlays, sound triggers, and badge awards.</w:t>
      </w:r>
    </w:p>
    <w:p xmlns:wp14="http://schemas.microsoft.com/office/word/2010/wordml" w:rsidP="0F15CEDA" w14:paraId="5B66CB28" wp14:textId="77777777">
      <w:pPr>
        <w:spacing w:line="360" w:lineRule="auto"/>
        <w:ind w:left="360" w:hanging="259"/>
      </w:pPr>
      <w:r w:rsidR="0F15CEDA">
        <w:rPr/>
        <w:t>•  Analytics Verification: Verifies that the dashboard accurately calculates score differentials across all simulated decision path profiles.</w:t>
      </w:r>
    </w:p>
    <w:p w:rsidR="0F15CEDA" w:rsidP="0F15CEDA" w:rsidRDefault="0F15CEDA" w14:paraId="0394E0E1" w14:textId="46EE9CBB">
      <w:pPr>
        <w:spacing w:line="360" w:lineRule="auto"/>
        <w:ind w:left="360" w:hanging="259"/>
      </w:pPr>
    </w:p>
    <w:p w:rsidR="0F15CEDA" w:rsidP="0F15CEDA" w:rsidRDefault="0F15CEDA" w14:paraId="2C77C46E" w14:textId="4A24F62B">
      <w:pPr>
        <w:spacing w:line="360" w:lineRule="auto"/>
        <w:ind w:left="360" w:hanging="259"/>
      </w:pPr>
    </w:p>
    <w:p w:rsidR="0F15CEDA" w:rsidP="0F15CEDA" w:rsidRDefault="0F15CEDA" w14:paraId="0CF327CA" w14:textId="3B0916F3">
      <w:pPr>
        <w:spacing w:line="360" w:lineRule="auto"/>
        <w:ind w:left="360" w:hanging="259"/>
      </w:pPr>
    </w:p>
    <w:p xmlns:wp14="http://schemas.microsoft.com/office/word/2010/wordml" w:rsidP="0F15CEDA" w14:paraId="049F31CB" wp14:textId="77777777">
      <w:pPr>
        <w:spacing w:line="360" w:lineRule="auto"/>
      </w:pPr>
    </w:p>
    <w:p w:rsidR="5EEB094F" w:rsidP="0F15CEDA" w:rsidRDefault="5EEB094F" w14:paraId="459FFA41" w14:textId="50849480">
      <w:pPr>
        <w:pStyle w:val="Heading1"/>
        <w:spacing w:line="360" w:lineRule="auto"/>
        <w:rPr>
          <w:rFonts w:ascii="Times New Roman" w:hAnsi="Times New Roman" w:eastAsia="Times New Roman" w:cs="Times New Roman"/>
          <w:b w:val="0"/>
          <w:bCs w:val="0"/>
          <w:i w:val="0"/>
          <w:iCs w:val="0"/>
          <w:caps w:val="0"/>
          <w:smallCaps w:val="0"/>
          <w:color w:val="auto"/>
          <w:sz w:val="32"/>
          <w:szCs w:val="32"/>
        </w:rPr>
      </w:pPr>
      <w:bookmarkStart w:name="_Toc1415164358" w:id="1950250080"/>
      <w:r w:rsidRPr="0F15CEDA" w:rsidR="5EEB094F">
        <w:rPr>
          <w:rFonts w:ascii="Times New Roman" w:hAnsi="Times New Roman" w:eastAsia="Times New Roman" w:cs="Times New Roman"/>
          <w:b w:val="1"/>
          <w:bCs w:val="1"/>
          <w:i w:val="0"/>
          <w:iCs w:val="0"/>
          <w:caps w:val="0"/>
          <w:smallCaps w:val="0"/>
          <w:strike w:val="0"/>
          <w:dstrike w:val="0"/>
          <w:color w:val="auto"/>
          <w:sz w:val="32"/>
          <w:szCs w:val="32"/>
          <w:u w:val="none"/>
        </w:rPr>
        <w:t>References</w:t>
      </w:r>
      <w:bookmarkEnd w:id="1950250080"/>
    </w:p>
    <w:p w:rsidR="5EEB094F" w:rsidP="0F15CEDA" w:rsidRDefault="5EEB094F" w14:paraId="11C646F3" w14:textId="5902C4A8">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lang w:val="en-US"/>
        </w:rPr>
      </w:pPr>
      <w:r w:rsidRPr="0F15CEDA" w:rsidR="5EEB094F">
        <w:rPr>
          <w:rFonts w:ascii="Times New Roman" w:hAnsi="Times New Roman" w:eastAsia="Times New Roman" w:cs="Times New Roman"/>
          <w:b w:val="0"/>
          <w:bCs w:val="0"/>
          <w:i w:val="0"/>
          <w:iCs w:val="0"/>
          <w:caps w:val="0"/>
          <w:smallCaps w:val="0"/>
          <w:color w:val="000000"/>
          <w:sz w:val="24"/>
          <w:szCs w:val="24"/>
          <w:lang w:val="en-US"/>
        </w:rPr>
        <w:t xml:space="preserve">Allers, J., Drevin, G. R., Snyman, D. P., Kruger, H. A., &amp; Drevin, L. (2021). Children's awareness of digital wellness: A serious games approach. In </w:t>
      </w:r>
      <w:r w:rsidRPr="0F15CEDA" w:rsidR="5EEB094F">
        <w:rPr>
          <w:rFonts w:ascii="Times New Roman" w:hAnsi="Times New Roman" w:eastAsia="Times New Roman" w:cs="Times New Roman"/>
          <w:b w:val="0"/>
          <w:bCs w:val="0"/>
          <w:i w:val="1"/>
          <w:iCs w:val="1"/>
          <w:caps w:val="0"/>
          <w:smallCaps w:val="0"/>
          <w:color w:val="000000"/>
          <w:sz w:val="24"/>
          <w:szCs w:val="24"/>
          <w:lang w:val="en-US"/>
        </w:rPr>
        <w:t>14th IFIP World Conference on Information Security Education (WISE)</w:t>
      </w:r>
      <w:r w:rsidRPr="0F15CEDA" w:rsidR="5EEB094F">
        <w:rPr>
          <w:rFonts w:ascii="Times New Roman" w:hAnsi="Times New Roman" w:eastAsia="Times New Roman" w:cs="Times New Roman"/>
          <w:b w:val="0"/>
          <w:bCs w:val="0"/>
          <w:i w:val="0"/>
          <w:iCs w:val="0"/>
          <w:caps w:val="0"/>
          <w:smallCaps w:val="0"/>
          <w:color w:val="000000"/>
          <w:sz w:val="24"/>
          <w:szCs w:val="24"/>
          <w:lang w:val="en-US"/>
        </w:rPr>
        <w:t xml:space="preserve"> (pp. 95–110). Springer. </w:t>
      </w:r>
      <w:hyperlink r:id="R08ce53a4eca64d7e">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lang w:val="en-US"/>
          </w:rPr>
          <w:t>https://doi.org/10.1007/978-3-030-80865-5_7</w:t>
        </w:r>
      </w:hyperlink>
    </w:p>
    <w:p w:rsidR="5EEB094F" w:rsidP="0F15CEDA" w:rsidRDefault="5EEB094F" w14:paraId="0A852272" w14:textId="1284922D">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lang w:val="en-GB"/>
        </w:rPr>
      </w:pP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Damenu, T. K., Gökbay, İ. Z., Covaci, A., &amp; Li, S. (2025). Cyber security educational games for children: A systematic literature review. </w:t>
      </w:r>
      <w:r w:rsidRPr="0F15CEDA" w:rsidR="5EEB094F">
        <w:rPr>
          <w:rFonts w:ascii="Times New Roman" w:hAnsi="Times New Roman" w:eastAsia="Times New Roman" w:cs="Times New Roman"/>
          <w:b w:val="0"/>
          <w:bCs w:val="0"/>
          <w:i w:val="1"/>
          <w:iCs w:val="1"/>
          <w:caps w:val="0"/>
          <w:smallCaps w:val="0"/>
          <w:color w:val="000000"/>
          <w:sz w:val="24"/>
          <w:szCs w:val="24"/>
          <w:lang w:val="en-GB"/>
        </w:rPr>
        <w:t>arXiv preprint arXiv:2508.17414</w:t>
      </w:r>
      <w:r w:rsidRPr="0F15CEDA" w:rsidR="5EEB094F">
        <w:rPr>
          <w:rFonts w:ascii="Times New Roman" w:hAnsi="Times New Roman" w:eastAsia="Times New Roman" w:cs="Times New Roman"/>
          <w:b w:val="0"/>
          <w:bCs w:val="0"/>
          <w:i w:val="0"/>
          <w:iCs w:val="0"/>
          <w:caps w:val="0"/>
          <w:smallCaps w:val="0"/>
          <w:color w:val="000000"/>
          <w:sz w:val="24"/>
          <w:szCs w:val="24"/>
          <w:lang w:val="en-GB"/>
        </w:rPr>
        <w:t>.</w:t>
      </w:r>
    </w:p>
    <w:p w:rsidR="5EEB094F" w:rsidP="0F15CEDA" w:rsidRDefault="5EEB094F" w14:paraId="3B2898A9" w14:textId="35ADB8B4">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rPr>
      </w:pPr>
      <w:r w:rsidRPr="0F15CEDA" w:rsidR="5EEB094F">
        <w:rPr>
          <w:rFonts w:ascii="Times New Roman" w:hAnsi="Times New Roman" w:eastAsia="Times New Roman" w:cs="Times New Roman"/>
          <w:b w:val="0"/>
          <w:bCs w:val="0"/>
          <w:i w:val="0"/>
          <w:iCs w:val="0"/>
          <w:caps w:val="0"/>
          <w:smallCaps w:val="0"/>
          <w:color w:val="000000"/>
          <w:sz w:val="24"/>
          <w:szCs w:val="24"/>
        </w:rPr>
        <w:t xml:space="preserve">Ebrahimi, E., Pare, M., Stoker, G., &amp; White, S. (2025). Cybersecurity early education: A review of current cybersecurity education for young children. In </w:t>
      </w:r>
      <w:r w:rsidRPr="0F15CEDA" w:rsidR="5EEB094F">
        <w:rPr>
          <w:rFonts w:ascii="Times New Roman" w:hAnsi="Times New Roman" w:eastAsia="Times New Roman" w:cs="Times New Roman"/>
          <w:b w:val="0"/>
          <w:bCs w:val="0"/>
          <w:i w:val="1"/>
          <w:iCs w:val="1"/>
          <w:caps w:val="0"/>
          <w:smallCaps w:val="0"/>
          <w:color w:val="000000"/>
          <w:sz w:val="24"/>
          <w:szCs w:val="24"/>
        </w:rPr>
        <w:t>Proceedings of the 17th International Conference on Computer Supported Education (CSEDU 2025)</w:t>
      </w:r>
      <w:r w:rsidRPr="0F15CEDA" w:rsidR="5EEB094F">
        <w:rPr>
          <w:rFonts w:ascii="Times New Roman" w:hAnsi="Times New Roman" w:eastAsia="Times New Roman" w:cs="Times New Roman"/>
          <w:b w:val="0"/>
          <w:bCs w:val="0"/>
          <w:i w:val="0"/>
          <w:iCs w:val="0"/>
          <w:caps w:val="0"/>
          <w:smallCaps w:val="0"/>
          <w:color w:val="000000"/>
          <w:sz w:val="24"/>
          <w:szCs w:val="24"/>
        </w:rPr>
        <w:t xml:space="preserve"> (Vol. 1, pp. 822–833). SCITEPRESS. </w:t>
      </w:r>
      <w:hyperlink r:id="Rc02ef978f7b04f00">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rPr>
          <w:t>https://doi.org/10.5220/0013501000003932</w:t>
        </w:r>
      </w:hyperlink>
    </w:p>
    <w:p w:rsidR="5EEB094F" w:rsidP="0F15CEDA" w:rsidRDefault="5EEB094F" w14:paraId="20B7DA5E" w14:textId="1F5259E2">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lang w:val="en-GB"/>
        </w:rPr>
      </w:pP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Gao, L., Blinder, E. B., Barnes, A., Song, K., Clegg, T., Vitak, J., &amp; Chetty, M. (2025). Creating and evaluating privacy and security micro-lessons for elementary school children. </w:t>
      </w:r>
      <w:r w:rsidRPr="0F15CEDA" w:rsidR="5EEB094F">
        <w:rPr>
          <w:rFonts w:ascii="Times New Roman" w:hAnsi="Times New Roman" w:eastAsia="Times New Roman" w:cs="Times New Roman"/>
          <w:b w:val="0"/>
          <w:bCs w:val="0"/>
          <w:i w:val="1"/>
          <w:iCs w:val="1"/>
          <w:caps w:val="0"/>
          <w:smallCaps w:val="0"/>
          <w:color w:val="000000"/>
          <w:sz w:val="24"/>
          <w:szCs w:val="24"/>
          <w:lang w:val="en-GB"/>
        </w:rPr>
        <w:t>Proceedings of the ACM on Human-Computer Interaction</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w:t>
      </w:r>
      <w:r w:rsidRPr="0F15CEDA" w:rsidR="5EEB094F">
        <w:rPr>
          <w:rFonts w:ascii="Times New Roman" w:hAnsi="Times New Roman" w:eastAsia="Times New Roman" w:cs="Times New Roman"/>
          <w:b w:val="0"/>
          <w:bCs w:val="0"/>
          <w:i w:val="1"/>
          <w:iCs w:val="1"/>
          <w:caps w:val="0"/>
          <w:smallCaps w:val="0"/>
          <w:color w:val="000000"/>
          <w:sz w:val="24"/>
          <w:szCs w:val="24"/>
          <w:lang w:val="en-GB"/>
        </w:rPr>
        <w:t>9</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(7), Article CSCW282, 1–40. </w:t>
      </w:r>
      <w:hyperlink r:id="Rf707bf0238b840da">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lang w:val="en-GB"/>
          </w:rPr>
          <w:t>https://doi.org/10.1145/3757463</w:t>
        </w:r>
      </w:hyperlink>
    </w:p>
    <w:p w:rsidR="5EEB094F" w:rsidP="0F15CEDA" w:rsidRDefault="5EEB094F" w14:paraId="17003CA4" w14:textId="46EA9CF8">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lang w:val="en-GB"/>
        </w:rPr>
      </w:pP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Gwenhure, A. K., &amp; Nam, S. (2025). Gamified cybersecurity initiatives: The trend, limits, and lessons. </w:t>
      </w:r>
      <w:r w:rsidRPr="0F15CEDA" w:rsidR="5EEB094F">
        <w:rPr>
          <w:rFonts w:ascii="Times New Roman" w:hAnsi="Times New Roman" w:eastAsia="Times New Roman" w:cs="Times New Roman"/>
          <w:b w:val="0"/>
          <w:bCs w:val="0"/>
          <w:i w:val="1"/>
          <w:iCs w:val="1"/>
          <w:caps w:val="0"/>
          <w:smallCaps w:val="0"/>
          <w:color w:val="000000"/>
          <w:sz w:val="24"/>
          <w:szCs w:val="24"/>
          <w:lang w:val="en-GB"/>
        </w:rPr>
        <w:t>Journal of Information Technology Education: Research</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w:t>
      </w:r>
      <w:r w:rsidRPr="0F15CEDA" w:rsidR="5EEB094F">
        <w:rPr>
          <w:rFonts w:ascii="Times New Roman" w:hAnsi="Times New Roman" w:eastAsia="Times New Roman" w:cs="Times New Roman"/>
          <w:b w:val="0"/>
          <w:bCs w:val="0"/>
          <w:i w:val="1"/>
          <w:iCs w:val="1"/>
          <w:caps w:val="0"/>
          <w:smallCaps w:val="0"/>
          <w:color w:val="000000"/>
          <w:sz w:val="24"/>
          <w:szCs w:val="24"/>
          <w:lang w:val="en-GB"/>
        </w:rPr>
        <w:t>24</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Article 24. </w:t>
      </w:r>
      <w:hyperlink r:id="Raef08928f32241c0">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lang w:val="en-GB"/>
          </w:rPr>
          <w:t>https://doi.org/10.28945/5601</w:t>
        </w:r>
      </w:hyperlink>
    </w:p>
    <w:p w:rsidR="5EEB094F" w:rsidP="0F15CEDA" w:rsidRDefault="5EEB094F" w14:paraId="3F7163C9" w14:textId="2FA1A5B6">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rPr>
      </w:pPr>
      <w:r w:rsidRPr="0F15CEDA" w:rsidR="5EEB094F">
        <w:rPr>
          <w:rFonts w:ascii="Times New Roman" w:hAnsi="Times New Roman" w:eastAsia="Times New Roman" w:cs="Times New Roman"/>
          <w:b w:val="0"/>
          <w:bCs w:val="0"/>
          <w:i w:val="0"/>
          <w:iCs w:val="0"/>
          <w:caps w:val="0"/>
          <w:smallCaps w:val="0"/>
          <w:color w:val="000000"/>
          <w:sz w:val="24"/>
          <w:szCs w:val="24"/>
        </w:rPr>
        <w:t xml:space="preserve">Jang, Y., &amp; Ko, B. (2023). Online safety for children and youth under the 4Cs framework—A focus on digital policies in Australia, Canada, and the UK. </w:t>
      </w:r>
      <w:r w:rsidRPr="0F15CEDA" w:rsidR="5EEB094F">
        <w:rPr>
          <w:rFonts w:ascii="Times New Roman" w:hAnsi="Times New Roman" w:eastAsia="Times New Roman" w:cs="Times New Roman"/>
          <w:b w:val="0"/>
          <w:bCs w:val="0"/>
          <w:i w:val="1"/>
          <w:iCs w:val="1"/>
          <w:caps w:val="0"/>
          <w:smallCaps w:val="0"/>
          <w:color w:val="000000"/>
          <w:sz w:val="24"/>
          <w:szCs w:val="24"/>
        </w:rPr>
        <w:t>Children</w:t>
      </w:r>
      <w:r w:rsidRPr="0F15CEDA" w:rsidR="5EEB094F">
        <w:rPr>
          <w:rFonts w:ascii="Times New Roman" w:hAnsi="Times New Roman" w:eastAsia="Times New Roman" w:cs="Times New Roman"/>
          <w:b w:val="0"/>
          <w:bCs w:val="0"/>
          <w:i w:val="0"/>
          <w:iCs w:val="0"/>
          <w:caps w:val="0"/>
          <w:smallCaps w:val="0"/>
          <w:color w:val="000000"/>
          <w:sz w:val="24"/>
          <w:szCs w:val="24"/>
        </w:rPr>
        <w:t xml:space="preserve">, </w:t>
      </w:r>
      <w:r w:rsidRPr="0F15CEDA" w:rsidR="5EEB094F">
        <w:rPr>
          <w:rFonts w:ascii="Times New Roman" w:hAnsi="Times New Roman" w:eastAsia="Times New Roman" w:cs="Times New Roman"/>
          <w:b w:val="0"/>
          <w:bCs w:val="0"/>
          <w:i w:val="1"/>
          <w:iCs w:val="1"/>
          <w:caps w:val="0"/>
          <w:smallCaps w:val="0"/>
          <w:color w:val="000000"/>
          <w:sz w:val="24"/>
          <w:szCs w:val="24"/>
        </w:rPr>
        <w:t>10</w:t>
      </w:r>
      <w:r w:rsidRPr="0F15CEDA" w:rsidR="5EEB094F">
        <w:rPr>
          <w:rFonts w:ascii="Times New Roman" w:hAnsi="Times New Roman" w:eastAsia="Times New Roman" w:cs="Times New Roman"/>
          <w:b w:val="0"/>
          <w:bCs w:val="0"/>
          <w:i w:val="0"/>
          <w:iCs w:val="0"/>
          <w:caps w:val="0"/>
          <w:smallCaps w:val="0"/>
          <w:color w:val="000000"/>
          <w:sz w:val="24"/>
          <w:szCs w:val="24"/>
        </w:rPr>
        <w:t xml:space="preserve">(8), 1415. </w:t>
      </w:r>
      <w:hyperlink r:id="Rce0e400dd8cf495c">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rPr>
          <w:t>https://doi.org/10.3390/children10081415</w:t>
        </w:r>
      </w:hyperlink>
    </w:p>
    <w:p w:rsidR="5EEB094F" w:rsidP="0F15CEDA" w:rsidRDefault="5EEB094F" w14:paraId="01151BFF" w14:textId="3531F653">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lang w:val="en-GB"/>
        </w:rPr>
      </w:pP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Kim, J., &amp; Castelli, D. M. (2021). Effects of gamification on behavioral change in education: A meta-analysis. </w:t>
      </w:r>
      <w:r w:rsidRPr="0F15CEDA" w:rsidR="5EEB094F">
        <w:rPr>
          <w:rFonts w:ascii="Times New Roman" w:hAnsi="Times New Roman" w:eastAsia="Times New Roman" w:cs="Times New Roman"/>
          <w:b w:val="0"/>
          <w:bCs w:val="0"/>
          <w:i w:val="1"/>
          <w:iCs w:val="1"/>
          <w:caps w:val="0"/>
          <w:smallCaps w:val="0"/>
          <w:color w:val="000000"/>
          <w:sz w:val="24"/>
          <w:szCs w:val="24"/>
          <w:lang w:val="en-GB"/>
        </w:rPr>
        <w:t>International Journal of Environmental Research and Public Health</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w:t>
      </w:r>
      <w:r w:rsidRPr="0F15CEDA" w:rsidR="5EEB094F">
        <w:rPr>
          <w:rFonts w:ascii="Times New Roman" w:hAnsi="Times New Roman" w:eastAsia="Times New Roman" w:cs="Times New Roman"/>
          <w:b w:val="0"/>
          <w:bCs w:val="0"/>
          <w:i w:val="1"/>
          <w:iCs w:val="1"/>
          <w:caps w:val="0"/>
          <w:smallCaps w:val="0"/>
          <w:color w:val="000000"/>
          <w:sz w:val="24"/>
          <w:szCs w:val="24"/>
          <w:lang w:val="en-GB"/>
        </w:rPr>
        <w:t>18</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(7), 3550. </w:t>
      </w:r>
      <w:hyperlink r:id="Rd82c41ecaf4a438b">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lang w:val="en-GB"/>
          </w:rPr>
          <w:t>https://doi.org/10.3390/ijerph18073550</w:t>
        </w:r>
      </w:hyperlink>
    </w:p>
    <w:p w:rsidR="5EEB094F" w:rsidP="0F15CEDA" w:rsidRDefault="5EEB094F" w14:paraId="56B9B83D" w14:textId="4616AAB4">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lang w:val="en-GB"/>
        </w:rPr>
      </w:pP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Manganello, F., Earp, J., Fante, C., Bassi, G., Fabbri, S., Matteucci, I., Vaccarelli, A., Olesen, N., de Vibraye, A., Callaghan, P., &amp; Gentile, M. (2024). Shaping the foundation of the SuperCyberKids Learning Framework: A comprehensive analysis of cybersecurity education initiatives. </w:t>
      </w:r>
      <w:r w:rsidRPr="0F15CEDA" w:rsidR="5EEB094F">
        <w:rPr>
          <w:rFonts w:ascii="Times New Roman" w:hAnsi="Times New Roman" w:eastAsia="Times New Roman" w:cs="Times New Roman"/>
          <w:b w:val="0"/>
          <w:bCs w:val="0"/>
          <w:i w:val="1"/>
          <w:iCs w:val="1"/>
          <w:caps w:val="0"/>
          <w:smallCaps w:val="0"/>
          <w:color w:val="000000"/>
          <w:sz w:val="24"/>
          <w:szCs w:val="24"/>
          <w:lang w:val="en-GB"/>
        </w:rPr>
        <w:t>Frontiers in Education</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w:t>
      </w:r>
      <w:r w:rsidRPr="0F15CEDA" w:rsidR="5EEB094F">
        <w:rPr>
          <w:rFonts w:ascii="Times New Roman" w:hAnsi="Times New Roman" w:eastAsia="Times New Roman" w:cs="Times New Roman"/>
          <w:b w:val="0"/>
          <w:bCs w:val="0"/>
          <w:i w:val="1"/>
          <w:iCs w:val="1"/>
          <w:caps w:val="0"/>
          <w:smallCaps w:val="0"/>
          <w:color w:val="000000"/>
          <w:sz w:val="24"/>
          <w:szCs w:val="24"/>
          <w:lang w:val="en-GB"/>
        </w:rPr>
        <w:t>9</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1375853. </w:t>
      </w:r>
      <w:hyperlink r:id="R51af9d06cf4e4e5c">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lang w:val="en-GB"/>
          </w:rPr>
          <w:t>https://doi.org/10.3389/feduc.2024.1375853</w:t>
        </w:r>
      </w:hyperlink>
    </w:p>
    <w:p w:rsidR="5EEB094F" w:rsidP="0F15CEDA" w:rsidRDefault="5EEB094F" w14:paraId="7E41979C" w14:textId="2482C420">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lang w:val="en-US"/>
        </w:rPr>
      </w:pPr>
      <w:r w:rsidRPr="0F15CEDA" w:rsidR="5EEB094F">
        <w:rPr>
          <w:rFonts w:ascii="Times New Roman" w:hAnsi="Times New Roman" w:eastAsia="Times New Roman" w:cs="Times New Roman"/>
          <w:b w:val="0"/>
          <w:bCs w:val="0"/>
          <w:i w:val="0"/>
          <w:iCs w:val="0"/>
          <w:caps w:val="0"/>
          <w:smallCaps w:val="0"/>
          <w:color w:val="000000"/>
          <w:sz w:val="24"/>
          <w:szCs w:val="24"/>
          <w:lang w:val="en-US"/>
        </w:rPr>
        <w:t xml:space="preserve">Maqsood, S., &amp; Chiasson, S. (2021). Design, development, and evaluation of a cybersecurity, privacy, and digital literacy game for tweens. </w:t>
      </w:r>
      <w:r w:rsidRPr="0F15CEDA" w:rsidR="5EEB094F">
        <w:rPr>
          <w:rFonts w:ascii="Times New Roman" w:hAnsi="Times New Roman" w:eastAsia="Times New Roman" w:cs="Times New Roman"/>
          <w:b w:val="0"/>
          <w:bCs w:val="0"/>
          <w:i w:val="1"/>
          <w:iCs w:val="1"/>
          <w:caps w:val="0"/>
          <w:smallCaps w:val="0"/>
          <w:color w:val="000000"/>
          <w:sz w:val="24"/>
          <w:szCs w:val="24"/>
          <w:lang w:val="en-US"/>
        </w:rPr>
        <w:t>ACM Transactions on Privacy and Security</w:t>
      </w:r>
      <w:r w:rsidRPr="0F15CEDA" w:rsidR="5EEB094F">
        <w:rPr>
          <w:rFonts w:ascii="Times New Roman" w:hAnsi="Times New Roman" w:eastAsia="Times New Roman" w:cs="Times New Roman"/>
          <w:b w:val="0"/>
          <w:bCs w:val="0"/>
          <w:i w:val="0"/>
          <w:iCs w:val="0"/>
          <w:caps w:val="0"/>
          <w:smallCaps w:val="0"/>
          <w:color w:val="000000"/>
          <w:sz w:val="24"/>
          <w:szCs w:val="24"/>
          <w:lang w:val="en-US"/>
        </w:rPr>
        <w:t xml:space="preserve">, </w:t>
      </w:r>
      <w:r w:rsidRPr="0F15CEDA" w:rsidR="5EEB094F">
        <w:rPr>
          <w:rFonts w:ascii="Times New Roman" w:hAnsi="Times New Roman" w:eastAsia="Times New Roman" w:cs="Times New Roman"/>
          <w:b w:val="0"/>
          <w:bCs w:val="0"/>
          <w:i w:val="1"/>
          <w:iCs w:val="1"/>
          <w:caps w:val="0"/>
          <w:smallCaps w:val="0"/>
          <w:color w:val="000000"/>
          <w:sz w:val="24"/>
          <w:szCs w:val="24"/>
          <w:lang w:val="en-US"/>
        </w:rPr>
        <w:t>24</w:t>
      </w:r>
      <w:r w:rsidRPr="0F15CEDA" w:rsidR="5EEB094F">
        <w:rPr>
          <w:rFonts w:ascii="Times New Roman" w:hAnsi="Times New Roman" w:eastAsia="Times New Roman" w:cs="Times New Roman"/>
          <w:b w:val="0"/>
          <w:bCs w:val="0"/>
          <w:i w:val="0"/>
          <w:iCs w:val="0"/>
          <w:caps w:val="0"/>
          <w:smallCaps w:val="0"/>
          <w:color w:val="000000"/>
          <w:sz w:val="24"/>
          <w:szCs w:val="24"/>
          <w:lang w:val="en-US"/>
        </w:rPr>
        <w:t xml:space="preserve">(4), Article 28, 1–37. </w:t>
      </w:r>
      <w:hyperlink r:id="R36dac5a96fe24a15">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lang w:val="en-US"/>
          </w:rPr>
          <w:t>https://doi.org/10.1145/3469821</w:t>
        </w:r>
      </w:hyperlink>
    </w:p>
    <w:p w:rsidR="5EEB094F" w:rsidP="0F15CEDA" w:rsidRDefault="5EEB094F" w14:paraId="6C3DE324" w14:textId="180D8B6F">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lang w:val="en-GB"/>
        </w:rPr>
      </w:pP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Mat Din, M. B., Mansor, S., Dawam, S. R. M., Andria, Laksono, R. D., &amp; Sussolaikah, K. (2023). The implementation of H5P in interactive games for cyber security awareness learning facilities for elementary and junior high school students. </w:t>
      </w:r>
      <w:r w:rsidRPr="0F15CEDA" w:rsidR="5EEB094F">
        <w:rPr>
          <w:rFonts w:ascii="Times New Roman" w:hAnsi="Times New Roman" w:eastAsia="Times New Roman" w:cs="Times New Roman"/>
          <w:b w:val="0"/>
          <w:bCs w:val="0"/>
          <w:i w:val="1"/>
          <w:iCs w:val="1"/>
          <w:caps w:val="0"/>
          <w:smallCaps w:val="0"/>
          <w:color w:val="000000"/>
          <w:sz w:val="24"/>
          <w:szCs w:val="24"/>
          <w:lang w:val="en-GB"/>
        </w:rPr>
        <w:t>Jurnal Ilmiah Teknik Elektro Komputer dan Informatika (JITEKI)</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w:t>
      </w:r>
      <w:r w:rsidRPr="0F15CEDA" w:rsidR="5EEB094F">
        <w:rPr>
          <w:rFonts w:ascii="Times New Roman" w:hAnsi="Times New Roman" w:eastAsia="Times New Roman" w:cs="Times New Roman"/>
          <w:b w:val="0"/>
          <w:bCs w:val="0"/>
          <w:i w:val="1"/>
          <w:iCs w:val="1"/>
          <w:caps w:val="0"/>
          <w:smallCaps w:val="0"/>
          <w:color w:val="000000"/>
          <w:sz w:val="24"/>
          <w:szCs w:val="24"/>
          <w:lang w:val="en-GB"/>
        </w:rPr>
        <w:t>9</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(3), 596–605. </w:t>
      </w:r>
      <w:hyperlink r:id="Rfe485da41d824ce9">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lang w:val="en-GB"/>
          </w:rPr>
          <w:t>https://doi.org/10.26555/jiteki.v9i3.26547</w:t>
        </w:r>
      </w:hyperlink>
    </w:p>
    <w:p w:rsidR="5EEB094F" w:rsidP="0F15CEDA" w:rsidRDefault="5EEB094F" w14:paraId="265729F9" w14:textId="1BFFB30A">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lang w:val="en-GB"/>
        </w:rPr>
      </w:pP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Plintz, N. B., &amp; Ifenthaler, D. (2025). Empowering children online: A holistic skills framework for cybersecurity. </w:t>
      </w:r>
      <w:r w:rsidRPr="0F15CEDA" w:rsidR="5EEB094F">
        <w:rPr>
          <w:rFonts w:ascii="Times New Roman" w:hAnsi="Times New Roman" w:eastAsia="Times New Roman" w:cs="Times New Roman"/>
          <w:b w:val="0"/>
          <w:bCs w:val="0"/>
          <w:i w:val="1"/>
          <w:iCs w:val="1"/>
          <w:caps w:val="0"/>
          <w:smallCaps w:val="0"/>
          <w:color w:val="000000"/>
          <w:sz w:val="24"/>
          <w:szCs w:val="24"/>
          <w:lang w:val="en-GB"/>
        </w:rPr>
        <w:t>Educational Technology Research and Development</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w:t>
      </w:r>
      <w:r w:rsidRPr="0F15CEDA" w:rsidR="5EEB094F">
        <w:rPr>
          <w:rFonts w:ascii="Times New Roman" w:hAnsi="Times New Roman" w:eastAsia="Times New Roman" w:cs="Times New Roman"/>
          <w:b w:val="0"/>
          <w:bCs w:val="0"/>
          <w:i w:val="1"/>
          <w:iCs w:val="1"/>
          <w:caps w:val="0"/>
          <w:smallCaps w:val="0"/>
          <w:color w:val="000000"/>
          <w:sz w:val="24"/>
          <w:szCs w:val="24"/>
          <w:lang w:val="en-GB"/>
        </w:rPr>
        <w:t>74</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793–812. </w:t>
      </w:r>
      <w:hyperlink r:id="R4d77d6dfbe7347fa">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lang w:val="en-GB"/>
          </w:rPr>
          <w:t>https://doi.org/10.1007/s11423-025-10565-z</w:t>
        </w:r>
      </w:hyperlink>
    </w:p>
    <w:p w:rsidR="5EEB094F" w:rsidP="0F15CEDA" w:rsidRDefault="5EEB094F" w14:paraId="415517DF" w14:textId="3AEC5D94">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lang w:val="en-GB"/>
        </w:rPr>
      </w:pP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Quayyum, F., Cruzes, D. S., &amp; Jaccheri, L. (2021). Cybersecurity awareness for children: A systematic literature review. </w:t>
      </w:r>
      <w:r w:rsidRPr="0F15CEDA" w:rsidR="5EEB094F">
        <w:rPr>
          <w:rFonts w:ascii="Times New Roman" w:hAnsi="Times New Roman" w:eastAsia="Times New Roman" w:cs="Times New Roman"/>
          <w:b w:val="0"/>
          <w:bCs w:val="0"/>
          <w:i w:val="1"/>
          <w:iCs w:val="1"/>
          <w:caps w:val="0"/>
          <w:smallCaps w:val="0"/>
          <w:color w:val="000000"/>
          <w:sz w:val="24"/>
          <w:szCs w:val="24"/>
          <w:lang w:val="en-GB"/>
        </w:rPr>
        <w:t>International Journal of Child-Computer Interaction</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w:t>
      </w:r>
      <w:r w:rsidRPr="0F15CEDA" w:rsidR="5EEB094F">
        <w:rPr>
          <w:rFonts w:ascii="Times New Roman" w:hAnsi="Times New Roman" w:eastAsia="Times New Roman" w:cs="Times New Roman"/>
          <w:b w:val="0"/>
          <w:bCs w:val="0"/>
          <w:i w:val="1"/>
          <w:iCs w:val="1"/>
          <w:caps w:val="0"/>
          <w:smallCaps w:val="0"/>
          <w:color w:val="000000"/>
          <w:sz w:val="24"/>
          <w:szCs w:val="24"/>
          <w:lang w:val="en-GB"/>
        </w:rPr>
        <w:t>30</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100343. </w:t>
      </w:r>
      <w:hyperlink r:id="Rb1bc0a1f758b4061">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lang w:val="en-GB"/>
          </w:rPr>
          <w:t>https://doi.org/10.1016/j.ijcci.2021.100343</w:t>
        </w:r>
      </w:hyperlink>
    </w:p>
    <w:p w:rsidR="5EEB094F" w:rsidP="0F15CEDA" w:rsidRDefault="5EEB094F" w14:paraId="14891922" w14:textId="1374C72C">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lang w:val="en-GB"/>
        </w:rPr>
      </w:pP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Quayyum, F., &amp; Jaccheri, L. (2025). CyberFamily: A collaborative family game to increase children's cybersecurity awareness. </w:t>
      </w:r>
      <w:r w:rsidRPr="0F15CEDA" w:rsidR="5EEB094F">
        <w:rPr>
          <w:rFonts w:ascii="Times New Roman" w:hAnsi="Times New Roman" w:eastAsia="Times New Roman" w:cs="Times New Roman"/>
          <w:b w:val="0"/>
          <w:bCs w:val="0"/>
          <w:i w:val="1"/>
          <w:iCs w:val="1"/>
          <w:caps w:val="0"/>
          <w:smallCaps w:val="0"/>
          <w:color w:val="000000"/>
          <w:sz w:val="24"/>
          <w:szCs w:val="24"/>
          <w:lang w:val="en-GB"/>
        </w:rPr>
        <w:t>Entertainment Computing</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w:t>
      </w:r>
      <w:r w:rsidRPr="0F15CEDA" w:rsidR="5EEB094F">
        <w:rPr>
          <w:rFonts w:ascii="Times New Roman" w:hAnsi="Times New Roman" w:eastAsia="Times New Roman" w:cs="Times New Roman"/>
          <w:b w:val="0"/>
          <w:bCs w:val="0"/>
          <w:i w:val="1"/>
          <w:iCs w:val="1"/>
          <w:caps w:val="0"/>
          <w:smallCaps w:val="0"/>
          <w:color w:val="000000"/>
          <w:sz w:val="24"/>
          <w:szCs w:val="24"/>
          <w:lang w:val="en-GB"/>
        </w:rPr>
        <w:t>52</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100826. </w:t>
      </w:r>
      <w:hyperlink r:id="R9ebfecbc43ba4702">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lang w:val="en-GB"/>
          </w:rPr>
          <w:t>https://doi.org/10.1016/j.entcom.2024.100826</w:t>
        </w:r>
      </w:hyperlink>
    </w:p>
    <w:p w:rsidR="5EEB094F" w:rsidP="0F15CEDA" w:rsidRDefault="5EEB094F" w14:paraId="29F243AC" w14:textId="67622542">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rPr>
      </w:pPr>
      <w:r w:rsidRPr="0F15CEDA" w:rsidR="5EEB094F">
        <w:rPr>
          <w:rFonts w:ascii="Times New Roman" w:hAnsi="Times New Roman" w:eastAsia="Times New Roman" w:cs="Times New Roman"/>
          <w:b w:val="0"/>
          <w:bCs w:val="0"/>
          <w:i w:val="0"/>
          <w:iCs w:val="0"/>
          <w:caps w:val="0"/>
          <w:smallCaps w:val="0"/>
          <w:color w:val="000000"/>
          <w:sz w:val="24"/>
          <w:szCs w:val="24"/>
        </w:rPr>
        <w:t xml:space="preserve">Sağlam, R. B., Miller, V., &amp; Franqueira, V. N. L. (2023). A systematic literature review on cyber security education for children. </w:t>
      </w:r>
      <w:r w:rsidRPr="0F15CEDA" w:rsidR="5EEB094F">
        <w:rPr>
          <w:rFonts w:ascii="Times New Roman" w:hAnsi="Times New Roman" w:eastAsia="Times New Roman" w:cs="Times New Roman"/>
          <w:b w:val="0"/>
          <w:bCs w:val="0"/>
          <w:i w:val="1"/>
          <w:iCs w:val="1"/>
          <w:caps w:val="0"/>
          <w:smallCaps w:val="0"/>
          <w:color w:val="000000"/>
          <w:sz w:val="24"/>
          <w:szCs w:val="24"/>
        </w:rPr>
        <w:t>IEEE Transactions on Education</w:t>
      </w:r>
      <w:r w:rsidRPr="0F15CEDA" w:rsidR="5EEB094F">
        <w:rPr>
          <w:rFonts w:ascii="Times New Roman" w:hAnsi="Times New Roman" w:eastAsia="Times New Roman" w:cs="Times New Roman"/>
          <w:b w:val="0"/>
          <w:bCs w:val="0"/>
          <w:i w:val="0"/>
          <w:iCs w:val="0"/>
          <w:caps w:val="0"/>
          <w:smallCaps w:val="0"/>
          <w:color w:val="000000"/>
          <w:sz w:val="24"/>
          <w:szCs w:val="24"/>
        </w:rPr>
        <w:t xml:space="preserve">, </w:t>
      </w:r>
      <w:r w:rsidRPr="0F15CEDA" w:rsidR="5EEB094F">
        <w:rPr>
          <w:rFonts w:ascii="Times New Roman" w:hAnsi="Times New Roman" w:eastAsia="Times New Roman" w:cs="Times New Roman"/>
          <w:b w:val="0"/>
          <w:bCs w:val="0"/>
          <w:i w:val="1"/>
          <w:iCs w:val="1"/>
          <w:caps w:val="0"/>
          <w:smallCaps w:val="0"/>
          <w:color w:val="000000"/>
          <w:sz w:val="24"/>
          <w:szCs w:val="24"/>
        </w:rPr>
        <w:t>66</w:t>
      </w:r>
      <w:r w:rsidRPr="0F15CEDA" w:rsidR="5EEB094F">
        <w:rPr>
          <w:rFonts w:ascii="Times New Roman" w:hAnsi="Times New Roman" w:eastAsia="Times New Roman" w:cs="Times New Roman"/>
          <w:b w:val="0"/>
          <w:bCs w:val="0"/>
          <w:i w:val="0"/>
          <w:iCs w:val="0"/>
          <w:caps w:val="0"/>
          <w:smallCaps w:val="0"/>
          <w:color w:val="000000"/>
          <w:sz w:val="24"/>
          <w:szCs w:val="24"/>
        </w:rPr>
        <w:t xml:space="preserve">(3), 274–286. </w:t>
      </w:r>
      <w:hyperlink r:id="Rf8c6db2bf3b14665">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rPr>
          <w:t>https://doi.org/10.1109/TE.2022.3231019</w:t>
        </w:r>
      </w:hyperlink>
    </w:p>
    <w:p w:rsidR="5EEB094F" w:rsidP="0F15CEDA" w:rsidRDefault="5EEB094F" w14:paraId="38F4559D" w14:textId="63CF01A8">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rPr>
      </w:pPr>
      <w:r w:rsidRPr="0F15CEDA" w:rsidR="5EEB094F">
        <w:rPr>
          <w:rFonts w:ascii="Times New Roman" w:hAnsi="Times New Roman" w:eastAsia="Times New Roman" w:cs="Times New Roman"/>
          <w:b w:val="0"/>
          <w:bCs w:val="0"/>
          <w:i w:val="0"/>
          <w:iCs w:val="0"/>
          <w:caps w:val="0"/>
          <w:smallCaps w:val="0"/>
          <w:color w:val="000000"/>
          <w:sz w:val="24"/>
          <w:szCs w:val="24"/>
        </w:rPr>
        <w:t xml:space="preserve">Sahin, F., &amp; Demir-Basaran, S. (2025). E-Shield: Design, implementation, and evaluation of a cybersecurity education program – A 6th grade example. </w:t>
      </w:r>
      <w:r w:rsidRPr="0F15CEDA" w:rsidR="5EEB094F">
        <w:rPr>
          <w:rFonts w:ascii="Times New Roman" w:hAnsi="Times New Roman" w:eastAsia="Times New Roman" w:cs="Times New Roman"/>
          <w:b w:val="0"/>
          <w:bCs w:val="0"/>
          <w:i w:val="1"/>
          <w:iCs w:val="1"/>
          <w:caps w:val="0"/>
          <w:smallCaps w:val="0"/>
          <w:color w:val="000000"/>
          <w:sz w:val="24"/>
          <w:szCs w:val="24"/>
        </w:rPr>
        <w:t>Journal of Educational Studies and Multidisciplinary Approaches (JESMA)</w:t>
      </w:r>
      <w:r w:rsidRPr="0F15CEDA" w:rsidR="5EEB094F">
        <w:rPr>
          <w:rFonts w:ascii="Times New Roman" w:hAnsi="Times New Roman" w:eastAsia="Times New Roman" w:cs="Times New Roman"/>
          <w:b w:val="0"/>
          <w:bCs w:val="0"/>
          <w:i w:val="0"/>
          <w:iCs w:val="0"/>
          <w:caps w:val="0"/>
          <w:smallCaps w:val="0"/>
          <w:color w:val="000000"/>
          <w:sz w:val="24"/>
          <w:szCs w:val="24"/>
        </w:rPr>
        <w:t xml:space="preserve">, </w:t>
      </w:r>
      <w:r w:rsidRPr="0F15CEDA" w:rsidR="5EEB094F">
        <w:rPr>
          <w:rFonts w:ascii="Times New Roman" w:hAnsi="Times New Roman" w:eastAsia="Times New Roman" w:cs="Times New Roman"/>
          <w:b w:val="0"/>
          <w:bCs w:val="0"/>
          <w:i w:val="1"/>
          <w:iCs w:val="1"/>
          <w:caps w:val="0"/>
          <w:smallCaps w:val="0"/>
          <w:color w:val="000000"/>
          <w:sz w:val="24"/>
          <w:szCs w:val="24"/>
        </w:rPr>
        <w:t>5</w:t>
      </w:r>
      <w:r w:rsidRPr="0F15CEDA" w:rsidR="5EEB094F">
        <w:rPr>
          <w:rFonts w:ascii="Times New Roman" w:hAnsi="Times New Roman" w:eastAsia="Times New Roman" w:cs="Times New Roman"/>
          <w:b w:val="0"/>
          <w:bCs w:val="0"/>
          <w:i w:val="0"/>
          <w:iCs w:val="0"/>
          <w:caps w:val="0"/>
          <w:smallCaps w:val="0"/>
          <w:color w:val="000000"/>
          <w:sz w:val="24"/>
          <w:szCs w:val="24"/>
        </w:rPr>
        <w:t xml:space="preserve">(1), 15–28. </w:t>
      </w:r>
      <w:hyperlink r:id="R3a0bd778851e4dce">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rPr>
          <w:t>https://doi.org/10.51383/jesma.2025.118</w:t>
        </w:r>
      </w:hyperlink>
    </w:p>
    <w:p w:rsidR="5EEB094F" w:rsidP="0F15CEDA" w:rsidRDefault="5EEB094F" w14:paraId="4BFED4FE" w14:textId="43EA743B">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lang w:val="en-US"/>
        </w:rPr>
      </w:pPr>
      <w:r w:rsidRPr="0F15CEDA" w:rsidR="5EEB094F">
        <w:rPr>
          <w:rFonts w:ascii="Times New Roman" w:hAnsi="Times New Roman" w:eastAsia="Times New Roman" w:cs="Times New Roman"/>
          <w:b w:val="0"/>
          <w:bCs w:val="0"/>
          <w:i w:val="0"/>
          <w:iCs w:val="0"/>
          <w:caps w:val="0"/>
          <w:smallCaps w:val="0"/>
          <w:color w:val="000000"/>
          <w:sz w:val="24"/>
          <w:szCs w:val="24"/>
          <w:lang w:val="en-US"/>
        </w:rPr>
        <w:t xml:space="preserve">Snyman, D. P., Drevin, G. R., Kruger, H. A., Drevin, L., &amp; Allers, J. (2021). A Wolf, Hyena, and Fox game to raise cybersecurity awareness among pre-school children. In </w:t>
      </w:r>
      <w:r w:rsidRPr="0F15CEDA" w:rsidR="5EEB094F">
        <w:rPr>
          <w:rFonts w:ascii="Times New Roman" w:hAnsi="Times New Roman" w:eastAsia="Times New Roman" w:cs="Times New Roman"/>
          <w:b w:val="0"/>
          <w:bCs w:val="0"/>
          <w:i w:val="1"/>
          <w:iCs w:val="1"/>
          <w:caps w:val="0"/>
          <w:smallCaps w:val="0"/>
          <w:color w:val="000000"/>
          <w:sz w:val="24"/>
          <w:szCs w:val="24"/>
          <w:lang w:val="en-US"/>
        </w:rPr>
        <w:t>15th International Symposium on Human Aspects of Information Security and Assurance (HAISA)</w:t>
      </w:r>
      <w:r w:rsidRPr="0F15CEDA" w:rsidR="5EEB094F">
        <w:rPr>
          <w:rFonts w:ascii="Times New Roman" w:hAnsi="Times New Roman" w:eastAsia="Times New Roman" w:cs="Times New Roman"/>
          <w:b w:val="0"/>
          <w:bCs w:val="0"/>
          <w:i w:val="0"/>
          <w:iCs w:val="0"/>
          <w:caps w:val="0"/>
          <w:smallCaps w:val="0"/>
          <w:color w:val="000000"/>
          <w:sz w:val="24"/>
          <w:szCs w:val="24"/>
          <w:lang w:val="en-US"/>
        </w:rPr>
        <w:t xml:space="preserve"> (pp. 91–101). Springer. </w:t>
      </w:r>
      <w:hyperlink r:id="R9f4f85629f614f6b">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lang w:val="en-US"/>
          </w:rPr>
          <w:t>https://doi.org/10.1007/978-3-030-81111-2_8</w:t>
        </w:r>
      </w:hyperlink>
    </w:p>
    <w:p w:rsidR="5EEB094F" w:rsidP="0F15CEDA" w:rsidRDefault="5EEB094F" w14:paraId="5D4A508C" w14:textId="09F27857">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lang w:val="en-GB"/>
        </w:rPr>
      </w:pP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Videnovik, M., Trajkovik, V., Vold, T., Kiønig, L. V., Madevska Bogdanova, A., &amp; Filiposka, S. (2024). Using peer-learning and game-based instruction for achieving long-lasting knowledge of cybersecurity in primary schools. </w:t>
      </w:r>
      <w:r w:rsidRPr="0F15CEDA" w:rsidR="5EEB094F">
        <w:rPr>
          <w:rFonts w:ascii="Times New Roman" w:hAnsi="Times New Roman" w:eastAsia="Times New Roman" w:cs="Times New Roman"/>
          <w:b w:val="0"/>
          <w:bCs w:val="0"/>
          <w:i w:val="1"/>
          <w:iCs w:val="1"/>
          <w:caps w:val="0"/>
          <w:smallCaps w:val="0"/>
          <w:color w:val="000000"/>
          <w:sz w:val="24"/>
          <w:szCs w:val="24"/>
          <w:lang w:val="en-GB"/>
        </w:rPr>
        <w:t>IEEE Access</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w:t>
      </w:r>
      <w:r w:rsidRPr="0F15CEDA" w:rsidR="5EEB094F">
        <w:rPr>
          <w:rFonts w:ascii="Times New Roman" w:hAnsi="Times New Roman" w:eastAsia="Times New Roman" w:cs="Times New Roman"/>
          <w:b w:val="0"/>
          <w:bCs w:val="0"/>
          <w:i w:val="1"/>
          <w:iCs w:val="1"/>
          <w:caps w:val="0"/>
          <w:smallCaps w:val="0"/>
          <w:color w:val="000000"/>
          <w:sz w:val="24"/>
          <w:szCs w:val="24"/>
          <w:lang w:val="en-GB"/>
        </w:rPr>
        <w:t>13</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11679–11688. </w:t>
      </w:r>
      <w:hyperlink r:id="R83a64ad9de97467f">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lang w:val="en-GB"/>
          </w:rPr>
          <w:t>https://doi.org/10.1109/ACCESS.2024.3479921</w:t>
        </w:r>
      </w:hyperlink>
    </w:p>
    <w:p w:rsidR="5EEB094F" w:rsidP="0F15CEDA" w:rsidRDefault="5EEB094F" w14:paraId="32797A2C" w14:textId="0781BD72">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rPr>
      </w:pPr>
      <w:r w:rsidRPr="0F15CEDA" w:rsidR="5EEB094F">
        <w:rPr>
          <w:rFonts w:ascii="Times New Roman" w:hAnsi="Times New Roman" w:eastAsia="Times New Roman" w:cs="Times New Roman"/>
          <w:b w:val="0"/>
          <w:bCs w:val="0"/>
          <w:i w:val="0"/>
          <w:iCs w:val="0"/>
          <w:caps w:val="0"/>
          <w:smallCaps w:val="0"/>
          <w:color w:val="000000"/>
          <w:sz w:val="24"/>
          <w:szCs w:val="24"/>
        </w:rPr>
        <w:t xml:space="preserve">Williams, O., Choong, Y.-Y., &amp; Buchanan, K. (2023). Youth understandings of online privacy and security: A dyadic study of children and their parents. In </w:t>
      </w:r>
      <w:r w:rsidRPr="0F15CEDA" w:rsidR="5EEB094F">
        <w:rPr>
          <w:rFonts w:ascii="Times New Roman" w:hAnsi="Times New Roman" w:eastAsia="Times New Roman" w:cs="Times New Roman"/>
          <w:b w:val="0"/>
          <w:bCs w:val="0"/>
          <w:i w:val="1"/>
          <w:iCs w:val="1"/>
          <w:caps w:val="0"/>
          <w:smallCaps w:val="0"/>
          <w:color w:val="000000"/>
          <w:sz w:val="24"/>
          <w:szCs w:val="24"/>
        </w:rPr>
        <w:t>Proceedings of the Nineteenth Symposium on Usable Privacy and Security (SOUPS 2023)</w:t>
      </w:r>
      <w:r w:rsidRPr="0F15CEDA" w:rsidR="5EEB094F">
        <w:rPr>
          <w:rFonts w:ascii="Times New Roman" w:hAnsi="Times New Roman" w:eastAsia="Times New Roman" w:cs="Times New Roman"/>
          <w:b w:val="0"/>
          <w:bCs w:val="0"/>
          <w:i w:val="0"/>
          <w:iCs w:val="0"/>
          <w:caps w:val="0"/>
          <w:smallCaps w:val="0"/>
          <w:color w:val="000000"/>
          <w:sz w:val="24"/>
          <w:szCs w:val="24"/>
        </w:rPr>
        <w:t xml:space="preserve"> (pp. 399–416). USENIX Association.</w:t>
      </w:r>
    </w:p>
    <w:p w:rsidR="5EEB094F" w:rsidP="0F15CEDA" w:rsidRDefault="5EEB094F" w14:paraId="1D6E028E" w14:textId="2973ED14">
      <w:pPr>
        <w:spacing w:before="240" w:beforeAutospacing="off" w:after="240" w:afterAutospacing="off" w:line="360" w:lineRule="auto"/>
        <w:ind w:left="720" w:hanging="720"/>
        <w:rPr>
          <w:rFonts w:ascii="Times New Roman" w:hAnsi="Times New Roman" w:eastAsia="Times New Roman" w:cs="Times New Roman"/>
          <w:b w:val="0"/>
          <w:bCs w:val="0"/>
          <w:i w:val="0"/>
          <w:iCs w:val="0"/>
          <w:caps w:val="0"/>
          <w:smallCaps w:val="0"/>
          <w:color w:val="000000"/>
          <w:sz w:val="24"/>
          <w:szCs w:val="24"/>
          <w:lang w:val="en-GB"/>
        </w:rPr>
      </w:pP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Witsenboer, J. W. A., Sijtsma, K., &amp; Scheele, F. (2022). Measuring cyber secure behavior of elementary and high school students in the Netherlands. </w:t>
      </w:r>
      <w:r w:rsidRPr="0F15CEDA" w:rsidR="5EEB094F">
        <w:rPr>
          <w:rFonts w:ascii="Times New Roman" w:hAnsi="Times New Roman" w:eastAsia="Times New Roman" w:cs="Times New Roman"/>
          <w:b w:val="0"/>
          <w:bCs w:val="0"/>
          <w:i w:val="1"/>
          <w:iCs w:val="1"/>
          <w:caps w:val="0"/>
          <w:smallCaps w:val="0"/>
          <w:color w:val="000000"/>
          <w:sz w:val="24"/>
          <w:szCs w:val="24"/>
          <w:lang w:val="en-GB"/>
        </w:rPr>
        <w:t>Computers &amp; Education</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w:t>
      </w:r>
      <w:r w:rsidRPr="0F15CEDA" w:rsidR="5EEB094F">
        <w:rPr>
          <w:rFonts w:ascii="Times New Roman" w:hAnsi="Times New Roman" w:eastAsia="Times New Roman" w:cs="Times New Roman"/>
          <w:b w:val="0"/>
          <w:bCs w:val="0"/>
          <w:i w:val="1"/>
          <w:iCs w:val="1"/>
          <w:caps w:val="0"/>
          <w:smallCaps w:val="0"/>
          <w:color w:val="000000"/>
          <w:sz w:val="24"/>
          <w:szCs w:val="24"/>
          <w:lang w:val="en-GB"/>
        </w:rPr>
        <w:t>186</w:t>
      </w:r>
      <w:r w:rsidRPr="0F15CEDA" w:rsidR="5EEB094F">
        <w:rPr>
          <w:rFonts w:ascii="Times New Roman" w:hAnsi="Times New Roman" w:eastAsia="Times New Roman" w:cs="Times New Roman"/>
          <w:b w:val="0"/>
          <w:bCs w:val="0"/>
          <w:i w:val="0"/>
          <w:iCs w:val="0"/>
          <w:caps w:val="0"/>
          <w:smallCaps w:val="0"/>
          <w:color w:val="000000"/>
          <w:sz w:val="24"/>
          <w:szCs w:val="24"/>
          <w:lang w:val="en-GB"/>
        </w:rPr>
        <w:t xml:space="preserve">, 104536. </w:t>
      </w:r>
      <w:hyperlink r:id="R047b8a02e8a44e5b">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lang w:val="en-GB"/>
          </w:rPr>
          <w:t>https://doi.org/10.1016/j.compedu.2022.104536</w:t>
        </w:r>
      </w:hyperlink>
    </w:p>
    <w:p w:rsidR="5EEB094F" w:rsidP="0F15CEDA" w:rsidRDefault="5EEB094F" w14:paraId="7F15CC1B" w14:textId="5CF30F23">
      <w:pPr>
        <w:pStyle w:val="Normal"/>
        <w:spacing w:line="360" w:lineRule="auto"/>
        <w:ind w:left="360" w:hanging="360"/>
      </w:pPr>
      <w:r w:rsidRPr="0F15CEDA" w:rsidR="5EEB094F">
        <w:rPr>
          <w:rFonts w:ascii="Times New Roman" w:hAnsi="Times New Roman" w:eastAsia="Times New Roman" w:cs="Times New Roman"/>
          <w:b w:val="0"/>
          <w:bCs w:val="0"/>
          <w:i w:val="0"/>
          <w:iCs w:val="0"/>
          <w:caps w:val="0"/>
          <w:smallCaps w:val="0"/>
          <w:color w:val="000000"/>
          <w:sz w:val="24"/>
          <w:szCs w:val="24"/>
        </w:rPr>
        <w:t xml:space="preserve">Xu, Y., &amp; Li, H. (2025). Cybersecurity matters for primary school students: A scoping review of the trends, challenges, and opportunities. </w:t>
      </w:r>
      <w:r w:rsidRPr="0F15CEDA" w:rsidR="5EEB094F">
        <w:rPr>
          <w:rFonts w:ascii="Times New Roman" w:hAnsi="Times New Roman" w:eastAsia="Times New Roman" w:cs="Times New Roman"/>
          <w:b w:val="0"/>
          <w:bCs w:val="0"/>
          <w:i w:val="1"/>
          <w:iCs w:val="1"/>
          <w:caps w:val="0"/>
          <w:smallCaps w:val="0"/>
          <w:color w:val="000000"/>
          <w:sz w:val="24"/>
          <w:szCs w:val="24"/>
        </w:rPr>
        <w:t>IEEE Transactions on Learning Technologies</w:t>
      </w:r>
      <w:r w:rsidRPr="0F15CEDA" w:rsidR="5EEB094F">
        <w:rPr>
          <w:rFonts w:ascii="Times New Roman" w:hAnsi="Times New Roman" w:eastAsia="Times New Roman" w:cs="Times New Roman"/>
          <w:b w:val="0"/>
          <w:bCs w:val="0"/>
          <w:i w:val="0"/>
          <w:iCs w:val="0"/>
          <w:caps w:val="0"/>
          <w:smallCaps w:val="0"/>
          <w:color w:val="000000"/>
          <w:sz w:val="24"/>
          <w:szCs w:val="24"/>
        </w:rPr>
        <w:t xml:space="preserve">. </w:t>
      </w:r>
      <w:hyperlink r:id="R7cb77e11b0564ca5">
        <w:r w:rsidRPr="0F15CEDA" w:rsidR="5EEB094F">
          <w:rPr>
            <w:rStyle w:val="Hyperlink"/>
            <w:rFonts w:ascii="Times New Roman" w:hAnsi="Times New Roman" w:eastAsia="Times New Roman" w:cs="Times New Roman"/>
            <w:b w:val="0"/>
            <w:bCs w:val="0"/>
            <w:i w:val="0"/>
            <w:iCs w:val="0"/>
            <w:caps w:val="0"/>
            <w:smallCaps w:val="0"/>
            <w:strike w:val="0"/>
            <w:dstrike w:val="0"/>
            <w:sz w:val="24"/>
            <w:szCs w:val="24"/>
          </w:rPr>
          <w:t>https://doi.org/10.1109/TLT.2025.3564610</w:t>
        </w:r>
      </w:hyperlink>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72ac93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be33e2"/>
    <w:multiLevelType w:val="hybridMultilevel"/>
    <w:lvl w:ilvl="0" w15:tentative="1">
      <w:start w:val="1"/>
      <w:numFmt w:val="bullet"/>
      <w:lvlText w:val="•"/>
      <w:lvlJc w:val="left"/>
      <w:pPr>
        <w:ind w:left="576" w:hanging="360"/>
      </w:pPr>
    </w:lvl>
    <w:lvl w:ilvl="1" w15:tentative="1">
      <w:start w:val="1"/>
      <w:numFmt w:val="bullet"/>
      <w:lvlText w:val="-"/>
      <w:lvlJc w:val="left"/>
      <w:pPr>
        <w:ind w:left="1224"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7496BC5"/>
    <w:rsid w:val="00C7FBE1"/>
    <w:rsid w:val="01439849"/>
    <w:rsid w:val="0260641F"/>
    <w:rsid w:val="03541B48"/>
    <w:rsid w:val="07496BC5"/>
    <w:rsid w:val="076E45D8"/>
    <w:rsid w:val="0A6E2171"/>
    <w:rsid w:val="0AC24B2F"/>
    <w:rsid w:val="0B4CAF10"/>
    <w:rsid w:val="0C252067"/>
    <w:rsid w:val="0C27673A"/>
    <w:rsid w:val="0C68DB7F"/>
    <w:rsid w:val="0C8CC8C4"/>
    <w:rsid w:val="0D27A3AF"/>
    <w:rsid w:val="0D27A3AF"/>
    <w:rsid w:val="0F15CEDA"/>
    <w:rsid w:val="15D98C14"/>
    <w:rsid w:val="15D98C14"/>
    <w:rsid w:val="1639EF61"/>
    <w:rsid w:val="17158457"/>
    <w:rsid w:val="17969521"/>
    <w:rsid w:val="1A7AC04C"/>
    <w:rsid w:val="1AFBE01A"/>
    <w:rsid w:val="1AFBE01A"/>
    <w:rsid w:val="1FAD2FE0"/>
    <w:rsid w:val="202DE6DB"/>
    <w:rsid w:val="260DFCA7"/>
    <w:rsid w:val="28143000"/>
    <w:rsid w:val="2AE13C8A"/>
    <w:rsid w:val="3237D807"/>
    <w:rsid w:val="36BA20F5"/>
    <w:rsid w:val="37540B13"/>
    <w:rsid w:val="3761AD3B"/>
    <w:rsid w:val="37A72631"/>
    <w:rsid w:val="3F3E207C"/>
    <w:rsid w:val="42949559"/>
    <w:rsid w:val="42C56795"/>
    <w:rsid w:val="447A78C1"/>
    <w:rsid w:val="451FF8FC"/>
    <w:rsid w:val="47D4A319"/>
    <w:rsid w:val="4A6E85AF"/>
    <w:rsid w:val="4B2ACBC6"/>
    <w:rsid w:val="4EBD1C25"/>
    <w:rsid w:val="4F7711A2"/>
    <w:rsid w:val="5290F23A"/>
    <w:rsid w:val="52BCF697"/>
    <w:rsid w:val="546AFDA7"/>
    <w:rsid w:val="58CAF4C8"/>
    <w:rsid w:val="5EEB094F"/>
    <w:rsid w:val="61B773A0"/>
    <w:rsid w:val="6219E970"/>
    <w:rsid w:val="62D37779"/>
    <w:rsid w:val="6634B33B"/>
    <w:rsid w:val="66A703A6"/>
    <w:rsid w:val="6978CFC4"/>
    <w:rsid w:val="6B283ED9"/>
    <w:rsid w:val="6D770CAC"/>
    <w:rsid w:val="6FAD4DD1"/>
    <w:rsid w:val="701A7EC3"/>
    <w:rsid w:val="701A7EC3"/>
    <w:rsid w:val="70490CCD"/>
    <w:rsid w:val="72945650"/>
    <w:rsid w:val="7620DE3A"/>
    <w:rsid w:val="7646E28B"/>
    <w:rsid w:val="77643D47"/>
    <w:rsid w:val="7AAEA3EA"/>
    <w:rsid w:val="7B29DC24"/>
    <w:rsid w:val="7B29DC24"/>
    <w:rsid w:val="7C9448E9"/>
    <w:rsid w:val="7DD629F1"/>
    <w:rsid w:val="7FE671AE"/>
    <w:rsid w:val="7FFA302E"/>
  </w:rsids>
  <w14:docId w14:val="7E2C247D"/>
  <w15:docId w15:val="{9F760791-5364-4476-A8C3-BACADCC2A3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pPr>
        <w:spacing w:line="360" w:lineRule="auto"/>
      </w:pPr>
    </w:pPrDefault>
  </w:docDefaults>
  <w:style w:type="paragraph" w:styleId="Title">
    <w:name w:val="Title"/>
    <w:basedOn w:val="Normal"/>
    <w:next w:val="Normal"/>
    <w:qFormat/>
    <w:pPr>
      <w:keepNext/>
    </w:pPr>
    <w:rPr>
      <w:rFonts w:ascii="Times New Roman" w:hAnsi="Times New Roman" w:eastAsia="Times New Roman"/>
      <w:b/>
      <w:color w:val="1F4E79"/>
      <w:sz w:val="32"/>
      <w:szCs w:val="56"/>
    </w:rPr>
  </w:style>
  <w:style w:type="paragraph" w:styleId="Heading1">
    <w:name w:val="heading 1"/>
    <w:basedOn w:val="Normal"/>
    <w:next w:val="Normal"/>
    <w:qFormat/>
    <w:pPr>
      <w:keepNext/>
    </w:pPr>
    <w:rPr>
      <w:rFonts w:ascii="Times New Roman" w:hAnsi="Times New Roman" w:eastAsia="Times New Roman"/>
      <w:b/>
      <w:color w:val="1F4E79"/>
      <w:sz w:val="28"/>
      <w:szCs w:val="32"/>
    </w:rPr>
  </w:style>
  <w:style w:type="paragraph" w:styleId="Heading2">
    <w:name w:val="heading 2"/>
    <w:basedOn w:val="Normal"/>
    <w:next w:val="Normal"/>
    <w:qFormat/>
    <w:pPr>
      <w:keepNext/>
    </w:pPr>
    <w:rPr>
      <w:rFonts w:ascii="Times New Roman" w:hAnsi="Times New Roman" w:eastAsia="Times New Roman"/>
      <w:b/>
      <w:color w:val="000000"/>
      <w:sz w:val="25"/>
      <w:szCs w:val="26"/>
    </w:rPr>
  </w:style>
  <w:style w:type="paragraph" w:styleId="Heading3">
    <w:name w:val="heading 3"/>
    <w:basedOn w:val="Normal"/>
    <w:next w:val="Normal"/>
    <w:qFormat/>
    <w:pPr>
      <w:keepNext/>
    </w:pPr>
    <w:rPr>
      <w:rFonts w:ascii="Times New Roman" w:hAnsi="Times New Roman" w:eastAsia="Times New Roman"/>
      <w:b/>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pPr>
      <w:spacing w:after="120" w:line="276" w:lineRule="auto"/>
    </w:pPr>
    <w:rPr>
      <w:rFonts w:ascii="Times New Roman" w:hAnsi="Times New Roman" w:eastAsia="Times New Roman"/>
      <w:sz w:val="24"/>
    </w:rPr>
  </w:style>
  <w:style w:type="paragraph" w:styleId="TOC1">
    <w:uiPriority w:val="39"/>
    <w:name w:val="toc 1"/>
    <w:basedOn w:val="Normal"/>
    <w:next w:val="Normal"/>
    <w:unhideWhenUsed/>
    <w:rsid w:val="0F15CEDA"/>
    <w:pPr>
      <w:spacing w:after="100"/>
    </w:pPr>
  </w:style>
  <w:style w:type="paragraph" w:styleId="TOC2">
    <w:uiPriority w:val="39"/>
    <w:name w:val="toc 2"/>
    <w:basedOn w:val="Normal"/>
    <w:next w:val="Normal"/>
    <w:unhideWhenUsed/>
    <w:rsid w:val="0F15CEDA"/>
    <w:pPr>
      <w:spacing w:after="100"/>
      <w:ind w:left="22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eafd5bd47b2e630b9df78a5b071c2233f24e3fd0.png" Id="rId7" /><Relationship Type="http://schemas.openxmlformats.org/officeDocument/2006/relationships/fontTable" Target="fontTable.xml" Id="rId8" /><Relationship Type="http://schemas.openxmlformats.org/officeDocument/2006/relationships/hyperlink" Target="https://doi.org/10.1007/978-3-030-80865-5_7" TargetMode="External" Id="R08ce53a4eca64d7e" /><Relationship Type="http://schemas.openxmlformats.org/officeDocument/2006/relationships/hyperlink" Target="https://doi.org/10.5220/0013501000003932" TargetMode="External" Id="Rc02ef978f7b04f00" /><Relationship Type="http://schemas.openxmlformats.org/officeDocument/2006/relationships/hyperlink" Target="https://doi.org/10.1145/3757463" TargetMode="External" Id="Rf707bf0238b840da" /><Relationship Type="http://schemas.openxmlformats.org/officeDocument/2006/relationships/hyperlink" Target="https://doi.org/10.28945/5601" TargetMode="External" Id="Raef08928f32241c0" /><Relationship Type="http://schemas.openxmlformats.org/officeDocument/2006/relationships/hyperlink" Target="https://doi.org/10.3390/children10081415" TargetMode="External" Id="Rce0e400dd8cf495c" /><Relationship Type="http://schemas.openxmlformats.org/officeDocument/2006/relationships/hyperlink" Target="https://doi.org/10.3390/ijerph18073550" TargetMode="External" Id="Rd82c41ecaf4a438b" /><Relationship Type="http://schemas.openxmlformats.org/officeDocument/2006/relationships/hyperlink" Target="https://doi.org/10.3389/feduc.2024.1375853" TargetMode="External" Id="R51af9d06cf4e4e5c" /><Relationship Type="http://schemas.openxmlformats.org/officeDocument/2006/relationships/hyperlink" Target="https://doi.org/10.1145/3469821" TargetMode="External" Id="R36dac5a96fe24a15" /><Relationship Type="http://schemas.openxmlformats.org/officeDocument/2006/relationships/hyperlink" Target="https://doi.org/10.26555/jiteki.v9i3.26547" TargetMode="External" Id="Rfe485da41d824ce9" /><Relationship Type="http://schemas.openxmlformats.org/officeDocument/2006/relationships/hyperlink" Target="https://doi.org/10.1007/s11423-025-10565-z" TargetMode="External" Id="R4d77d6dfbe7347fa" /><Relationship Type="http://schemas.openxmlformats.org/officeDocument/2006/relationships/hyperlink" Target="https://doi.org/10.1016/j.ijcci.2021.100343" TargetMode="External" Id="Rb1bc0a1f758b4061" /><Relationship Type="http://schemas.openxmlformats.org/officeDocument/2006/relationships/hyperlink" Target="https://doi.org/10.1016/j.entcom.2024.100826" TargetMode="External" Id="R9ebfecbc43ba4702" /><Relationship Type="http://schemas.openxmlformats.org/officeDocument/2006/relationships/hyperlink" Target="https://doi.org/10.1109/TE.2022.3231019" TargetMode="External" Id="Rf8c6db2bf3b14665" /><Relationship Type="http://schemas.openxmlformats.org/officeDocument/2006/relationships/hyperlink" Target="https://doi.org/10.51383/jesma.2025.118" TargetMode="External" Id="R3a0bd778851e4dce" /><Relationship Type="http://schemas.openxmlformats.org/officeDocument/2006/relationships/hyperlink" Target="https://doi.org/10.1007/978-3-030-81111-2_8" TargetMode="External" Id="R9f4f85629f614f6b" /><Relationship Type="http://schemas.openxmlformats.org/officeDocument/2006/relationships/hyperlink" Target="https://doi.org/10.1109/ACCESS.2024.3479921" TargetMode="External" Id="R83a64ad9de97467f" /><Relationship Type="http://schemas.openxmlformats.org/officeDocument/2006/relationships/hyperlink" Target="https://doi.org/10.1016/j.compedu.2022.104536" TargetMode="External" Id="R047b8a02e8a44e5b" /><Relationship Type="http://schemas.openxmlformats.org/officeDocument/2006/relationships/hyperlink" Target="https://doi.org/10.1109/TLT.2025.3564610" TargetMode="External" Id="R7cb77e11b0564ca5"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Eyad Saeed</dc:creator>
  <lastModifiedBy>Eyad Ahmed Saeed</lastModifiedBy>
  <revision>7</revision>
  <dcterms:created xsi:type="dcterms:W3CDTF">2026-10-03T09:28:21.3050000Z</dcterms:created>
  <dcterms:modified xsi:type="dcterms:W3CDTF">2026-10-18T06:58:30.3005419Z</dcterms:modified>
  <dc:title>Gamified Cyber Education: Measuring Behaviour Change</dc:title>
</coreProperties>
</file>

<file path=docProps/custom.xml><?xml version="1.0" encoding="utf-8"?>
<Properties xmlns="http://schemas.openxmlformats.org/officeDocument/2006/custom-properties" xmlns:vt="http://schemas.openxmlformats.org/officeDocument/2006/docPropsVTypes"/>
</file>