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0"/>
        <w:spacing w:before="880" w:after="360" w:line="300" w:lineRule="auto"/>
        <w:jc w:val="left"/>
      </w:pPr>
      <w:r>
        <w:rPr>
          <w:rFonts w:ascii="Arial" w:hAnsi="Arial" w:eastAsia="Arial" w:cs="Arial"/>
          <w:b/>
          <w:color w:val="3157D5"/>
          <w:sz w:val="20"/>
        </w:rPr>
        <w:t>PROJECT PROPOSAL</w:t>
      </w:r>
    </w:p>
    <w:p>
      <w:pPr>
        <w:keepNext w:val="0"/>
        <w:bidi w:val="1"/>
        <w:spacing w:before="0" w:after="100" w:line="240" w:lineRule="auto"/>
        <w:jc w:val="right"/>
      </w:pPr>
      <w:r>
        <w:rPr>
          <w:rFonts w:ascii="Arial" w:hAnsi="Arial" w:eastAsia="Arial" w:cs="Arial"/>
          <w:b/>
          <w:color w:val="101828"/>
          <w:sz w:val="56"/>
          <w:rtl w:val="1"/>
        </w:rPr>
        <w:t>عرض تنفيذ وتطوير</w:t>
      </w:r>
    </w:p>
    <w:p>
      <w:pPr>
        <w:keepNext w:val="0"/>
        <w:bidi w:val="1"/>
        <w:spacing w:before="0" w:after="160" w:line="276" w:lineRule="auto"/>
        <w:jc w:val="right"/>
      </w:pPr>
      <w:r>
        <w:rPr>
          <w:rFonts w:ascii="Arial" w:hAnsi="Arial" w:eastAsia="Arial" w:cs="Arial"/>
          <w:b/>
          <w:color w:val="172B4D"/>
          <w:sz w:val="31"/>
          <w:rtl w:val="1"/>
        </w:rPr>
        <w:t>منصة موحّدة لإدارة محادثات العملاء والقنوات والحملات</w:t>
      </w:r>
    </w:p>
    <w:p>
      <w:pPr>
        <w:keepNext w:val="0"/>
        <w:bidi w:val="0"/>
        <w:spacing w:before="0" w:after="500" w:line="300" w:lineRule="auto"/>
        <w:jc w:val="right"/>
      </w:pPr>
      <w:r>
        <w:rPr>
          <w:rFonts w:ascii="Arial" w:hAnsi="Arial" w:eastAsia="Arial" w:cs="Arial"/>
          <w:b w:val="0"/>
          <w:color w:val="5E6C84"/>
          <w:sz w:val="21"/>
        </w:rPr>
        <w:t>Omnichannel Customer Operations Platform</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9"/>
                <w:rtl w:val="1"/>
              </w:rPr>
              <w:t>الجهة</w:t>
            </w:r>
          </w:p>
        </w:tc>
        <w:tc>
          <w:tcPr>
            <w:tcW w:type="dxa" w:w="720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9"/>
                <w:rtl w:val="1"/>
              </w:rPr>
              <w:t>التفاصيل</w:t>
            </w:r>
          </w:p>
        </w:tc>
      </w:tr>
      <w:tr>
        <w:trPr>
          <w:cantSplit/>
        </w:trPr>
        <w:tc>
          <w:tcPr>
            <w:tcW w:type="dxa" w:w="2376"/>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9"/>
                <w:rtl w:val="1"/>
              </w:rPr>
              <w:t>مقدّم إلى</w:t>
            </w:r>
          </w:p>
        </w:tc>
        <w:tc>
          <w:tcPr>
            <w:tcW w:type="dxa" w:w="72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9"/>
                <w:rtl w:val="1"/>
              </w:rPr>
              <w:t>Digital School</w:t>
            </w:r>
          </w:p>
        </w:tc>
      </w:tr>
      <w:tr>
        <w:trPr>
          <w:cantSplit/>
        </w:trPr>
        <w:tc>
          <w:tcPr>
            <w:tcW w:type="dxa" w:w="2376"/>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9"/>
                <w:rtl w:val="1"/>
              </w:rPr>
              <w:t>مقدّم من</w:t>
            </w:r>
          </w:p>
        </w:tc>
        <w:tc>
          <w:tcPr>
            <w:tcW w:type="dxa" w:w="72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9"/>
                <w:rtl w:val="1"/>
              </w:rPr>
              <w:t>Eyad Sofian</w:t>
            </w:r>
          </w:p>
        </w:tc>
      </w:tr>
      <w:tr>
        <w:trPr>
          <w:cantSplit/>
        </w:trPr>
        <w:tc>
          <w:tcPr>
            <w:tcW w:type="dxa" w:w="2376"/>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9"/>
                <w:rtl w:val="1"/>
              </w:rPr>
              <w:t>التاريخ</w:t>
            </w:r>
          </w:p>
        </w:tc>
        <w:tc>
          <w:tcPr>
            <w:tcW w:type="dxa" w:w="72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9"/>
                <w:rtl w:val="1"/>
              </w:rPr>
              <w:t>2026-09-08</w:t>
            </w:r>
          </w:p>
        </w:tc>
      </w:tr>
      <w:tr>
        <w:trPr>
          <w:cantSplit/>
        </w:trPr>
        <w:tc>
          <w:tcPr>
            <w:tcW w:type="dxa" w:w="2376"/>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9"/>
                <w:rtl w:val="1"/>
              </w:rPr>
              <w:t>مدة التنفيذ</w:t>
            </w:r>
          </w:p>
        </w:tc>
        <w:tc>
          <w:tcPr>
            <w:tcW w:type="dxa" w:w="72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9"/>
                <w:rtl w:val="1"/>
              </w:rPr>
              <w:t>12 يوم عمل من بدء المشروع واستلام المتطلبات</w:t>
            </w:r>
          </w:p>
        </w:tc>
      </w:tr>
    </w:tbl>
    <w:p>
      <w:pPr>
        <w:spacing w:after="20"/>
      </w:pPr>
    </w:p>
    <w:p>
      <w:pPr>
        <w:keepNext/>
        <w:bidi w:val="1"/>
        <w:spacing w:before="0" w:after="120" w:line="264" w:lineRule="auto"/>
        <w:jc w:val="right"/>
      </w:pPr>
      <w:r>
        <w:rPr>
          <w:rFonts w:ascii="Arial" w:hAnsi="Arial" w:eastAsia="Arial" w:cs="Arial"/>
          <w:b/>
          <w:color w:val="111827"/>
          <w:sz w:val="32"/>
          <w:rtl w:val="1"/>
        </w:rPr>
        <w:t>فكرة المشروع</w:t>
      </w:r>
    </w:p>
    <w:p>
      <w:pPr>
        <w:keepNext w:val="0"/>
        <w:bidi w:val="1"/>
        <w:spacing w:before="0" w:after="160" w:line="336" w:lineRule="auto"/>
        <w:jc w:val="right"/>
      </w:pPr>
      <w:r>
        <w:rPr>
          <w:rFonts w:ascii="Arial" w:hAnsi="Arial" w:eastAsia="Arial" w:cs="Arial"/>
          <w:b w:val="0"/>
          <w:color w:val="172033"/>
          <w:sz w:val="20"/>
          <w:rtl w:val="1"/>
        </w:rPr>
        <w:t>تحتاج Digital School إلى نظام تشغيل واحد يجمع رسائل العملاء بدل توزيعها بين أرقام WhatsApp وصفحات Meta والموقع، ويعطي كل موظف مساحة عمل واضحة، ويُظهر بيانات العميل وسجل التواصل، ويُدير الحملات، ويحوّل النشاط اليومي إلى تقارير قابلة للقياس.</w:t>
      </w:r>
    </w:p>
    <w:p>
      <w:pPr>
        <w:keepNext/>
        <w:bidi w:val="1"/>
        <w:spacing w:before="160" w:after="120" w:line="264" w:lineRule="auto"/>
        <w:jc w:val="right"/>
      </w:pPr>
      <w:r>
        <w:rPr>
          <w:rFonts w:ascii="Arial" w:hAnsi="Arial" w:eastAsia="Arial" w:cs="Arial"/>
          <w:b/>
          <w:color w:val="111827"/>
          <w:sz w:val="25"/>
          <w:rtl w:val="1"/>
        </w:rPr>
        <w:t>ما الذي سيتغيّر بعد التنفيذ؟</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3672"/>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الوضع الحالي</w:t>
            </w:r>
          </w:p>
        </w:tc>
        <w:tc>
          <w:tcPr>
            <w:tcW w:type="dxa" w:w="590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النتيجة داخل النظام</w:t>
            </w:r>
          </w:p>
        </w:tc>
      </w:tr>
      <w:tr>
        <w:trPr>
          <w:cantSplit/>
        </w:trPr>
        <w:tc>
          <w:tcPr>
            <w:tcW w:type="dxa" w:w="36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رسائل موزعة بين أكثر من قناة</w:t>
            </w:r>
          </w:p>
        </w:tc>
        <w:tc>
          <w:tcPr>
            <w:tcW w:type="dxa" w:w="59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Inbox موحّد يحتفظ بالقناة والسياق وسجل المحادثة.</w:t>
            </w:r>
          </w:p>
        </w:tc>
      </w:tr>
      <w:tr>
        <w:trPr>
          <w:cantSplit/>
        </w:trPr>
        <w:tc>
          <w:tcPr>
            <w:tcW w:type="dxa" w:w="36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صعوبة معرفة مسؤول كل عميل</w:t>
            </w:r>
          </w:p>
        </w:tc>
        <w:tc>
          <w:tcPr>
            <w:tcW w:type="dxa" w:w="59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تعيين واضح للموظف والفريق مع تحويل وتصعيد وSLA.</w:t>
            </w:r>
          </w:p>
        </w:tc>
      </w:tr>
      <w:tr>
        <w:trPr>
          <w:cantSplit/>
        </w:trPr>
        <w:tc>
          <w:tcPr>
            <w:tcW w:type="dxa" w:w="36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بيانات العميل منفصلة عن المحادثة</w:t>
            </w:r>
          </w:p>
        </w:tc>
        <w:tc>
          <w:tcPr>
            <w:tcW w:type="dxa" w:w="59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Customer Profile وCRM يظهران بجوار الحوار.</w:t>
            </w:r>
          </w:p>
        </w:tc>
      </w:tr>
      <w:tr>
        <w:trPr>
          <w:cantSplit/>
        </w:trPr>
        <w:tc>
          <w:tcPr>
            <w:tcW w:type="dxa" w:w="36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إرسال جماعي يصعب تتبعه</w:t>
            </w:r>
          </w:p>
        </w:tc>
        <w:tc>
          <w:tcPr>
            <w:tcW w:type="dxa" w:w="59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Campaigns بجمهور محدد وسجل مستقل لكل مستلم.</w:t>
            </w:r>
          </w:p>
        </w:tc>
      </w:tr>
      <w:tr>
        <w:trPr>
          <w:cantSplit/>
        </w:trPr>
        <w:tc>
          <w:tcPr>
            <w:tcW w:type="dxa" w:w="36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تقارير يدوية أو غير مكتملة</w:t>
            </w:r>
          </w:p>
        </w:tc>
        <w:tc>
          <w:tcPr>
            <w:tcW w:type="dxa" w:w="59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Dashboard تعرض الحجم والاستجابة والحل وأداء الحملات.</w:t>
            </w:r>
          </w:p>
        </w:tc>
      </w:tr>
    </w:tbl>
    <w:p>
      <w:pPr>
        <w:spacing w:after="20"/>
      </w:pPr>
    </w:p>
    <w:p>
      <w:r>
        <w:br w:type="page"/>
      </w:r>
    </w:p>
    <w:p>
      <w:pPr>
        <w:keepNext/>
        <w:bidi w:val="1"/>
        <w:spacing w:before="0" w:after="120" w:line="264" w:lineRule="auto"/>
        <w:jc w:val="right"/>
      </w:pPr>
      <w:r>
        <w:rPr>
          <w:rFonts w:ascii="Arial" w:hAnsi="Arial" w:eastAsia="Arial" w:cs="Arial"/>
          <w:b/>
          <w:color w:val="111827"/>
          <w:sz w:val="32"/>
          <w:rtl w:val="1"/>
        </w:rPr>
        <w:t>Feature 01 — صندوق وارد موحّد</w:t>
      </w:r>
    </w:p>
    <w:p>
      <w:pPr>
        <w:keepNext w:val="0"/>
        <w:bidi w:val="1"/>
        <w:spacing w:before="0" w:after="120" w:line="324" w:lineRule="auto"/>
        <w:jc w:val="right"/>
      </w:pPr>
      <w:r>
        <w:rPr>
          <w:rFonts w:ascii="Arial" w:hAnsi="Arial" w:eastAsia="Arial" w:cs="Arial"/>
          <w:b w:val="0"/>
          <w:color w:val="172033"/>
          <w:sz w:val="20"/>
          <w:rtl w:val="1"/>
        </w:rPr>
        <w:t>واجهة تشغيل يومية تستقبل المحادثات من كل القنوات المتفق عليها وتعرضها في قائمة واحدة قابلة للبحث والتصفية، مع الاحتفاظ بهوية القناة وحالة المحادثة والمسؤول عنها.</w:t>
      </w:r>
    </w:p>
    <w:p>
      <w:pPr>
        <w:keepNext w:val="0"/>
        <w:bidi w:val="1"/>
        <w:spacing w:before="0" w:after="60" w:line="293" w:lineRule="auto"/>
        <w:ind w:right="259" w:hanging="202"/>
        <w:jc w:val="right"/>
      </w:pPr>
      <w:r>
        <w:rPr>
          <w:rFonts w:ascii="Arial" w:hAnsi="Arial" w:eastAsia="Arial" w:cs="Arial"/>
          <w:b w:val="0"/>
          <w:color w:val="172033"/>
          <w:sz w:val="18"/>
          <w:rtl w:val="1"/>
        </w:rPr>
        <w:t>• استقبال الرسائل الواردة وتوحيدها في Conversation واحدة لكل سياق عميل مع منع تكرار Webhooks.</w:t>
      </w:r>
    </w:p>
    <w:p>
      <w:pPr>
        <w:keepNext w:val="0"/>
        <w:bidi w:val="1"/>
        <w:spacing w:before="0" w:after="60" w:line="293" w:lineRule="auto"/>
        <w:ind w:right="259" w:hanging="202"/>
        <w:jc w:val="right"/>
      </w:pPr>
      <w:r>
        <w:rPr>
          <w:rFonts w:ascii="Arial" w:hAnsi="Arial" w:eastAsia="Arial" w:cs="Arial"/>
          <w:b w:val="0"/>
          <w:color w:val="172033"/>
          <w:sz w:val="18"/>
          <w:rtl w:val="1"/>
        </w:rPr>
        <w:t>• حالات تشغيل: جديدة، مفتوحة، بانتظار العميل، مؤجّلة، محلولة، وإعادة فتح تلقائية عند وصول رسالة جديدة.</w:t>
      </w:r>
    </w:p>
    <w:p>
      <w:pPr>
        <w:keepNext w:val="0"/>
        <w:bidi w:val="1"/>
        <w:spacing w:before="0" w:after="60" w:line="293" w:lineRule="auto"/>
        <w:ind w:right="259" w:hanging="202"/>
        <w:jc w:val="right"/>
      </w:pPr>
      <w:r>
        <w:rPr>
          <w:rFonts w:ascii="Arial" w:hAnsi="Arial" w:eastAsia="Arial" w:cs="Arial"/>
          <w:b w:val="0"/>
          <w:color w:val="172033"/>
          <w:sz w:val="18"/>
          <w:rtl w:val="1"/>
        </w:rPr>
        <w:t>• تعيين موظف أو فريق، نقل المحادثة، تغيير الأولوية، ملاحظات داخلية، ردود محفوظة، ومرفقات.</w:t>
      </w:r>
    </w:p>
    <w:p>
      <w:pPr>
        <w:keepNext w:val="0"/>
        <w:bidi w:val="1"/>
        <w:spacing w:before="0" w:after="60" w:line="293" w:lineRule="auto"/>
        <w:ind w:right="259" w:hanging="202"/>
        <w:jc w:val="right"/>
      </w:pPr>
      <w:r>
        <w:rPr>
          <w:rFonts w:ascii="Arial" w:hAnsi="Arial" w:eastAsia="Arial" w:cs="Arial"/>
          <w:b w:val="0"/>
          <w:color w:val="172033"/>
          <w:sz w:val="18"/>
          <w:rtl w:val="1"/>
        </w:rPr>
        <w:t>• إظهار المقروء وغير المقروء وعدد الرسائل الجديدة وحالة التسليم والقراءة عندما تدعمها القناة.</w:t>
      </w:r>
    </w:p>
    <w:p>
      <w:pPr>
        <w:keepNext w:val="0"/>
        <w:bidi w:val="1"/>
        <w:spacing w:before="0" w:after="60" w:line="293" w:lineRule="auto"/>
        <w:ind w:right="259" w:hanging="202"/>
        <w:jc w:val="right"/>
      </w:pPr>
      <w:r>
        <w:rPr>
          <w:rFonts w:ascii="Arial" w:hAnsi="Arial" w:eastAsia="Arial" w:cs="Arial"/>
          <w:b w:val="0"/>
          <w:color w:val="172033"/>
          <w:sz w:val="18"/>
          <w:rtl w:val="1"/>
        </w:rPr>
        <w:t>• مؤقت SLA لأول رد وللحل، مع تمييز المحادثات القريبة من التجاوز والمتجاوزة فعليًا.</w:t>
      </w:r>
    </w:p>
    <w:p>
      <w:pPr>
        <w:keepNext/>
        <w:bidi w:val="1"/>
        <w:spacing w:before="0" w:after="120" w:line="264" w:lineRule="auto"/>
        <w:jc w:val="right"/>
      </w:pPr>
      <w:r>
        <w:rPr>
          <w:rFonts w:ascii="Arial" w:hAnsi="Arial" w:eastAsia="Arial" w:cs="Arial"/>
          <w:b/>
          <w:color w:val="111827"/>
          <w:sz w:val="32"/>
          <w:rtl w:val="1"/>
        </w:rPr>
        <w:t>Feature 02 — دورة المحادثة والتشغيل</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194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المرحلة</w:t>
            </w:r>
          </w:p>
        </w:tc>
        <w:tc>
          <w:tcPr>
            <w:tcW w:type="dxa" w:w="792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السلوك المطلوب داخل النظام</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New</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تُنشأ المحادثة من القناة وتدخل الصندوق الصحيح بالقواعد المحددة.</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Assigned</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تُسند إلى Agent أو Team ويظهر المسؤول الحالي وسجل التغييرات.</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In progress</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ردود عامة للعميل وملاحظات داخلية للفريق دون اختلاطهما.</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Waiting</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إيقاف مؤقت لمؤشر المتابعة وفق السياسة مع موعد استحقاق واضح.</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Resolved</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إغلاق المحادثة مع سبب الحل وإتاحتها للتقارير.</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Reopened</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إعادة الفتح عند رسالة جديدة وربطها بالسجل السابق بدل إنشاء حالة مكررة.</w:t>
            </w:r>
          </w:p>
        </w:tc>
      </w:tr>
    </w:tbl>
    <w:p>
      <w:pPr>
        <w:spacing w:after="20"/>
      </w:pPr>
    </w:p>
    <w:p>
      <w:pPr>
        <w:keepNext/>
        <w:bidi w:val="1"/>
        <w:spacing w:before="160" w:after="120" w:line="264" w:lineRule="auto"/>
        <w:jc w:val="right"/>
      </w:pPr>
      <w:r>
        <w:rPr>
          <w:rFonts w:ascii="Arial" w:hAnsi="Arial" w:eastAsia="Arial" w:cs="Arial"/>
          <w:b/>
          <w:color w:val="111827"/>
          <w:sz w:val="25"/>
          <w:rtl w:val="1"/>
        </w:rPr>
        <w:t>تجربة الموظف</w:t>
      </w:r>
    </w:p>
    <w:p>
      <w:pPr>
        <w:keepNext w:val="0"/>
        <w:bidi w:val="1"/>
        <w:spacing w:before="0" w:after="80" w:line="324" w:lineRule="auto"/>
        <w:jc w:val="right"/>
      </w:pPr>
      <w:r>
        <w:rPr>
          <w:rFonts w:ascii="Arial" w:hAnsi="Arial" w:eastAsia="Arial" w:cs="Arial"/>
          <w:b w:val="0"/>
          <w:color w:val="172033"/>
          <w:sz w:val="19"/>
          <w:rtl w:val="1"/>
        </w:rPr>
        <w:t>يبدأ الموظف من قائمة المهام الخاصة به، يفتح المحادثة، يرى سياق العميل، يرد أو يصعّد أو ينقل، ثم ينهي الحالة. كل خطوة تُسجل باسم المستخدم والوقت لتكون قابلة للمراجعة.</w:t>
      </w:r>
    </w:p>
    <w:p>
      <w:r>
        <w:br w:type="page"/>
      </w:r>
    </w:p>
    <w:p>
      <w:pPr>
        <w:keepNext/>
        <w:bidi w:val="1"/>
        <w:spacing w:before="0" w:after="120" w:line="264" w:lineRule="auto"/>
        <w:jc w:val="right"/>
      </w:pPr>
      <w:r>
        <w:rPr>
          <w:rFonts w:ascii="Arial" w:hAnsi="Arial" w:eastAsia="Arial" w:cs="Arial"/>
          <w:b/>
          <w:color w:val="111827"/>
          <w:sz w:val="32"/>
          <w:rtl w:val="1"/>
        </w:rPr>
        <w:t>Feature 03 — ملف العميل والتكامل مع CRM</w:t>
      </w:r>
    </w:p>
    <w:p>
      <w:pPr>
        <w:keepNext w:val="0"/>
        <w:bidi w:val="1"/>
        <w:spacing w:before="0" w:after="120" w:line="324" w:lineRule="auto"/>
        <w:jc w:val="right"/>
      </w:pPr>
      <w:r>
        <w:rPr>
          <w:rFonts w:ascii="Arial" w:hAnsi="Arial" w:eastAsia="Arial" w:cs="Arial"/>
          <w:b w:val="0"/>
          <w:color w:val="172033"/>
          <w:sz w:val="20"/>
          <w:rtl w:val="1"/>
        </w:rPr>
        <w:t>تظهر بيانات العميل بجوار المحادثة حتى لا يضطر الموظف للتنقل بين أنظمة متعددة أو سؤال العميل عن بيانات موجودة بالفعل.</w:t>
      </w:r>
    </w:p>
    <w:p>
      <w:pPr>
        <w:keepNext w:val="0"/>
        <w:bidi w:val="1"/>
        <w:spacing w:before="0" w:after="60" w:line="293" w:lineRule="auto"/>
        <w:ind w:right="259" w:hanging="202"/>
        <w:jc w:val="right"/>
      </w:pPr>
      <w:r>
        <w:rPr>
          <w:rFonts w:ascii="Arial" w:hAnsi="Arial" w:eastAsia="Arial" w:cs="Arial"/>
          <w:b w:val="0"/>
          <w:color w:val="172033"/>
          <w:sz w:val="18"/>
          <w:rtl w:val="1"/>
        </w:rPr>
        <w:t>• الاسم، الهاتف، البريد، معرفات القنوات، الشركة، المصدر، الوسوم، والحقول المخصصة التي تعتمدها Digital School.</w:t>
      </w:r>
    </w:p>
    <w:p>
      <w:pPr>
        <w:keepNext w:val="0"/>
        <w:bidi w:val="1"/>
        <w:spacing w:before="0" w:after="60" w:line="293" w:lineRule="auto"/>
        <w:ind w:right="259" w:hanging="202"/>
        <w:jc w:val="right"/>
      </w:pPr>
      <w:r>
        <w:rPr>
          <w:rFonts w:ascii="Arial" w:hAnsi="Arial" w:eastAsia="Arial" w:cs="Arial"/>
          <w:b w:val="0"/>
          <w:color w:val="172033"/>
          <w:sz w:val="18"/>
          <w:rtl w:val="1"/>
        </w:rPr>
        <w:t>• سجل المحادثات السابقة والحملات التي وصلته وحالة الموافقة أو إلغاء الاشتراك (Opt-out).</w:t>
      </w:r>
    </w:p>
    <w:p>
      <w:pPr>
        <w:keepNext w:val="0"/>
        <w:bidi w:val="1"/>
        <w:spacing w:before="0" w:after="60" w:line="293" w:lineRule="auto"/>
        <w:ind w:right="259" w:hanging="202"/>
        <w:jc w:val="right"/>
      </w:pPr>
      <w:r>
        <w:rPr>
          <w:rFonts w:ascii="Arial" w:hAnsi="Arial" w:eastAsia="Arial" w:cs="Arial"/>
          <w:b w:val="0"/>
          <w:color w:val="172033"/>
          <w:sz w:val="18"/>
          <w:rtl w:val="1"/>
        </w:rPr>
        <w:t>• منع التكرار وربط القنوات بالعميل الصحيح عندما تتوفر بيانات مطابقة موثوقة.</w:t>
      </w:r>
    </w:p>
    <w:p>
      <w:pPr>
        <w:keepNext w:val="0"/>
        <w:bidi w:val="1"/>
        <w:spacing w:before="0" w:after="60" w:line="293" w:lineRule="auto"/>
        <w:ind w:right="259" w:hanging="202"/>
        <w:jc w:val="right"/>
      </w:pPr>
      <w:r>
        <w:rPr>
          <w:rFonts w:ascii="Arial" w:hAnsi="Arial" w:eastAsia="Arial" w:cs="Arial"/>
          <w:b w:val="0"/>
          <w:color w:val="172033"/>
          <w:sz w:val="18"/>
          <w:rtl w:val="1"/>
        </w:rPr>
        <w:t>• مزامنة الحقول والحالة والملاحظات المطلوبة مع CRM الحالي عبر API أو Webhooks الموثقة.</w:t>
      </w:r>
    </w:p>
    <w:p>
      <w:pPr>
        <w:keepNext w:val="0"/>
        <w:bidi w:val="1"/>
        <w:spacing w:before="0" w:after="60" w:line="293" w:lineRule="auto"/>
        <w:ind w:right="259" w:hanging="202"/>
        <w:jc w:val="right"/>
      </w:pPr>
      <w:r>
        <w:rPr>
          <w:rFonts w:ascii="Arial" w:hAnsi="Arial" w:eastAsia="Arial" w:cs="Arial"/>
          <w:b w:val="0"/>
          <w:color w:val="172033"/>
          <w:sz w:val="18"/>
          <w:rtl w:val="1"/>
        </w:rPr>
        <w:t>• إظهار حالة آخر مزامنة وسبب الفشل وإعادة المحاولة دون فقد التغييرات.</w:t>
      </w:r>
    </w:p>
    <w:p>
      <w:pPr>
        <w:keepNext/>
        <w:bidi w:val="1"/>
        <w:spacing w:before="0" w:after="120" w:line="264" w:lineRule="auto"/>
        <w:jc w:val="right"/>
      </w:pPr>
      <w:r>
        <w:rPr>
          <w:rFonts w:ascii="Arial" w:hAnsi="Arial" w:eastAsia="Arial" w:cs="Arial"/>
          <w:b/>
          <w:color w:val="111827"/>
          <w:sz w:val="32"/>
          <w:rtl w:val="1"/>
        </w:rPr>
        <w:t>Feature 04 — البحث والفلاتر والعروض المحفوظة</w:t>
      </w:r>
    </w:p>
    <w:p>
      <w:pPr>
        <w:keepNext w:val="0"/>
        <w:bidi w:val="1"/>
        <w:spacing w:before="0" w:after="60" w:line="293" w:lineRule="auto"/>
        <w:ind w:right="259" w:hanging="202"/>
        <w:jc w:val="right"/>
      </w:pPr>
      <w:r>
        <w:rPr>
          <w:rFonts w:ascii="Arial" w:hAnsi="Arial" w:eastAsia="Arial" w:cs="Arial"/>
          <w:b w:val="0"/>
          <w:color w:val="172033"/>
          <w:sz w:val="18"/>
          <w:rtl w:val="1"/>
        </w:rPr>
        <w:t>• بحث بالاسم أو الهاتف أو البريد أو رقم المحادثة أو نص الرسالة.</w:t>
      </w:r>
    </w:p>
    <w:p>
      <w:pPr>
        <w:keepNext w:val="0"/>
        <w:bidi w:val="1"/>
        <w:spacing w:before="0" w:after="60" w:line="293" w:lineRule="auto"/>
        <w:ind w:right="259" w:hanging="202"/>
        <w:jc w:val="right"/>
      </w:pPr>
      <w:r>
        <w:rPr>
          <w:rFonts w:ascii="Arial" w:hAnsi="Arial" w:eastAsia="Arial" w:cs="Arial"/>
          <w:b w:val="0"/>
          <w:color w:val="172033"/>
          <w:sz w:val="18"/>
          <w:rtl w:val="1"/>
        </w:rPr>
        <w:t>• فلاتر المقروء وغير المقروء، الموظف، الفريق، Inbox، القناة، الحالة، الأولوية، SLA، الوسوم، المصدر، والتاريخ.</w:t>
      </w:r>
    </w:p>
    <w:p>
      <w:pPr>
        <w:keepNext w:val="0"/>
        <w:bidi w:val="1"/>
        <w:spacing w:before="0" w:after="60" w:line="293" w:lineRule="auto"/>
        <w:ind w:right="259" w:hanging="202"/>
        <w:jc w:val="right"/>
      </w:pPr>
      <w:r>
        <w:rPr>
          <w:rFonts w:ascii="Arial" w:hAnsi="Arial" w:eastAsia="Arial" w:cs="Arial"/>
          <w:b w:val="0"/>
          <w:color w:val="172033"/>
          <w:sz w:val="18"/>
          <w:rtl w:val="1"/>
        </w:rPr>
        <w:t>• ترتيب حسب الأحدث أو الأقدم أو الأولوية أو قرب تجاوز SLA.</w:t>
      </w:r>
    </w:p>
    <w:p>
      <w:pPr>
        <w:keepNext w:val="0"/>
        <w:bidi w:val="1"/>
        <w:spacing w:before="0" w:after="60" w:line="293" w:lineRule="auto"/>
        <w:ind w:right="259" w:hanging="202"/>
        <w:jc w:val="right"/>
      </w:pPr>
      <w:r>
        <w:rPr>
          <w:rFonts w:ascii="Arial" w:hAnsi="Arial" w:eastAsia="Arial" w:cs="Arial"/>
          <w:b w:val="0"/>
          <w:color w:val="172033"/>
          <w:sz w:val="18"/>
          <w:rtl w:val="1"/>
        </w:rPr>
        <w:t>• حفظ مجموعة فلاتر كـSaved View شخصية أو مشتركة، مثل: «غير مقروءة لدى فريق التسجيل» أو «WhatsApp تجاوز SLA».</w:t>
      </w:r>
    </w:p>
    <w:p>
      <w:pPr>
        <w:keepNext/>
        <w:bidi w:val="1"/>
        <w:spacing w:before="0" w:after="120" w:line="264" w:lineRule="auto"/>
        <w:jc w:val="right"/>
      </w:pPr>
      <w:r>
        <w:rPr>
          <w:rFonts w:ascii="Arial" w:hAnsi="Arial" w:eastAsia="Arial" w:cs="Arial"/>
          <w:b/>
          <w:color w:val="111827"/>
          <w:sz w:val="32"/>
          <w:rtl w:val="1"/>
        </w:rPr>
        <w:t>Feature 05 — التوجيه وقواعد العمل</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52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القاعدة</w:t>
            </w:r>
          </w:p>
        </w:tc>
        <w:tc>
          <w:tcPr>
            <w:tcW w:type="dxa" w:w="734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مثال تطبيقي</w:t>
            </w:r>
          </w:p>
        </w:tc>
      </w:tr>
      <w:tr>
        <w:trPr>
          <w:cantSplit/>
        </w:trPr>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حسب القناة</w:t>
            </w:r>
          </w:p>
        </w:tc>
        <w:tc>
          <w:tcPr>
            <w:tcW w:type="dxa" w:w="73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رسائل رقم التسجيل تذهب إلى Inbox التسجيل.</w:t>
            </w:r>
          </w:p>
        </w:tc>
      </w:tr>
      <w:tr>
        <w:trPr>
          <w:cantSplit/>
        </w:trPr>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حسب الموضوع أو الوسم</w:t>
            </w:r>
          </w:p>
        </w:tc>
        <w:tc>
          <w:tcPr>
            <w:tcW w:type="dxa" w:w="73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أسئلة الدفع تُسند إلى فريق المدفوعات.</w:t>
            </w:r>
          </w:p>
        </w:tc>
      </w:tr>
      <w:tr>
        <w:trPr>
          <w:cantSplit/>
        </w:trPr>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حسب أوقات العمل</w:t>
            </w:r>
          </w:p>
        </w:tc>
        <w:tc>
          <w:tcPr>
            <w:tcW w:type="dxa" w:w="73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خارج ساعات العمل تُرسل رسالة تلقائية وتُجدول للمتابعة.</w:t>
            </w:r>
          </w:p>
        </w:tc>
      </w:tr>
      <w:tr>
        <w:trPr>
          <w:cantSplit/>
        </w:trPr>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حسب الحمل</w:t>
            </w:r>
          </w:p>
        </w:tc>
        <w:tc>
          <w:tcPr>
            <w:tcW w:type="dxa" w:w="73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توزيع Round-robin على الموظفين المتاحين ضمن الفريق.</w:t>
            </w:r>
          </w:p>
        </w:tc>
      </w:tr>
      <w:tr>
        <w:trPr>
          <w:cantSplit/>
        </w:trPr>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حسب الأولوية</w:t>
            </w:r>
          </w:p>
        </w:tc>
        <w:tc>
          <w:tcPr>
            <w:tcW w:type="dxa" w:w="73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عميل مهم أو حالة دفع فاشلة تُرفع أولويتها وتظهر للمشرف.</w:t>
            </w:r>
          </w:p>
        </w:tc>
      </w:tr>
    </w:tbl>
    <w:p>
      <w:pPr>
        <w:spacing w:after="20"/>
      </w:pPr>
    </w:p>
    <w:p>
      <w:r>
        <w:br w:type="page"/>
      </w:r>
    </w:p>
    <w:p>
      <w:pPr>
        <w:keepNext/>
        <w:bidi w:val="1"/>
        <w:spacing w:before="0" w:after="120" w:line="264" w:lineRule="auto"/>
        <w:jc w:val="right"/>
      </w:pPr>
      <w:r>
        <w:rPr>
          <w:rFonts w:ascii="Arial" w:hAnsi="Arial" w:eastAsia="Arial" w:cs="Arial"/>
          <w:b/>
          <w:color w:val="111827"/>
          <w:sz w:val="32"/>
          <w:rtl w:val="1"/>
        </w:rPr>
        <w:t>Feature 06 — المستخدمون والأدوار وعزل الـInboxes</w:t>
      </w:r>
    </w:p>
    <w:p>
      <w:pPr>
        <w:keepNext w:val="0"/>
        <w:bidi w:val="1"/>
        <w:spacing w:before="0" w:after="140" w:line="324" w:lineRule="auto"/>
        <w:jc w:val="right"/>
      </w:pPr>
      <w:r>
        <w:rPr>
          <w:rFonts w:ascii="Arial" w:hAnsi="Arial" w:eastAsia="Arial" w:cs="Arial"/>
          <w:b w:val="0"/>
          <w:color w:val="172033"/>
          <w:sz w:val="20"/>
          <w:rtl w:val="1"/>
        </w:rPr>
        <w:t>الصلاحيات تُطبّق في الـBackend وعلى مستوى كل طلب واستعلام. إخفاء زر في الواجهة لا يُعتبر حماية؛ النظام نفسه يرفض الوصول غير المصرح به.</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232"/>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الدور</w:t>
            </w:r>
          </w:p>
        </w:tc>
        <w:tc>
          <w:tcPr>
            <w:tcW w:type="dxa" w:w="7632"/>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الصلاحية</w:t>
            </w:r>
          </w:p>
        </w:tc>
      </w:tr>
      <w:tr>
        <w:trPr>
          <w:cantSplit/>
        </w:trPr>
        <w:tc>
          <w:tcPr>
            <w:tcW w:type="dxa" w:w="22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Super Admin</w:t>
            </w:r>
          </w:p>
        </w:tc>
        <w:tc>
          <w:tcPr>
            <w:tcW w:type="dxa" w:w="76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إدارة الشركات ومساحات العمل والسياسات العامة إذا شُغّل النظام لأكثر من شركة.</w:t>
            </w:r>
          </w:p>
        </w:tc>
      </w:tr>
      <w:tr>
        <w:trPr>
          <w:cantSplit/>
        </w:trPr>
        <w:tc>
          <w:tcPr>
            <w:tcW w:type="dxa" w:w="22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Company Admin</w:t>
            </w:r>
          </w:p>
        </w:tc>
        <w:tc>
          <w:tcPr>
            <w:tcW w:type="dxa" w:w="76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إدارة مستخدمي وقنوات وقواعد وتقارير Digital School فقط.</w:t>
            </w:r>
          </w:p>
        </w:tc>
      </w:tr>
      <w:tr>
        <w:trPr>
          <w:cantSplit/>
        </w:trPr>
        <w:tc>
          <w:tcPr>
            <w:tcW w:type="dxa" w:w="22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Supervisor</w:t>
            </w:r>
          </w:p>
        </w:tc>
        <w:tc>
          <w:tcPr>
            <w:tcW w:type="dxa" w:w="76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عرض وإسناد وتصعيد محادثات الفرق والـInboxes المسموح بها ومراجعة تقاريرها.</w:t>
            </w:r>
          </w:p>
        </w:tc>
      </w:tr>
      <w:tr>
        <w:trPr>
          <w:cantSplit/>
        </w:trPr>
        <w:tc>
          <w:tcPr>
            <w:tcW w:type="dxa" w:w="22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Agent</w:t>
            </w:r>
          </w:p>
        </w:tc>
        <w:tc>
          <w:tcPr>
            <w:tcW w:type="dxa" w:w="76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عرض ومعالجة المحادثات داخل الـInboxes المعيّنة له فقط. أي Inbox آخر غير ظاهر وغير متاح عبر API.</w:t>
            </w:r>
          </w:p>
        </w:tc>
      </w:tr>
      <w:tr>
        <w:trPr>
          <w:cantSplit/>
        </w:trPr>
        <w:tc>
          <w:tcPr>
            <w:tcW w:type="dxa" w:w="22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Campaign Manager</w:t>
            </w:r>
          </w:p>
        </w:tc>
        <w:tc>
          <w:tcPr>
            <w:tcW w:type="dxa" w:w="76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إدارة الجمهور والقوالب والحملات وتقاريرها، دون الاطلاع على محتوى المحادثات إلا بصلاحية مستقلة.</w:t>
            </w:r>
          </w:p>
        </w:tc>
      </w:tr>
      <w:tr>
        <w:trPr>
          <w:cantSplit/>
        </w:trPr>
        <w:tc>
          <w:tcPr>
            <w:tcW w:type="dxa" w:w="22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Analyst / Viewer</w:t>
            </w:r>
          </w:p>
        </w:tc>
        <w:tc>
          <w:tcPr>
            <w:tcW w:type="dxa" w:w="763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قراءة التقارير الممنوحة له دون تعديل أو إرسال.</w:t>
            </w:r>
          </w:p>
        </w:tc>
      </w:tr>
    </w:tbl>
    <w:p>
      <w:pPr>
        <w:spacing w:after="20"/>
      </w:pPr>
    </w:p>
    <w:p>
      <w:pPr>
        <w:keepNext/>
        <w:bidi w:val="1"/>
        <w:spacing w:before="160" w:after="120" w:line="264" w:lineRule="auto"/>
        <w:jc w:val="right"/>
      </w:pPr>
      <w:r>
        <w:rPr>
          <w:rFonts w:ascii="Arial" w:hAnsi="Arial" w:eastAsia="Arial" w:cs="Arial"/>
          <w:b/>
          <w:color w:val="111827"/>
          <w:sz w:val="25"/>
          <w:rtl w:val="1"/>
        </w:rPr>
        <w:t>ضمان عزل صندوق الوارد</w:t>
      </w:r>
    </w:p>
    <w:p>
      <w:pPr>
        <w:keepNext w:val="0"/>
        <w:bidi w:val="1"/>
        <w:spacing w:before="0" w:after="60" w:line="293" w:lineRule="auto"/>
        <w:ind w:right="259" w:hanging="202"/>
        <w:jc w:val="right"/>
      </w:pPr>
      <w:r>
        <w:rPr>
          <w:rFonts w:ascii="Arial" w:hAnsi="Arial" w:eastAsia="Arial" w:cs="Arial"/>
          <w:b w:val="0"/>
          <w:color w:val="172033"/>
          <w:sz w:val="18"/>
          <w:rtl w:val="1"/>
        </w:rPr>
        <w:t>• كل Inbox له أعضاء وفرق محددة، ويُضاف هذا النطاق إلى كل استعلام في الـBackend.</w:t>
      </w:r>
    </w:p>
    <w:p>
      <w:pPr>
        <w:keepNext w:val="0"/>
        <w:bidi w:val="1"/>
        <w:spacing w:before="0" w:after="60" w:line="293" w:lineRule="auto"/>
        <w:ind w:right="259" w:hanging="202"/>
        <w:jc w:val="right"/>
      </w:pPr>
      <w:r>
        <w:rPr>
          <w:rFonts w:ascii="Arial" w:hAnsi="Arial" w:eastAsia="Arial" w:cs="Arial"/>
          <w:b w:val="0"/>
          <w:color w:val="172033"/>
          <w:sz w:val="18"/>
          <w:rtl w:val="1"/>
        </w:rPr>
        <w:t>• إذا حاول Agent طلب محادثة من Inbox آخر مباشرةً بالمعرف، يعيد الـAPI رفض صلاحية ولا يسرّب وجود البيانات.</w:t>
      </w:r>
    </w:p>
    <w:p>
      <w:pPr>
        <w:keepNext w:val="0"/>
        <w:bidi w:val="1"/>
        <w:spacing w:before="0" w:after="60" w:line="293" w:lineRule="auto"/>
        <w:ind w:right="259" w:hanging="202"/>
        <w:jc w:val="right"/>
      </w:pPr>
      <w:r>
        <w:rPr>
          <w:rFonts w:ascii="Arial" w:hAnsi="Arial" w:eastAsia="Arial" w:cs="Arial"/>
          <w:b w:val="0"/>
          <w:color w:val="172033"/>
          <w:sz w:val="18"/>
          <w:rtl w:val="1"/>
        </w:rPr>
        <w:t>• التقارير والبحث والتصدير تتبع النطاق نفسه؛ لا تظهر أرقام أو بيانات من صندوق غير مصرح به.</w:t>
      </w:r>
    </w:p>
    <w:p>
      <w:pPr>
        <w:keepNext w:val="0"/>
        <w:bidi w:val="1"/>
        <w:spacing w:before="0" w:after="60" w:line="293" w:lineRule="auto"/>
        <w:ind w:right="259" w:hanging="202"/>
        <w:jc w:val="right"/>
      </w:pPr>
      <w:r>
        <w:rPr>
          <w:rFonts w:ascii="Arial" w:hAnsi="Arial" w:eastAsia="Arial" w:cs="Arial"/>
          <w:b w:val="0"/>
          <w:color w:val="172033"/>
          <w:sz w:val="18"/>
          <w:rtl w:val="1"/>
        </w:rPr>
        <w:t>• التغييرات الحساسة، مثل إضافة عضو أو تغيير دور أو تصدير بيانات، تُسجل في Audit Log.</w:t>
      </w:r>
    </w:p>
    <w:p>
      <w:pPr>
        <w:keepNext/>
        <w:bidi w:val="1"/>
        <w:spacing w:before="0" w:after="120" w:line="264" w:lineRule="auto"/>
        <w:jc w:val="right"/>
      </w:pPr>
      <w:r>
        <w:rPr>
          <w:rFonts w:ascii="Arial" w:hAnsi="Arial" w:eastAsia="Arial" w:cs="Arial"/>
          <w:b/>
          <w:color w:val="111827"/>
          <w:sz w:val="32"/>
          <w:rtl w:val="1"/>
        </w:rPr>
        <w:t>Feature 07 — إدارة المنصة</w:t>
      </w:r>
    </w:p>
    <w:p>
      <w:pPr>
        <w:keepNext w:val="0"/>
        <w:bidi w:val="1"/>
        <w:spacing w:before="0" w:after="60" w:line="293" w:lineRule="auto"/>
        <w:ind w:right="259" w:hanging="202"/>
        <w:jc w:val="right"/>
      </w:pPr>
      <w:r>
        <w:rPr>
          <w:rFonts w:ascii="Arial" w:hAnsi="Arial" w:eastAsia="Arial" w:cs="Arial"/>
          <w:b w:val="0"/>
          <w:color w:val="172033"/>
          <w:sz w:val="18"/>
          <w:rtl w:val="1"/>
        </w:rPr>
        <w:t>• إنشاء المستخدمين وتعطيلهم وربطهم بالفرق والـInboxes والأدوار.</w:t>
      </w:r>
    </w:p>
    <w:p>
      <w:pPr>
        <w:keepNext w:val="0"/>
        <w:bidi w:val="1"/>
        <w:spacing w:before="0" w:after="60" w:line="293" w:lineRule="auto"/>
        <w:ind w:right="259" w:hanging="202"/>
        <w:jc w:val="right"/>
      </w:pPr>
      <w:r>
        <w:rPr>
          <w:rFonts w:ascii="Arial" w:hAnsi="Arial" w:eastAsia="Arial" w:cs="Arial"/>
          <w:b w:val="0"/>
          <w:color w:val="172033"/>
          <w:sz w:val="18"/>
          <w:rtl w:val="1"/>
        </w:rPr>
        <w:t>• إدارة القنوات وحالة الاتصال وآخر Webhook وأخطاء المزامنة.</w:t>
      </w:r>
    </w:p>
    <w:p>
      <w:pPr>
        <w:keepNext w:val="0"/>
        <w:bidi w:val="1"/>
        <w:spacing w:before="0" w:after="60" w:line="293" w:lineRule="auto"/>
        <w:ind w:right="259" w:hanging="202"/>
        <w:jc w:val="right"/>
      </w:pPr>
      <w:r>
        <w:rPr>
          <w:rFonts w:ascii="Arial" w:hAnsi="Arial" w:eastAsia="Arial" w:cs="Arial"/>
          <w:b w:val="0"/>
          <w:color w:val="172033"/>
          <w:sz w:val="18"/>
          <w:rtl w:val="1"/>
        </w:rPr>
        <w:t>• إدارة وسوم العملاء والحقول المخصصة وأوقات العمل وسياسات SLA والردود المحفوظة.</w:t>
      </w:r>
    </w:p>
    <w:p>
      <w:pPr>
        <w:keepNext w:val="0"/>
        <w:bidi w:val="1"/>
        <w:spacing w:before="0" w:after="60" w:line="293" w:lineRule="auto"/>
        <w:ind w:right="259" w:hanging="202"/>
        <w:jc w:val="right"/>
      </w:pPr>
      <w:r>
        <w:rPr>
          <w:rFonts w:ascii="Arial" w:hAnsi="Arial" w:eastAsia="Arial" w:cs="Arial"/>
          <w:b w:val="0"/>
          <w:color w:val="172033"/>
          <w:sz w:val="18"/>
          <w:rtl w:val="1"/>
        </w:rPr>
        <w:t>• إعداد اللغة العربية والإنجليزية والوضع الفاتح والداكن من داخل الواجهة.</w:t>
      </w:r>
    </w:p>
    <w:p>
      <w:r>
        <w:br w:type="page"/>
      </w:r>
    </w:p>
    <w:p>
      <w:pPr>
        <w:keepNext/>
        <w:bidi w:val="1"/>
        <w:spacing w:before="0" w:after="120" w:line="264" w:lineRule="auto"/>
        <w:jc w:val="right"/>
      </w:pPr>
      <w:r>
        <w:rPr>
          <w:rFonts w:ascii="Arial" w:hAnsi="Arial" w:eastAsia="Arial" w:cs="Arial"/>
          <w:b/>
          <w:color w:val="111827"/>
          <w:sz w:val="32"/>
          <w:rtl w:val="1"/>
        </w:rPr>
        <w:t>Feature 08 — ربط القنوات والأنظمة</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30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6"/>
                <w:rtl w:val="1"/>
              </w:rPr>
              <w:t>القناة أو النظام</w:t>
            </w:r>
          </w:p>
        </w:tc>
        <w:tc>
          <w:tcPr>
            <w:tcW w:type="dxa" w:w="756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6"/>
                <w:rtl w:val="1"/>
              </w:rPr>
              <w:t>ما سيتم تنفيذه</w:t>
            </w:r>
          </w:p>
        </w:tc>
      </w:tr>
      <w:tr>
        <w:trPr>
          <w:cantSplit/>
        </w:trPr>
        <w:tc>
          <w:tcPr>
            <w:tcW w:type="dxa" w:w="23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WhatsApp Business Platform</w:t>
            </w:r>
          </w:p>
        </w:tc>
        <w:tc>
          <w:tcPr>
            <w:tcW w:type="dxa" w:w="75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إنشاء وتهيئة الربط الرسمي تحت حساب العميل في Meta Business، إعداد Cloud API وWebhooks والقوالب والأرقام واختبار الإرسال والاستقبال والحالات.</w:t>
            </w:r>
          </w:p>
        </w:tc>
      </w:tr>
      <w:tr>
        <w:trPr>
          <w:cantSplit/>
        </w:trPr>
        <w:tc>
          <w:tcPr>
            <w:tcW w:type="dxa" w:w="23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Facebook Messenger</w:t>
            </w:r>
          </w:p>
        </w:tc>
        <w:tc>
          <w:tcPr>
            <w:tcW w:type="dxa" w:w="75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ربط صفحات العميل المملوكة له واستقبال الرسائل والرد عليها من النظام.</w:t>
            </w:r>
          </w:p>
        </w:tc>
      </w:tr>
      <w:tr>
        <w:trPr>
          <w:cantSplit/>
        </w:trPr>
        <w:tc>
          <w:tcPr>
            <w:tcW w:type="dxa" w:w="23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Instagram Business</w:t>
            </w:r>
          </w:p>
        </w:tc>
        <w:tc>
          <w:tcPr>
            <w:tcW w:type="dxa" w:w="75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ربط الحسابات الاحترافية المؤهلة وإدارة الرسائل المباشرة وفق إمكانيات Meta.</w:t>
            </w:r>
          </w:p>
        </w:tc>
      </w:tr>
      <w:tr>
        <w:trPr>
          <w:cantSplit/>
        </w:trPr>
        <w:tc>
          <w:tcPr>
            <w:tcW w:type="dxa" w:w="23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Website</w:t>
            </w:r>
          </w:p>
        </w:tc>
        <w:tc>
          <w:tcPr>
            <w:tcW w:type="dxa" w:w="75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Live Chat أو نموذج تواصل أو Webhook/API يربط الموقع بصندوق الوارد ويحتفظ بمصدر العميل.</w:t>
            </w:r>
          </w:p>
        </w:tc>
      </w:tr>
      <w:tr>
        <w:trPr>
          <w:cantSplit/>
        </w:trPr>
        <w:tc>
          <w:tcPr>
            <w:tcW w:type="dxa" w:w="23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Existing CRM</w:t>
            </w:r>
          </w:p>
        </w:tc>
        <w:tc>
          <w:tcPr>
            <w:tcW w:type="dxa" w:w="75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قراءة وتحديث الحقول والحالة والملاحظات المتفق عليها عبر API/Webhooks يوفرها نظام العميل.</w:t>
            </w:r>
          </w:p>
        </w:tc>
      </w:tr>
      <w:tr>
        <w:trPr>
          <w:cantSplit/>
        </w:trPr>
        <w:tc>
          <w:tcPr>
            <w:tcW w:type="dxa" w:w="23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قنوات حالية إضافية</w:t>
            </w:r>
          </w:p>
        </w:tc>
        <w:tc>
          <w:tcPr>
            <w:tcW w:type="dxa" w:w="75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أي قناة تُحصر في اجتماع البداية وتوفر API رسمية وبيانات وصول قابلة للتنفيذ تدخل ضمن خطة التكامل.</w:t>
            </w:r>
          </w:p>
        </w:tc>
      </w:tr>
    </w:tbl>
    <w:p>
      <w:pPr>
        <w:spacing w:after="20"/>
      </w:pPr>
    </w:p>
    <w:p>
      <w:pPr>
        <w:keepNext/>
        <w:bidi w:val="1"/>
        <w:spacing w:before="160" w:after="120" w:line="264" w:lineRule="auto"/>
        <w:jc w:val="right"/>
      </w:pPr>
      <w:r>
        <w:rPr>
          <w:rFonts w:ascii="Arial" w:hAnsi="Arial" w:eastAsia="Arial" w:cs="Arial"/>
          <w:b/>
          <w:color w:val="111827"/>
          <w:sz w:val="25"/>
          <w:rtl w:val="1"/>
        </w:rPr>
        <w:t>كيف تعمل الرسالة تقنيًا؟</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194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الخطوة</w:t>
            </w:r>
          </w:p>
        </w:tc>
        <w:tc>
          <w:tcPr>
            <w:tcW w:type="dxa" w:w="792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المعالجة</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1. Receive</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التحقق من توقيع Webhook وقبول الحدث الصحيح فقط.</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2. Normalize</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تحويل صيغة كل قناة إلى نموذج محادثة ورسالة موحّد.</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3. Identify</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البحث عن العميل وربط هويته وإنشاء Contact عند الحاجة.</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4. Route</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تطبيق قواعد الشركة والـInbox والفريق والأولوية.</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5. Deliver</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إظهار الرسالة للموظف وحفظ الرد وإرساله للقناة.</w:t>
            </w:r>
          </w:p>
        </w:tc>
      </w:tr>
      <w:tr>
        <w:trPr>
          <w:cantSplit/>
        </w:trPr>
        <w:tc>
          <w:tcPr>
            <w:tcW w:type="dxa" w:w="194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6. Track</w:t>
            </w:r>
          </w:p>
        </w:tc>
        <w:tc>
          <w:tcPr>
            <w:tcW w:type="dxa" w:w="79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تحديث حالات التسليم والقراءة والخطأ والتقارير.</w:t>
            </w:r>
          </w:p>
        </w:tc>
      </w:tr>
    </w:tbl>
    <w:p>
      <w:pPr>
        <w:spacing w:after="20"/>
      </w:pPr>
    </w:p>
    <w:p>
      <w:pPr>
        <w:keepNext w:val="0"/>
        <w:bidi w:val="1"/>
        <w:spacing w:before="60" w:after="80" w:line="312" w:lineRule="auto"/>
        <w:jc w:val="right"/>
      </w:pPr>
      <w:r>
        <w:rPr>
          <w:rFonts w:ascii="Arial" w:hAnsi="Arial" w:eastAsia="Arial" w:cs="Arial"/>
          <w:b w:val="0"/>
          <w:color w:val="5E6C84"/>
          <w:sz w:val="18"/>
          <w:rtl w:val="1"/>
        </w:rPr>
        <w:t>تُنشأ حسابات Meta والأرقام والأصول باسم Digital School وتظل ملكيتها للعميل. تعتمد مدة موافقات Meta والتحقق ونقل الأرقام على المزود وعلى جاهزية المستندات، بينما يستمر تطوير النظام بالتوازي.</w:t>
      </w:r>
    </w:p>
    <w:p>
      <w:r>
        <w:br w:type="page"/>
      </w:r>
    </w:p>
    <w:p>
      <w:pPr>
        <w:keepNext/>
        <w:bidi w:val="1"/>
        <w:spacing w:before="0" w:after="120" w:line="264" w:lineRule="auto"/>
        <w:jc w:val="right"/>
      </w:pPr>
      <w:r>
        <w:rPr>
          <w:rFonts w:ascii="Arial" w:hAnsi="Arial" w:eastAsia="Arial" w:cs="Arial"/>
          <w:b/>
          <w:color w:val="111827"/>
          <w:sz w:val="32"/>
          <w:rtl w:val="1"/>
        </w:rPr>
        <w:t>Feature 09 — Campaign Broadcasts</w:t>
      </w:r>
    </w:p>
    <w:p>
      <w:pPr>
        <w:keepNext w:val="0"/>
        <w:bidi w:val="1"/>
        <w:spacing w:before="0" w:after="120" w:line="324" w:lineRule="auto"/>
        <w:jc w:val="right"/>
      </w:pPr>
      <w:r>
        <w:rPr>
          <w:rFonts w:ascii="Arial" w:hAnsi="Arial" w:eastAsia="Arial" w:cs="Arial"/>
          <w:b w:val="0"/>
          <w:color w:val="172033"/>
          <w:sz w:val="20"/>
          <w:rtl w:val="1"/>
        </w:rPr>
        <w:t>وحدة حملات عملية، وليست زر إرسال فقط. كل حملة تمر بمراحل تجهيز ومراجعة واختبار وإطلاق وقياس، مع سجل مستقل لكل مستلم.</w:t>
      </w:r>
    </w:p>
    <w:p>
      <w:pPr>
        <w:keepNext w:val="0"/>
        <w:bidi w:val="1"/>
        <w:spacing w:before="0" w:after="60" w:line="293" w:lineRule="auto"/>
        <w:ind w:right="259" w:hanging="202"/>
        <w:jc w:val="right"/>
      </w:pPr>
      <w:r>
        <w:rPr>
          <w:rFonts w:ascii="Arial" w:hAnsi="Arial" w:eastAsia="Arial" w:cs="Arial"/>
          <w:b w:val="0"/>
          <w:color w:val="172033"/>
          <w:sz w:val="18"/>
          <w:rtl w:val="1"/>
        </w:rPr>
        <w:t>• إنشاء Draft واختيار القناة والقالب والجمهور ووقت الإرسال والمنطقة الزمنية.</w:t>
      </w:r>
    </w:p>
    <w:p>
      <w:pPr>
        <w:keepNext w:val="0"/>
        <w:bidi w:val="1"/>
        <w:spacing w:before="0" w:after="60" w:line="293" w:lineRule="auto"/>
        <w:ind w:right="259" w:hanging="202"/>
        <w:jc w:val="right"/>
      </w:pPr>
      <w:r>
        <w:rPr>
          <w:rFonts w:ascii="Arial" w:hAnsi="Arial" w:eastAsia="Arial" w:cs="Arial"/>
          <w:b w:val="0"/>
          <w:color w:val="172033"/>
          <w:sz w:val="18"/>
          <w:rtl w:val="1"/>
        </w:rPr>
        <w:t>• بناء الجمهور من الوسوم والحقول والفلاتر أو CSV بعد التحقق من التنسيق ومنع التكرار.</w:t>
      </w:r>
    </w:p>
    <w:p>
      <w:pPr>
        <w:keepNext w:val="0"/>
        <w:bidi w:val="1"/>
        <w:spacing w:before="0" w:after="60" w:line="293" w:lineRule="auto"/>
        <w:ind w:right="259" w:hanging="202"/>
        <w:jc w:val="right"/>
      </w:pPr>
      <w:r>
        <w:rPr>
          <w:rFonts w:ascii="Arial" w:hAnsi="Arial" w:eastAsia="Arial" w:cs="Arial"/>
          <w:b w:val="0"/>
          <w:color w:val="172033"/>
          <w:sz w:val="18"/>
          <w:rtl w:val="1"/>
        </w:rPr>
        <w:t>• تطبيق Consent وOpt-out وقوائم المنع تلقائيًا قبل الإرسال، وتسجيل سبب استبعاد كل جهة اتصال.</w:t>
      </w:r>
    </w:p>
    <w:p>
      <w:pPr>
        <w:keepNext w:val="0"/>
        <w:bidi w:val="1"/>
        <w:spacing w:before="0" w:after="60" w:line="293" w:lineRule="auto"/>
        <w:ind w:right="259" w:hanging="202"/>
        <w:jc w:val="right"/>
      </w:pPr>
      <w:r>
        <w:rPr>
          <w:rFonts w:ascii="Arial" w:hAnsi="Arial" w:eastAsia="Arial" w:cs="Arial"/>
          <w:b w:val="0"/>
          <w:color w:val="172033"/>
          <w:sz w:val="18"/>
          <w:rtl w:val="1"/>
        </w:rPr>
        <w:t>• إرسال تجريبي للمراجعة ثم اعتماد الحملة، مع Pause أو Cancel عندما تسمح القناة.</w:t>
      </w:r>
    </w:p>
    <w:p>
      <w:pPr>
        <w:keepNext w:val="0"/>
        <w:bidi w:val="1"/>
        <w:spacing w:before="0" w:after="60" w:line="293" w:lineRule="auto"/>
        <w:ind w:right="259" w:hanging="202"/>
        <w:jc w:val="right"/>
      </w:pPr>
      <w:r>
        <w:rPr>
          <w:rFonts w:ascii="Arial" w:hAnsi="Arial" w:eastAsia="Arial" w:cs="Arial"/>
          <w:b w:val="0"/>
          <w:color w:val="172033"/>
          <w:sz w:val="18"/>
          <w:rtl w:val="1"/>
        </w:rPr>
        <w:t>• سجل Recipient Ledger بحالات Accepted وPending وDelivered وRead وFailed وSkipped وUnknown وسبب الفشل.</w:t>
      </w:r>
    </w:p>
    <w:p>
      <w:pPr>
        <w:keepNext w:val="0"/>
        <w:bidi w:val="1"/>
        <w:spacing w:before="0" w:after="60" w:line="293" w:lineRule="auto"/>
        <w:ind w:right="259" w:hanging="202"/>
        <w:jc w:val="right"/>
      </w:pPr>
      <w:r>
        <w:rPr>
          <w:rFonts w:ascii="Arial" w:hAnsi="Arial" w:eastAsia="Arial" w:cs="Arial"/>
          <w:b w:val="0"/>
          <w:color w:val="172033"/>
          <w:sz w:val="18"/>
          <w:rtl w:val="1"/>
        </w:rPr>
        <w:t>• إعادة محاولة الحالات المؤهلة فقط ومنع الإرسال المكرر حتى مع تكرار الطلب أو Webhook.</w:t>
      </w:r>
    </w:p>
    <w:p>
      <w:pPr>
        <w:keepNext/>
        <w:bidi w:val="1"/>
        <w:spacing w:before="160" w:after="120" w:line="264" w:lineRule="auto"/>
        <w:jc w:val="right"/>
      </w:pPr>
      <w:r>
        <w:rPr>
          <w:rFonts w:ascii="Arial" w:hAnsi="Arial" w:eastAsia="Arial" w:cs="Arial"/>
          <w:b/>
          <w:color w:val="111827"/>
          <w:sz w:val="25"/>
          <w:rtl w:val="1"/>
        </w:rPr>
        <w:t>أمثلة حملات خاصة بـ Digital School</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180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5"/>
                <w:rtl w:val="1"/>
              </w:rPr>
              <w:t>الحملة</w:t>
            </w:r>
          </w:p>
        </w:tc>
        <w:tc>
          <w:tcPr>
            <w:tcW w:type="dxa" w:w="252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5"/>
                <w:rtl w:val="1"/>
              </w:rPr>
              <w:t>الجمهور</w:t>
            </w:r>
          </w:p>
        </w:tc>
        <w:tc>
          <w:tcPr>
            <w:tcW w:type="dxa" w:w="338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5"/>
                <w:rtl w:val="1"/>
              </w:rPr>
              <w:t>سيناريو الاستخدام</w:t>
            </w:r>
          </w:p>
        </w:tc>
        <w:tc>
          <w:tcPr>
            <w:tcW w:type="dxa" w:w="2088"/>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5"/>
                <w:rtl w:val="1"/>
              </w:rPr>
              <w:t>ما يتم قياسه</w:t>
            </w:r>
          </w:p>
        </w:tc>
      </w:tr>
      <w:tr>
        <w:trPr>
          <w:cantSplit/>
        </w:trPr>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تذكير بالمحاضرة</w:t>
            </w:r>
          </w:p>
        </w:tc>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المسجلون في دفعة محددة</w:t>
            </w:r>
          </w:p>
        </w:tc>
        <w:tc>
          <w:tcPr>
            <w:tcW w:type="dxa" w:w="338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رسالة قبل الجلسة مع الرابط والموعد.</w:t>
            </w:r>
          </w:p>
        </w:tc>
        <w:tc>
          <w:tcPr>
            <w:tcW w:type="dxa" w:w="2088"/>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التسليم والقراءة والرد</w:t>
            </w:r>
          </w:p>
        </w:tc>
      </w:tr>
      <w:tr>
        <w:trPr>
          <w:cantSplit/>
        </w:trPr>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استكمال الدفع</w:t>
            </w:r>
          </w:p>
        </w:tc>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بدأ التسجيل ولم يؤكد الدفع</w:t>
            </w:r>
          </w:p>
        </w:tc>
        <w:tc>
          <w:tcPr>
            <w:tcW w:type="dxa" w:w="338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تذكير آمن وخطوة إكمال واضحة.</w:t>
            </w:r>
          </w:p>
        </w:tc>
        <w:tc>
          <w:tcPr>
            <w:tcW w:type="dxa" w:w="2088"/>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الرد والتحويل والفشل</w:t>
            </w:r>
          </w:p>
        </w:tc>
      </w:tr>
      <w:tr>
        <w:trPr>
          <w:cantSplit/>
        </w:trPr>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إطلاق كورس</w:t>
            </w:r>
          </w:p>
        </w:tc>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مهتمون بتخصص أو وسم</w:t>
            </w:r>
          </w:p>
        </w:tc>
        <w:tc>
          <w:tcPr>
            <w:tcW w:type="dxa" w:w="338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إعلان مضبوط على جمهور موافق.</w:t>
            </w:r>
          </w:p>
        </w:tc>
        <w:tc>
          <w:tcPr>
            <w:tcW w:type="dxa" w:w="2088"/>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5"/>
                <w:rtl w:val="1"/>
              </w:rPr>
              <w:t>الوصول والقراءة والتفاعل</w:t>
            </w:r>
          </w:p>
        </w:tc>
      </w:tr>
      <w:tr>
        <w:trPr>
          <w:cantSplit/>
        </w:trPr>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جلسة شركات</w:t>
            </w:r>
          </w:p>
        </w:tc>
        <w:tc>
          <w:tcPr>
            <w:tcW w:type="dxa" w:w="252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عملاء B2B حسب القطاع</w:t>
            </w:r>
          </w:p>
        </w:tc>
        <w:tc>
          <w:tcPr>
            <w:tcW w:type="dxa" w:w="338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دعوة لحجز اجتماع أو Demo.</w:t>
            </w:r>
          </w:p>
        </w:tc>
        <w:tc>
          <w:tcPr>
            <w:tcW w:type="dxa" w:w="2088"/>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5"/>
                <w:rtl w:val="1"/>
              </w:rPr>
              <w:t>الردود والحجوزات</w:t>
            </w:r>
          </w:p>
        </w:tc>
      </w:tr>
    </w:tbl>
    <w:p>
      <w:pPr>
        <w:spacing w:after="20"/>
      </w:pPr>
    </w:p>
    <w:p>
      <w:pPr>
        <w:keepNext/>
        <w:bidi w:val="1"/>
        <w:spacing w:before="0" w:after="120" w:line="264" w:lineRule="auto"/>
        <w:jc w:val="right"/>
      </w:pPr>
      <w:r>
        <w:rPr>
          <w:rFonts w:ascii="Arial" w:hAnsi="Arial" w:eastAsia="Arial" w:cs="Arial"/>
          <w:b/>
          <w:color w:val="111827"/>
          <w:sz w:val="32"/>
          <w:rtl w:val="1"/>
        </w:rPr>
        <w:t>Feature 10 — التقارير والتحليلات</w:t>
      </w:r>
    </w:p>
    <w:p>
      <w:pPr>
        <w:keepNext w:val="0"/>
        <w:bidi w:val="1"/>
        <w:spacing w:before="0" w:after="60" w:line="293" w:lineRule="auto"/>
        <w:ind w:right="259" w:hanging="202"/>
        <w:jc w:val="right"/>
      </w:pPr>
      <w:r>
        <w:rPr>
          <w:rFonts w:ascii="Arial" w:hAnsi="Arial" w:eastAsia="Arial" w:cs="Arial"/>
          <w:b w:val="0"/>
          <w:color w:val="172033"/>
          <w:sz w:val="18"/>
          <w:rtl w:val="1"/>
        </w:rPr>
        <w:t>• المحادثات الجديدة والمفتوحة والمحلولة والمتراكمة حسب الفترة والقناة والفريق والموظف.</w:t>
      </w:r>
    </w:p>
    <w:p>
      <w:pPr>
        <w:keepNext w:val="0"/>
        <w:bidi w:val="1"/>
        <w:spacing w:before="0" w:after="60" w:line="293" w:lineRule="auto"/>
        <w:ind w:right="259" w:hanging="202"/>
        <w:jc w:val="right"/>
      </w:pPr>
      <w:r>
        <w:rPr>
          <w:rFonts w:ascii="Arial" w:hAnsi="Arial" w:eastAsia="Arial" w:cs="Arial"/>
          <w:b w:val="0"/>
          <w:color w:val="172033"/>
          <w:sz w:val="18"/>
          <w:rtl w:val="1"/>
        </w:rPr>
        <w:t>• متوسط زمن أول رد، متوسط زمن الحل، نسب تجاوز SLA، والمحادثات القريبة من الاستحقاق.</w:t>
      </w:r>
    </w:p>
    <w:p>
      <w:pPr>
        <w:keepNext w:val="0"/>
        <w:bidi w:val="1"/>
        <w:spacing w:before="0" w:after="60" w:line="293" w:lineRule="auto"/>
        <w:ind w:right="259" w:hanging="202"/>
        <w:jc w:val="right"/>
      </w:pPr>
      <w:r>
        <w:rPr>
          <w:rFonts w:ascii="Arial" w:hAnsi="Arial" w:eastAsia="Arial" w:cs="Arial"/>
          <w:b w:val="0"/>
          <w:color w:val="172033"/>
          <w:sz w:val="18"/>
          <w:rtl w:val="1"/>
        </w:rPr>
        <w:t>• حمل كل فريق وAgent، التعيينات، الإنتاجية، وإعادة الفتح.</w:t>
      </w:r>
    </w:p>
    <w:p>
      <w:pPr>
        <w:keepNext w:val="0"/>
        <w:bidi w:val="1"/>
        <w:spacing w:before="0" w:after="60" w:line="293" w:lineRule="auto"/>
        <w:ind w:right="259" w:hanging="202"/>
        <w:jc w:val="right"/>
      </w:pPr>
      <w:r>
        <w:rPr>
          <w:rFonts w:ascii="Arial" w:hAnsi="Arial" w:eastAsia="Arial" w:cs="Arial"/>
          <w:b w:val="0"/>
          <w:color w:val="172033"/>
          <w:sz w:val="18"/>
          <w:rtl w:val="1"/>
        </w:rPr>
        <w:t>• Campaign Funnel من الجمهور إلى المقبول والمسلّم والمقروء والفاشل والرد، مع أسباب الاستبعاد.</w:t>
      </w:r>
    </w:p>
    <w:p>
      <w:pPr>
        <w:keepNext w:val="0"/>
        <w:bidi w:val="1"/>
        <w:spacing w:before="0" w:after="60" w:line="293" w:lineRule="auto"/>
        <w:ind w:right="259" w:hanging="202"/>
        <w:jc w:val="right"/>
      </w:pPr>
      <w:r>
        <w:rPr>
          <w:rFonts w:ascii="Arial" w:hAnsi="Arial" w:eastAsia="Arial" w:cs="Arial"/>
          <w:b w:val="0"/>
          <w:color w:val="172033"/>
          <w:sz w:val="18"/>
          <w:rtl w:val="1"/>
        </w:rPr>
        <w:t>• فلاتر مفصلة وتصدير CSV للبيانات المسموح بها للمستخدم.</w:t>
      </w:r>
    </w:p>
    <w:p>
      <w:r>
        <w:br w:type="page"/>
      </w:r>
    </w:p>
    <w:p>
      <w:pPr>
        <w:keepNext/>
        <w:bidi w:val="1"/>
        <w:spacing w:before="0" w:after="120" w:line="264" w:lineRule="auto"/>
        <w:jc w:val="right"/>
      </w:pPr>
      <w:r>
        <w:rPr>
          <w:rFonts w:ascii="Arial" w:hAnsi="Arial" w:eastAsia="Arial" w:cs="Arial"/>
          <w:b/>
          <w:color w:val="111827"/>
          <w:sz w:val="32"/>
          <w:rtl w:val="1"/>
        </w:rPr>
        <w:t>الهيكل التقني وقاعدة البيانات</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16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المكوّن</w:t>
            </w:r>
          </w:p>
        </w:tc>
        <w:tc>
          <w:tcPr>
            <w:tcW w:type="dxa" w:w="770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التنفيذ</w:t>
            </w:r>
          </w:p>
        </w:tc>
      </w:tr>
      <w:tr>
        <w:trPr>
          <w:cantSplit/>
        </w:trPr>
        <w:tc>
          <w:tcPr>
            <w:tcW w:type="dxa" w:w="21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Frontend</w:t>
            </w:r>
          </w:p>
        </w:tc>
        <w:tc>
          <w:tcPr>
            <w:tcW w:type="dxa" w:w="77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واجهة Responsive عربية وإنجليزية، Light/Dark، تدعم Keyboard ووضوح الحالات والبيانات.</w:t>
            </w:r>
          </w:p>
        </w:tc>
      </w:tr>
      <w:tr>
        <w:trPr>
          <w:cantSplit/>
        </w:trPr>
        <w:tc>
          <w:tcPr>
            <w:tcW w:type="dxa" w:w="21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Backend API</w:t>
            </w:r>
          </w:p>
        </w:tc>
        <w:tc>
          <w:tcPr>
            <w:tcW w:type="dxa" w:w="77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خدمات منظمة لعقود القنوات والمحادثات والعملاء والحملات والتقارير والصلاحيات.</w:t>
            </w:r>
          </w:p>
        </w:tc>
      </w:tr>
      <w:tr>
        <w:trPr>
          <w:cantSplit/>
        </w:trPr>
        <w:tc>
          <w:tcPr>
            <w:tcW w:type="dxa" w:w="21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Database</w:t>
            </w:r>
          </w:p>
        </w:tc>
        <w:tc>
          <w:tcPr>
            <w:tcW w:type="dxa" w:w="77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PostgreSQL مع Tenant Isolation وقيود سلامة وفهارس ومخططات Migration قابلة للتتبع.</w:t>
            </w:r>
          </w:p>
        </w:tc>
      </w:tr>
      <w:tr>
        <w:trPr>
          <w:cantSplit/>
        </w:trPr>
        <w:tc>
          <w:tcPr>
            <w:tcW w:type="dxa" w:w="21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Integration Layer</w:t>
            </w:r>
          </w:p>
        </w:tc>
        <w:tc>
          <w:tcPr>
            <w:tcW w:type="dxa" w:w="77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Adapters لكل قناة، Webhook verification، Idempotency، Retry، وError handling.</w:t>
            </w:r>
          </w:p>
        </w:tc>
      </w:tr>
      <w:tr>
        <w:trPr>
          <w:cantSplit/>
        </w:trPr>
        <w:tc>
          <w:tcPr>
            <w:tcW w:type="dxa" w:w="21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Security</w:t>
            </w:r>
          </w:p>
        </w:tc>
        <w:tc>
          <w:tcPr>
            <w:tcW w:type="dxa" w:w="77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جلسات آمنة وRBAC وInbox Scope وأسرار خارج الكود وAudit Log وحدود طلبات.</w:t>
            </w:r>
          </w:p>
        </w:tc>
      </w:tr>
      <w:tr>
        <w:trPr>
          <w:cantSplit/>
        </w:trPr>
        <w:tc>
          <w:tcPr>
            <w:tcW w:type="dxa" w:w="216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Operations</w:t>
            </w:r>
          </w:p>
        </w:tc>
        <w:tc>
          <w:tcPr>
            <w:tcW w:type="dxa" w:w="770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بيئة Staging وProduction، Logs، Health checks، ونسخ احتياطي حسب خطة الاستضافة.</w:t>
            </w:r>
          </w:p>
        </w:tc>
      </w:tr>
    </w:tbl>
    <w:p>
      <w:pPr>
        <w:spacing w:after="20"/>
      </w:pPr>
    </w:p>
    <w:p>
      <w:pPr>
        <w:keepNext/>
        <w:bidi w:val="1"/>
        <w:spacing w:before="0" w:after="120" w:line="264" w:lineRule="auto"/>
        <w:jc w:val="right"/>
      </w:pPr>
      <w:r>
        <w:rPr>
          <w:rFonts w:ascii="Arial" w:hAnsi="Arial" w:eastAsia="Arial" w:cs="Arial"/>
          <w:b/>
          <w:color w:val="111827"/>
          <w:sz w:val="32"/>
          <w:rtl w:val="1"/>
        </w:rPr>
        <w:t>الاختبار وضمان التكامل</w:t>
      </w:r>
    </w:p>
    <w:p>
      <w:pPr>
        <w:keepNext w:val="0"/>
        <w:bidi w:val="1"/>
        <w:spacing w:before="0" w:after="60" w:line="293" w:lineRule="auto"/>
        <w:ind w:right="259" w:hanging="202"/>
        <w:jc w:val="right"/>
      </w:pPr>
      <w:r>
        <w:rPr>
          <w:rFonts w:ascii="Arial" w:hAnsi="Arial" w:eastAsia="Arial" w:cs="Arial"/>
          <w:b w:val="0"/>
          <w:color w:val="172033"/>
          <w:sz w:val="18"/>
          <w:rtl w:val="1"/>
        </w:rPr>
        <w:t>• Unit Tests لمنطق الصلاحيات والفلاتر والحالات والتوجيه والحملات.</w:t>
      </w:r>
    </w:p>
    <w:p>
      <w:pPr>
        <w:keepNext w:val="0"/>
        <w:bidi w:val="1"/>
        <w:spacing w:before="0" w:after="60" w:line="293" w:lineRule="auto"/>
        <w:ind w:right="259" w:hanging="202"/>
        <w:jc w:val="right"/>
      </w:pPr>
      <w:r>
        <w:rPr>
          <w:rFonts w:ascii="Arial" w:hAnsi="Arial" w:eastAsia="Arial" w:cs="Arial"/>
          <w:b w:val="0"/>
          <w:color w:val="172033"/>
          <w:sz w:val="18"/>
          <w:rtl w:val="1"/>
        </w:rPr>
        <w:t>• Integration Tests للـAPI وقاعدة البيانات وWebhooks والمزامنة وRollback وإعادة المحاولة.</w:t>
      </w:r>
    </w:p>
    <w:p>
      <w:pPr>
        <w:keepNext w:val="0"/>
        <w:bidi w:val="1"/>
        <w:spacing w:before="0" w:after="60" w:line="293" w:lineRule="auto"/>
        <w:ind w:right="259" w:hanging="202"/>
        <w:jc w:val="right"/>
      </w:pPr>
      <w:r>
        <w:rPr>
          <w:rFonts w:ascii="Arial" w:hAnsi="Arial" w:eastAsia="Arial" w:cs="Arial"/>
          <w:b w:val="0"/>
          <w:color w:val="172033"/>
          <w:sz w:val="18"/>
          <w:rtl w:val="1"/>
        </w:rPr>
        <w:t>• End-to-End لكل قناة متاحة: رسالة واردة → Contact → تعيين → رد → حالة → تقرير.</w:t>
      </w:r>
    </w:p>
    <w:p>
      <w:pPr>
        <w:keepNext w:val="0"/>
        <w:bidi w:val="1"/>
        <w:spacing w:before="0" w:after="60" w:line="293" w:lineRule="auto"/>
        <w:ind w:right="259" w:hanging="202"/>
        <w:jc w:val="right"/>
      </w:pPr>
      <w:r>
        <w:rPr>
          <w:rFonts w:ascii="Arial" w:hAnsi="Arial" w:eastAsia="Arial" w:cs="Arial"/>
          <w:b w:val="0"/>
          <w:color w:val="172033"/>
          <w:sz w:val="18"/>
          <w:rtl w:val="1"/>
        </w:rPr>
        <w:t>• Security Tests تؤكد أن Agent لا يستطيع رؤية Inbox آخر عبر الواجهة أو طلب API مباشر.</w:t>
      </w:r>
    </w:p>
    <w:p>
      <w:pPr>
        <w:keepNext w:val="0"/>
        <w:bidi w:val="1"/>
        <w:spacing w:before="0" w:after="60" w:line="293" w:lineRule="auto"/>
        <w:ind w:right="259" w:hanging="202"/>
        <w:jc w:val="right"/>
      </w:pPr>
      <w:r>
        <w:rPr>
          <w:rFonts w:ascii="Arial" w:hAnsi="Arial" w:eastAsia="Arial" w:cs="Arial"/>
          <w:b w:val="0"/>
          <w:color w:val="172033"/>
          <w:sz w:val="18"/>
          <w:rtl w:val="1"/>
        </w:rPr>
        <w:t>• Broadcast Test على جمهور تجريبي للتحقق من Deduplication وOpt-out والجدولة وحالات المستلمين.</w:t>
      </w:r>
    </w:p>
    <w:p>
      <w:pPr>
        <w:keepNext w:val="0"/>
        <w:bidi w:val="1"/>
        <w:spacing w:before="0" w:after="60" w:line="293" w:lineRule="auto"/>
        <w:ind w:right="259" w:hanging="202"/>
        <w:jc w:val="right"/>
      </w:pPr>
      <w:r>
        <w:rPr>
          <w:rFonts w:ascii="Arial" w:hAnsi="Arial" w:eastAsia="Arial" w:cs="Arial"/>
          <w:b w:val="0"/>
          <w:color w:val="172033"/>
          <w:sz w:val="18"/>
          <w:rtl w:val="1"/>
        </w:rPr>
        <w:t>• Responsive وFunctional Testing ثم UAT مع Digital School قبل النشر النهائي.</w:t>
      </w:r>
    </w:p>
    <w:p>
      <w:pPr>
        <w:keepNext/>
        <w:bidi w:val="1"/>
        <w:spacing w:before="0" w:after="120" w:line="264" w:lineRule="auto"/>
        <w:jc w:val="right"/>
      </w:pPr>
      <w:r>
        <w:rPr>
          <w:rFonts w:ascii="Arial" w:hAnsi="Arial" w:eastAsia="Arial" w:cs="Arial"/>
          <w:b/>
          <w:color w:val="111827"/>
          <w:sz w:val="32"/>
          <w:rtl w:val="1"/>
        </w:rPr>
        <w:t>خطة التنفيذ — 12 يوم عمل</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144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6"/>
                <w:rtl w:val="1"/>
              </w:rPr>
              <w:t>الأيام</w:t>
            </w:r>
          </w:p>
        </w:tc>
        <w:tc>
          <w:tcPr>
            <w:tcW w:type="dxa" w:w="842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6"/>
                <w:rtl w:val="1"/>
              </w:rPr>
              <w:t>المخرجات</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1</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تأكيد المتطلبات والحقول والصلاحيات والحسابات وخريطة التكامل.</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2</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تهيئة المعمارية والبيئات وقاعدة البيانات وعقود الـAPI.</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3 و4</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Inbox ودورة المحادثة وCustomer Profile والفلاتر.</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5 إلى 7</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ربط القنوات والموقع وCRM واختبار Webhooks.</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8 و9</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Broadcasts والجمهور والتقارير.</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10</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RBAC وعزل الشركات والـInboxes ومراجعة الأمان.</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11</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6"/>
                <w:rtl w:val="1"/>
              </w:rPr>
              <w:t>Integration Testing وFunctional Testing ونسخة UAT.</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12</w:t>
            </w:r>
          </w:p>
        </w:tc>
        <w:tc>
          <w:tcPr>
            <w:tcW w:type="dxa" w:w="84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6"/>
                <w:rtl w:val="1"/>
              </w:rPr>
              <w:t>ملاحظات UAT والنشر والتدريب والتسليم.</w:t>
            </w:r>
          </w:p>
        </w:tc>
      </w:tr>
    </w:tbl>
    <w:p>
      <w:pPr>
        <w:spacing w:after="20"/>
      </w:pPr>
    </w:p>
    <w:p>
      <w:r>
        <w:br w:type="page"/>
      </w:r>
    </w:p>
    <w:p>
      <w:pPr>
        <w:keepNext/>
        <w:bidi w:val="1"/>
        <w:spacing w:before="0" w:after="120" w:line="264" w:lineRule="auto"/>
        <w:jc w:val="right"/>
      </w:pPr>
      <w:r>
        <w:rPr>
          <w:rFonts w:ascii="Arial" w:hAnsi="Arial" w:eastAsia="Arial" w:cs="Arial"/>
          <w:b/>
          <w:color w:val="111827"/>
          <w:sz w:val="32"/>
          <w:rtl w:val="1"/>
        </w:rPr>
        <w:t>العرض المالي</w:t>
      </w:r>
    </w:p>
    <w:p>
      <w:pPr>
        <w:keepNext w:val="0"/>
        <w:bidi w:val="1"/>
        <w:spacing w:before="0" w:after="180" w:line="324" w:lineRule="auto"/>
        <w:jc w:val="right"/>
      </w:pPr>
      <w:r>
        <w:rPr>
          <w:rFonts w:ascii="Arial" w:hAnsi="Arial" w:eastAsia="Arial" w:cs="Arial"/>
          <w:b w:val="0"/>
          <w:color w:val="172033"/>
          <w:sz w:val="20"/>
          <w:rtl w:val="1"/>
        </w:rPr>
        <w:t>القيمة التالية تغطي تصميم وتطوير وربط واختبار ونشر وتسليم نطاق الـMVP الموضح في الصفحات السابقة.</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684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20"/>
                <w:rtl w:val="1"/>
              </w:rPr>
              <w:t>البند</w:t>
            </w:r>
          </w:p>
        </w:tc>
        <w:tc>
          <w:tcPr>
            <w:tcW w:type="dxa" w:w="302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20"/>
                <w:rtl w:val="1"/>
              </w:rPr>
              <w:t>القيمة</w:t>
            </w:r>
          </w:p>
        </w:tc>
      </w:tr>
      <w:tr>
        <w:trPr>
          <w:cantSplit/>
        </w:trPr>
        <w:tc>
          <w:tcPr>
            <w:tcW w:type="dxa" w:w="68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20"/>
                <w:rtl w:val="1"/>
              </w:rPr>
              <w:t>قيمة التنفيذ والتجهيز مرة واحدة</w:t>
            </w:r>
          </w:p>
        </w:tc>
        <w:tc>
          <w:tcPr>
            <w:tcW w:type="dxa" w:w="30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20"/>
                <w:rtl w:val="1"/>
              </w:rPr>
              <w:t>USD 700</w:t>
            </w:r>
          </w:p>
        </w:tc>
      </w:tr>
      <w:tr>
        <w:trPr>
          <w:cantSplit/>
        </w:trPr>
        <w:tc>
          <w:tcPr>
            <w:tcW w:type="dxa" w:w="68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20"/>
                <w:rtl w:val="1"/>
              </w:rPr>
              <w:t>مدة التنفيذ</w:t>
            </w:r>
          </w:p>
        </w:tc>
        <w:tc>
          <w:tcPr>
            <w:tcW w:type="dxa" w:w="30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20"/>
                <w:rtl w:val="1"/>
              </w:rPr>
              <w:t>12 يوم عمل</w:t>
            </w:r>
          </w:p>
        </w:tc>
      </w:tr>
    </w:tbl>
    <w:p>
      <w:pPr>
        <w:spacing w:after="20"/>
      </w:pPr>
    </w:p>
    <w:p>
      <w:pPr>
        <w:keepNext/>
        <w:bidi w:val="1"/>
        <w:spacing w:before="160" w:after="120" w:line="264" w:lineRule="auto"/>
        <w:jc w:val="right"/>
      </w:pPr>
      <w:r>
        <w:rPr>
          <w:rFonts w:ascii="Arial" w:hAnsi="Arial" w:eastAsia="Arial" w:cs="Arial"/>
          <w:b/>
          <w:color w:val="111827"/>
          <w:sz w:val="25"/>
          <w:rtl w:val="1"/>
        </w:rPr>
        <w:t>جدول الدفع</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144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الدفعة</w:t>
            </w:r>
          </w:p>
        </w:tc>
        <w:tc>
          <w:tcPr>
            <w:tcW w:type="dxa" w:w="1152"/>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النسبة</w:t>
            </w:r>
          </w:p>
        </w:tc>
        <w:tc>
          <w:tcPr>
            <w:tcW w:type="dxa" w:w="1800"/>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القيمة</w:t>
            </w:r>
          </w:p>
        </w:tc>
        <w:tc>
          <w:tcPr>
            <w:tcW w:type="dxa" w:w="5472"/>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7"/>
                <w:rtl w:val="1"/>
              </w:rPr>
              <w:t>موعد الاستحقاق</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الأولى</w:t>
            </w:r>
          </w:p>
        </w:tc>
        <w:tc>
          <w:tcPr>
            <w:tcW w:type="dxa" w:w="115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40%</w:t>
            </w:r>
          </w:p>
        </w:tc>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USD 280</w:t>
            </w:r>
          </w:p>
        </w:tc>
        <w:tc>
          <w:tcPr>
            <w:tcW w:type="dxa" w:w="54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عند اعتماد العرض وبدء المشروع</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الثانية</w:t>
            </w:r>
          </w:p>
        </w:tc>
        <w:tc>
          <w:tcPr>
            <w:tcW w:type="dxa" w:w="115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30%</w:t>
            </w:r>
          </w:p>
        </w:tc>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USD 210</w:t>
            </w:r>
          </w:p>
        </w:tc>
        <w:tc>
          <w:tcPr>
            <w:tcW w:type="dxa" w:w="54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بعد اعتماد الوحدات الأساسية والتكاملات على Staging</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الأخيرة</w:t>
            </w:r>
          </w:p>
        </w:tc>
        <w:tc>
          <w:tcPr>
            <w:tcW w:type="dxa" w:w="115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30%</w:t>
            </w:r>
          </w:p>
        </w:tc>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USD 210</w:t>
            </w:r>
          </w:p>
        </w:tc>
        <w:tc>
          <w:tcPr>
            <w:tcW w:type="dxa" w:w="54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7"/>
                <w:rtl w:val="1"/>
              </w:rPr>
              <w:t>بعد UAT والنشر والتدريب والتسليم</w:t>
            </w:r>
          </w:p>
        </w:tc>
      </w:tr>
      <w:tr>
        <w:trPr>
          <w:cantSplit/>
        </w:trPr>
        <w:tc>
          <w:tcPr>
            <w:tcW w:type="dxa" w:w="144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الإجمالي</w:t>
            </w:r>
          </w:p>
        </w:tc>
        <w:tc>
          <w:tcPr>
            <w:tcW w:type="dxa" w:w="115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100%</w:t>
            </w:r>
          </w:p>
        </w:tc>
        <w:tc>
          <w:tcPr>
            <w:tcW w:type="dxa" w:w="1800"/>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USD 700</w:t>
            </w:r>
          </w:p>
        </w:tc>
        <w:tc>
          <w:tcPr>
            <w:tcW w:type="dxa" w:w="5472"/>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7"/>
                <w:rtl w:val="1"/>
              </w:rPr>
              <w:t>قيمة المشروع كاملة</w:t>
            </w:r>
          </w:p>
        </w:tc>
      </w:tr>
    </w:tbl>
    <w:p>
      <w:pPr>
        <w:spacing w:after="20"/>
      </w:pPr>
    </w:p>
    <w:p>
      <w:pPr>
        <w:keepNext/>
        <w:bidi w:val="1"/>
        <w:spacing w:before="160" w:after="120" w:line="264" w:lineRule="auto"/>
        <w:jc w:val="right"/>
      </w:pPr>
      <w:r>
        <w:rPr>
          <w:rFonts w:ascii="Arial" w:hAnsi="Arial" w:eastAsia="Arial" w:cs="Arial"/>
          <w:b/>
          <w:color w:val="111827"/>
          <w:sz w:val="25"/>
          <w:rtl w:val="1"/>
        </w:rPr>
        <w:t>تكاليف التشغيل على العميل</w:t>
      </w:r>
    </w:p>
    <w:p>
      <w:pPr>
        <w:keepNext w:val="0"/>
        <w:bidi w:val="1"/>
        <w:spacing w:before="0" w:after="60" w:line="293" w:lineRule="auto"/>
        <w:ind w:right="259" w:hanging="202"/>
        <w:jc w:val="right"/>
      </w:pPr>
      <w:r>
        <w:rPr>
          <w:rFonts w:ascii="Arial" w:hAnsi="Arial" w:eastAsia="Arial" w:cs="Arial"/>
          <w:b w:val="0"/>
          <w:color w:val="172033"/>
          <w:sz w:val="18"/>
          <w:rtl w:val="1"/>
        </w:rPr>
        <w:t>• السيرفر والاستضافة: تقدير مبدئي من USD 30 إلى USD 40 شهريًا حسب الموارد وحجم الرسائل والنسخ الاحتياطي.</w:t>
      </w:r>
    </w:p>
    <w:p>
      <w:pPr>
        <w:keepNext w:val="0"/>
        <w:bidi w:val="1"/>
        <w:spacing w:before="0" w:after="60" w:line="293" w:lineRule="auto"/>
        <w:ind w:right="259" w:hanging="202"/>
        <w:jc w:val="right"/>
      </w:pPr>
      <w:r>
        <w:rPr>
          <w:rFonts w:ascii="Arial" w:hAnsi="Arial" w:eastAsia="Arial" w:cs="Arial"/>
          <w:b w:val="0"/>
          <w:color w:val="172033"/>
          <w:sz w:val="18"/>
          <w:rtl w:val="1"/>
        </w:rPr>
        <w:t>• رسوم Meta وWhatsApp للمحادثات أو القوالب أو الرسائل، ورسوم أي مزود قناة خارجي.</w:t>
      </w:r>
    </w:p>
    <w:p>
      <w:pPr>
        <w:keepNext w:val="0"/>
        <w:bidi w:val="1"/>
        <w:spacing w:before="0" w:after="60" w:line="293" w:lineRule="auto"/>
        <w:ind w:right="259" w:hanging="202"/>
        <w:jc w:val="right"/>
      </w:pPr>
      <w:r>
        <w:rPr>
          <w:rFonts w:ascii="Arial" w:hAnsi="Arial" w:eastAsia="Arial" w:cs="Arial"/>
          <w:b w:val="0"/>
          <w:color w:val="172033"/>
          <w:sz w:val="18"/>
          <w:rtl w:val="1"/>
        </w:rPr>
        <w:t>• اشتراك CRM أو تكلفة API والدومين والبريد وSMS وأي خدمة مدفوعة يختارها العميل.</w:t>
      </w:r>
    </w:p>
    <w:p>
      <w:pPr>
        <w:keepNext/>
        <w:bidi w:val="1"/>
        <w:spacing w:before="160" w:after="120" w:line="264" w:lineRule="auto"/>
        <w:jc w:val="right"/>
      </w:pPr>
      <w:r>
        <w:rPr>
          <w:rFonts w:ascii="Arial" w:hAnsi="Arial" w:eastAsia="Arial" w:cs="Arial"/>
          <w:b/>
          <w:color w:val="111827"/>
          <w:sz w:val="25"/>
          <w:rtl w:val="1"/>
        </w:rPr>
        <w:t>شروط بدء وتسليم المشروع</w:t>
      </w:r>
    </w:p>
    <w:p>
      <w:pPr>
        <w:keepNext w:val="0"/>
        <w:bidi w:val="1"/>
        <w:spacing w:before="0" w:after="60" w:line="293" w:lineRule="auto"/>
        <w:ind w:right="259" w:hanging="202"/>
        <w:jc w:val="right"/>
      </w:pPr>
      <w:r>
        <w:rPr>
          <w:rFonts w:ascii="Arial" w:hAnsi="Arial" w:eastAsia="Arial" w:cs="Arial"/>
          <w:b w:val="0"/>
          <w:color w:val="172033"/>
          <w:sz w:val="18"/>
          <w:rtl w:val="1"/>
        </w:rPr>
        <w:t>• يوفر العميل صلاحيات حسابات الأعمال والصفحات والأرقام والموقع وCRM وبيانات التحقق والقوالب والمحتوى.</w:t>
      </w:r>
    </w:p>
    <w:p>
      <w:pPr>
        <w:keepNext w:val="0"/>
        <w:bidi w:val="1"/>
        <w:spacing w:before="0" w:after="60" w:line="293" w:lineRule="auto"/>
        <w:ind w:right="259" w:hanging="202"/>
        <w:jc w:val="right"/>
      </w:pPr>
      <w:r>
        <w:rPr>
          <w:rFonts w:ascii="Arial" w:hAnsi="Arial" w:eastAsia="Arial" w:cs="Arial"/>
          <w:b w:val="0"/>
          <w:color w:val="172033"/>
          <w:sz w:val="18"/>
          <w:rtl w:val="1"/>
        </w:rPr>
        <w:t>• يشمل العرض القنوات الحالية التي تُحصر في اجتماع البداية وتوفر API رسمية موثقة. قناة جديدة غير معلنة أو Connector خاص تُراجع كتغيير نطاق.</w:t>
      </w:r>
    </w:p>
    <w:p>
      <w:pPr>
        <w:keepNext w:val="0"/>
        <w:bidi w:val="1"/>
        <w:spacing w:before="0" w:after="60" w:line="293" w:lineRule="auto"/>
        <w:ind w:right="259" w:hanging="202"/>
        <w:jc w:val="right"/>
      </w:pPr>
      <w:r>
        <w:rPr>
          <w:rFonts w:ascii="Arial" w:hAnsi="Arial" w:eastAsia="Arial" w:cs="Arial"/>
          <w:b w:val="0"/>
          <w:color w:val="172033"/>
          <w:sz w:val="18"/>
          <w:rtl w:val="1"/>
        </w:rPr>
        <w:t>• مدة 12 يوم عمل تخص التطوير والاختبار؛ انتظار اعتماد Meta أو نقل رقم أو رد مزود خارجي لا يُحسب كوقت تطوير.</w:t>
      </w:r>
    </w:p>
    <w:p>
      <w:pPr>
        <w:keepNext w:val="0"/>
        <w:bidi w:val="1"/>
        <w:spacing w:before="0" w:after="60" w:line="293" w:lineRule="auto"/>
        <w:ind w:right="259" w:hanging="202"/>
        <w:jc w:val="right"/>
      </w:pPr>
      <w:r>
        <w:rPr>
          <w:rFonts w:ascii="Arial" w:hAnsi="Arial" w:eastAsia="Arial" w:cs="Arial"/>
          <w:b w:val="0"/>
          <w:color w:val="172033"/>
          <w:sz w:val="18"/>
          <w:rtl w:val="1"/>
        </w:rPr>
        <w:t>• تُسلّم الواجهة والـBackend وقاعدة البيانات وإعدادات التشغيل ومصدر الكود للنطاق المتفق عليه مع جلسة تدريب واحدة.</w:t>
      </w:r>
    </w:p>
    <w:p>
      <w:pPr>
        <w:keepNext/>
        <w:bidi w:val="1"/>
        <w:spacing w:before="160" w:after="120" w:line="264" w:lineRule="auto"/>
        <w:jc w:val="right"/>
      </w:pPr>
      <w:r>
        <w:rPr>
          <w:rFonts w:ascii="Arial" w:hAnsi="Arial" w:eastAsia="Arial" w:cs="Arial"/>
          <w:b/>
          <w:color w:val="111827"/>
          <w:sz w:val="25"/>
          <w:rtl w:val="1"/>
        </w:rPr>
        <w:t>اعتماد العرض</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482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8"/>
                <w:rtl w:val="1"/>
              </w:rPr>
              <w:t>Digital School</w:t>
            </w:r>
          </w:p>
        </w:tc>
        <w:tc>
          <w:tcPr>
            <w:tcW w:type="dxa" w:w="4824"/>
            <w:vAlign w:val="center"/>
            <w:shd w:fill="172B4D"/>
            <w:tcBorders>
              <w:top w:val="single" w:sz="6" w:color="D9DEE8"/>
              <w:left w:val="single" w:sz="6" w:color="D9DEE8"/>
              <w:bottom w:val="single" w:sz="6" w:color="D9DEE8"/>
              <w:right w:val="single" w:sz="6" w:color="D9DEE8"/>
              <w:insideH w:val="single" w:sz="6" w:color="D9DEE8"/>
              <w:insideV w:val="single" w:sz="6" w:color="D9DEE8"/>
            </w:tcBorders>
            <w:tcMar>
              <w:top w:w="110" w:type="dxa"/>
              <w:start w:w="120" w:type="dxa"/>
              <w:bottom w:w="110" w:type="dxa"/>
              <w:end w:w="120" w:type="dxa"/>
            </w:tcMar>
          </w:tcPr>
          <w:p>
            <w:pPr>
              <w:bidi w:val="1"/>
              <w:spacing w:after="0"/>
              <w:jc w:val="center"/>
            </w:pPr>
            <w:r>
              <w:rPr>
                <w:rFonts w:ascii="Arial" w:hAnsi="Arial" w:eastAsia="Arial" w:cs="Arial"/>
                <w:b/>
                <w:color w:val="FFFFFF"/>
                <w:sz w:val="18"/>
                <w:rtl w:val="1"/>
              </w:rPr>
              <w:t>Eyad Sofian</w:t>
            </w:r>
          </w:p>
        </w:tc>
      </w:tr>
      <w:tr>
        <w:trPr>
          <w:cantSplit/>
        </w:trPr>
        <w:tc>
          <w:tcPr>
            <w:tcW w:type="dxa" w:w="48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8"/>
                <w:rtl w:val="1"/>
              </w:rPr>
              <w:t>الاسم: ____________________</w:t>
            </w:r>
          </w:p>
        </w:tc>
        <w:tc>
          <w:tcPr>
            <w:tcW w:type="dxa" w:w="48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8"/>
                <w:rtl w:val="1"/>
              </w:rPr>
              <w:t>الاسم: Eyad Sofian</w:t>
            </w:r>
          </w:p>
        </w:tc>
      </w:tr>
      <w:tr>
        <w:trPr>
          <w:cantSplit/>
        </w:trPr>
        <w:tc>
          <w:tcPr>
            <w:tcW w:type="dxa" w:w="48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8"/>
                <w:rtl w:val="1"/>
              </w:rPr>
              <w:t>التوقيع: __________________</w:t>
            </w:r>
          </w:p>
        </w:tc>
        <w:tc>
          <w:tcPr>
            <w:tcW w:type="dxa" w:w="48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shd w:fill="FAFBFD"/>
          </w:tcPr>
          <w:p>
            <w:pPr>
              <w:bidi w:val="1"/>
              <w:spacing w:after="0" w:line="276" w:lineRule="auto"/>
              <w:jc w:val="right"/>
            </w:pPr>
            <w:r>
              <w:rPr>
                <w:rFonts w:ascii="Arial" w:hAnsi="Arial" w:eastAsia="Arial" w:cs="Arial"/>
                <w:b w:val="0"/>
                <w:color w:val="172033"/>
                <w:sz w:val="18"/>
                <w:rtl w:val="1"/>
              </w:rPr>
              <w:t>التوقيع: __________________</w:t>
            </w:r>
          </w:p>
        </w:tc>
      </w:tr>
      <w:tr>
        <w:trPr>
          <w:cantSplit/>
        </w:trPr>
        <w:tc>
          <w:tcPr>
            <w:tcW w:type="dxa" w:w="48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8"/>
                <w:rtl w:val="1"/>
              </w:rPr>
              <w:t>التاريخ: __________________</w:t>
            </w:r>
          </w:p>
        </w:tc>
        <w:tc>
          <w:tcPr>
            <w:tcW w:type="dxa" w:w="4824"/>
            <w:vAlign w:val="center"/>
            <w:tcBorders>
              <w:top w:val="single" w:sz="6" w:color="D9DEE8"/>
              <w:left w:val="single" w:sz="6" w:color="D9DEE8"/>
              <w:bottom w:val="single" w:sz="6" w:color="D9DEE8"/>
              <w:right w:val="single" w:sz="6" w:color="D9DEE8"/>
              <w:insideH w:val="single" w:sz="6" w:color="D9DEE8"/>
              <w:insideV w:val="single" w:sz="6" w:color="D9DEE8"/>
            </w:tcBorders>
            <w:tcMar>
              <w:top w:w="100" w:type="dxa"/>
              <w:start w:w="120" w:type="dxa"/>
              <w:bottom w:w="100" w:type="dxa"/>
              <w:end w:w="120" w:type="dxa"/>
            </w:tcMar>
          </w:tcPr>
          <w:p>
            <w:pPr>
              <w:bidi w:val="1"/>
              <w:spacing w:after="0" w:line="276" w:lineRule="auto"/>
              <w:jc w:val="right"/>
            </w:pPr>
            <w:r>
              <w:rPr>
                <w:rFonts w:ascii="Arial" w:hAnsi="Arial" w:eastAsia="Arial" w:cs="Arial"/>
                <w:b w:val="0"/>
                <w:color w:val="172033"/>
                <w:sz w:val="18"/>
                <w:rtl w:val="1"/>
              </w:rPr>
              <w:t>التاريخ: __________________</w:t>
            </w:r>
          </w:p>
        </w:tc>
      </w:tr>
    </w:tbl>
    <w:sectPr w:rsidR="00FC693F" w:rsidRPr="0006063C" w:rsidSect="00034616">
      <w:footerReference w:type="default" r:id="rId9"/>
      <w:headerReference w:type="default" r:id="rId10"/>
      <w:headerReference w:type="even" r:id="rId11"/>
      <w:footerReference w:type="even" r:id="rId12"/>
      <w:pgSz w:w="11909" w:h="16834"/>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eastAsia="Arial" w:cs="Arial"/>
        <w:b w:val="0"/>
        <w:color w:val="5E6C84"/>
        <w:sz w:val="16"/>
        <w:rtl w:val="1"/>
      </w:rPr>
      <w:t xml:space="preserve">EYAD SOFIAN  |  عرض تنفيذ وتطوير  |  </w:t>
    </w:r>
    <w:r>
      <w:rPr>
        <w:rFonts w:ascii="Arial" w:hAnsi="Arial" w:cs="Arial"/>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eastAsia="Arial" w:cs="Arial"/>
        <w:b w:val="0"/>
        <w:color w:val="5E6C84"/>
        <w:sz w:val="16"/>
        <w:rtl w:val="1"/>
      </w:rPr>
      <w:t xml:space="preserve">EYAD SOFIAN  |  عرض تنفيذ وتطوير  |  </w:t>
    </w:r>
    <w:r>
      <w:rPr>
        <w:rFonts w:ascii="Arial" w:hAnsi="Arial" w:cs="Aria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Arial" w:hAnsi="Arial" w:eastAsia="Arial" w:cs="Arial"/>
        <w:b/>
        <w:color w:val="3157D5"/>
        <w:sz w:val="17"/>
      </w:rPr>
      <w:t>EYAD SOFIAN  ·  DIGITAL SCHOOL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Arial" w:hAnsi="Arial" w:eastAsia="Arial" w:cs="Arial"/>
        <w:b/>
        <w:color w:val="3157D5"/>
        <w:sz w:val="17"/>
      </w:rPr>
      <w:t>EYAD SOFIAN  ·  DIGITAL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تنفيذ وتطوير منصة إدارة محادثات العملاء — Digital School</dc:title>
  <dc:subject>Omnichannel Customer Operations Platform Proposal</dc:subject>
  <dc:creator>Eyad Sofian</dc:creator>
  <cp:keywords>Digital School, WhatsApp, CRM, Omnichannel, Broadcasts, Reports, RBAC</cp:keywords>
  <dc:description>generated by python-docx</dc:description>
  <cp:lastModifiedBy/>
  <cp:revision>1</cp:revision>
  <dcterms:created xsi:type="dcterms:W3CDTF">2013-12-23T23:15:00Z</dcterms:created>
  <dcterms:modified xsi:type="dcterms:W3CDTF">2013-12-23T23:15:00Z</dcterms:modified>
  <cp:category/>
</cp:coreProperties>
</file>