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 w:val="false"/>
        <w:keepLines w:val="false"/>
        <w:bidi w:val="false"/>
        <w:spacing w:after="240" w:before="0" w:line="276"/>
        <w:jc w:val="left"/>
      </w:pPr>
      <w:r>
        <w:rPr>
          <w:rFonts w:ascii="Aptos" w:cs="Aptos" w:eastAsia="Aptos" w:hAnsi="Aptos"/>
          <w:b/>
          <w:bCs/>
          <w:i w:val="false"/>
          <w:iCs w:val="false"/>
          <w:color w:val="2457D6"/>
          <w:sz w:val="18"/>
          <w:szCs w:val="18"/>
        </w:rPr>
        <w:t xml:space="preserve">EYAD SOFIAN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536174"/>
          <w:sz w:val="18"/>
          <w:szCs w:val="18"/>
        </w:rPr>
        <w:t xml:space="preserve">  |  Digital Product Delivery</w:t>
      </w:r>
    </w:p>
    <w:p>
      <w:pPr>
        <w:pStyle w:val="Title"/>
        <w:keepNext w:val="false"/>
        <w:keepLines w:val="false"/>
        <w:bidi w:val="false"/>
        <w:spacing w:after="60" w:before="0" w:line="276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11827"/>
          <w:sz w:val="21"/>
          <w:szCs w:val="21"/>
        </w:rPr>
        <w:t xml:space="preserve">Quotation</w:t>
      </w:r>
    </w:p>
    <w:p>
      <w:pPr>
        <w:keepNext w:val="false"/>
        <w:keepLines w:val="false"/>
        <w:bidi w:val="false"/>
        <w:spacing w:after="250" w:before="0" w:line="276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11827"/>
          <w:sz w:val="21"/>
          <w:szCs w:val="21"/>
        </w:rPr>
        <w:t xml:space="preserve">Omnichannel Customer Operations Platform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100"/>
      </w:tblGrid>
      <w:tr>
        <w:tc>
          <w:tcPr>
            <w:tcW w:type="dxa" w:w="2500"/>
            <w:tcBorders>
              <w:top w:val="single" w:color="D9E0EC" w:sz="6"/>
              <w:left w:val="single" w:color="D9E0EC" w:sz="6"/>
              <w:bottom w:val="single" w:color="D9E0EC" w:sz="6"/>
              <w:right w:val="single" w:color="D9E0EC" w:sz="6"/>
            </w:tcBorders>
            <w:shd w:fill="EEF3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keepNext w:val="false"/>
              <w:keepLines w:val="false"/>
              <w:bidi w:val="false"/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213D"/>
                <w:sz w:val="19"/>
                <w:szCs w:val="19"/>
              </w:rPr>
              <w:t xml:space="preserve">العميل / Client</w:t>
            </w:r>
          </w:p>
        </w:tc>
        <w:tc>
          <w:tcPr>
            <w:tcW w:type="dxa" w:w="7100"/>
            <w:tcBorders>
              <w:top w:val="single" w:color="D9E0EC" w:sz="6"/>
              <w:left w:val="single" w:color="D9E0EC" w:sz="6"/>
              <w:bottom w:val="single" w:color="D9E0EC" w:sz="6"/>
              <w:right w:val="single" w:color="D9E0EC" w:sz="6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keepNext w:val="false"/>
              <w:keepLines w:val="false"/>
              <w:bidi w:val="false"/>
              <w:spacing w:after="0" w:before="0" w:line="276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Yasofian Digital School</w:t>
            </w:r>
          </w:p>
        </w:tc>
      </w:tr>
      <w:tr>
        <w:tc>
          <w:tcPr>
            <w:tcW w:type="dxa" w:w="2500"/>
            <w:tcBorders>
              <w:top w:val="single" w:color="D9E0EC" w:sz="6"/>
              <w:left w:val="single" w:color="D9E0EC" w:sz="6"/>
              <w:bottom w:val="single" w:color="D9E0EC" w:sz="6"/>
              <w:right w:val="single" w:color="D9E0EC" w:sz="6"/>
            </w:tcBorders>
            <w:shd w:fill="F7F9FC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keepNext w:val="false"/>
              <w:keepLines w:val="false"/>
              <w:bidi w:val="false"/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213D"/>
                <w:sz w:val="19"/>
                <w:szCs w:val="19"/>
              </w:rPr>
              <w:t xml:space="preserve">مقدم العرض / Prepared by</w:t>
            </w:r>
          </w:p>
        </w:tc>
        <w:tc>
          <w:tcPr>
            <w:tcW w:type="dxa" w:w="7100"/>
            <w:tcBorders>
              <w:top w:val="single" w:color="D9E0EC" w:sz="6"/>
              <w:left w:val="single" w:color="D9E0EC" w:sz="6"/>
              <w:bottom w:val="single" w:color="D9E0EC" w:sz="6"/>
              <w:right w:val="single" w:color="D9E0EC" w:sz="6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keepNext w:val="false"/>
              <w:keepLines w:val="false"/>
              <w:bidi w:val="false"/>
              <w:spacing w:after="0" w:before="0" w:line="276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Eyad Sofian</w:t>
            </w:r>
          </w:p>
        </w:tc>
      </w:tr>
      <w:tr>
        <w:tc>
          <w:tcPr>
            <w:tcW w:type="dxa" w:w="2500"/>
            <w:tcBorders>
              <w:top w:val="single" w:color="D9E0EC" w:sz="6"/>
              <w:left w:val="single" w:color="D9E0EC" w:sz="6"/>
              <w:bottom w:val="single" w:color="D9E0EC" w:sz="6"/>
              <w:right w:val="single" w:color="D9E0EC" w:sz="6"/>
            </w:tcBorders>
            <w:shd w:fill="EEF3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keepNext w:val="false"/>
              <w:keepLines w:val="false"/>
              <w:bidi w:val="false"/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213D"/>
                <w:sz w:val="19"/>
                <w:szCs w:val="19"/>
              </w:rPr>
              <w:t xml:space="preserve">تاريخ العرض / Date</w:t>
            </w:r>
          </w:p>
        </w:tc>
        <w:tc>
          <w:tcPr>
            <w:tcW w:type="dxa" w:w="7100"/>
            <w:tcBorders>
              <w:top w:val="single" w:color="D9E0EC" w:sz="6"/>
              <w:left w:val="single" w:color="D9E0EC" w:sz="6"/>
              <w:bottom w:val="single" w:color="D9E0EC" w:sz="6"/>
              <w:right w:val="single" w:color="D9E0EC" w:sz="6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keepNext w:val="false"/>
              <w:keepLines w:val="false"/>
              <w:bidi w:val="false"/>
              <w:spacing w:after="0" w:before="0" w:line="276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09 September 2026</w:t>
            </w:r>
          </w:p>
        </w:tc>
      </w:tr>
      <w:tr>
        <w:tc>
          <w:tcPr>
            <w:tcW w:type="dxa" w:w="2500"/>
            <w:tcBorders>
              <w:top w:val="single" w:color="D9E0EC" w:sz="6"/>
              <w:left w:val="single" w:color="D9E0EC" w:sz="6"/>
              <w:bottom w:val="single" w:color="D9E0EC" w:sz="6"/>
              <w:right w:val="single" w:color="D9E0EC" w:sz="6"/>
            </w:tcBorders>
            <w:shd w:fill="F7F9FC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keepNext w:val="false"/>
              <w:keepLines w:val="false"/>
              <w:bidi w:val="false"/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213D"/>
                <w:sz w:val="19"/>
                <w:szCs w:val="19"/>
              </w:rPr>
              <w:t xml:space="preserve">مدة التنفيذ / Delivery</w:t>
            </w:r>
          </w:p>
        </w:tc>
        <w:tc>
          <w:tcPr>
            <w:tcW w:type="dxa" w:w="7100"/>
            <w:tcBorders>
              <w:top w:val="single" w:color="D9E0EC" w:sz="6"/>
              <w:left w:val="single" w:color="D9E0EC" w:sz="6"/>
              <w:bottom w:val="single" w:color="D9E0EC" w:sz="6"/>
              <w:right w:val="single" w:color="D9E0EC" w:sz="6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keepNext w:val="false"/>
              <w:keepLines w:val="false"/>
              <w:bidi w:val="false"/>
              <w:spacing w:after="0" w:before="0" w:line="276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12 days from initial payment and receipt of required access</w:t>
            </w:r>
          </w:p>
        </w:tc>
      </w:tr>
      <w:tr>
        <w:tc>
          <w:tcPr>
            <w:tcW w:type="dxa" w:w="2500"/>
            <w:tcBorders>
              <w:top w:val="single" w:color="D9E0EC" w:sz="6"/>
              <w:left w:val="single" w:color="D9E0EC" w:sz="6"/>
              <w:bottom w:val="single" w:color="D9E0EC" w:sz="6"/>
              <w:right w:val="single" w:color="D9E0EC" w:sz="6"/>
            </w:tcBorders>
            <w:shd w:fill="EEF3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keepNext w:val="false"/>
              <w:keepLines w:val="false"/>
              <w:bidi w:val="false"/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213D"/>
                <w:sz w:val="19"/>
                <w:szCs w:val="19"/>
              </w:rPr>
              <w:t xml:space="preserve">صلاحية العرض / Validity</w:t>
            </w:r>
          </w:p>
        </w:tc>
        <w:tc>
          <w:tcPr>
            <w:tcW w:type="dxa" w:w="7100"/>
            <w:tcBorders>
              <w:top w:val="single" w:color="D9E0EC" w:sz="6"/>
              <w:left w:val="single" w:color="D9E0EC" w:sz="6"/>
              <w:bottom w:val="single" w:color="D9E0EC" w:sz="6"/>
              <w:right w:val="single" w:color="D9E0EC" w:sz="6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keepNext w:val="false"/>
              <w:keepLines w:val="false"/>
              <w:bidi w:val="false"/>
              <w:spacing w:after="0" w:before="0" w:line="276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15 days from the quotation date</w:t>
            </w:r>
          </w:p>
        </w:tc>
      </w:tr>
    </w:tbl>
    <w:p>
      <w:pPr>
        <w:keepNext w:val="false"/>
        <w:keepLines w:val="false"/>
        <w:bidi w:val="false"/>
        <w:spacing w:after="90" w:before="0" w:line="276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11827"/>
          <w:sz w:val="21"/>
          <w:szCs w:val="21"/>
        </w:rPr>
        <w:t xml:space="preserve"/>
      </w:r>
    </w:p>
    <w:p>
      <w:pPr>
        <w:keepNext w:val="false"/>
        <w:keepLines w:val="false"/>
        <w:bidi w:val="false"/>
        <w:spacing w:after="180" w:before="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هذا العرض يوضح نطاق تنفيذ منصة إدارة محادثات العملاء والقنوات والحملات والتكاملات لصالح Yasofian Digital School، مع واجهة تشغيل احترافية وطبقة APIs قابلة للتوسع.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111827"/>
          <w:sz w:val="19"/>
          <w:szCs w:val="19"/>
        </w:rPr>
        <w:t xml:space="preserve">  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536174"/>
          <w:sz w:val="20"/>
          <w:szCs w:val="20"/>
        </w:rPr>
        <w:t xml:space="preserve">This quotation defines the delivery scope for a professional customer conversation, channel, campaign and integration platform for Yasofian Digital School, with a scalable API layer.</w:t>
      </w:r>
    </w:p>
    <w:p>
      <w:pPr>
        <w:pStyle w:val="Heading1"/>
        <w:keepNext/>
        <w:spacing w:after="120" w:before="300"/>
      </w:pPr>
      <w:r>
        <w:t xml:space="preserve">نطاق المنتج وتجربة الاستخدام / Product and user experience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00"/>
      </w:tblGrid>
      <w:tr>
        <w:trPr>
          <w:tblHeader/>
        </w:trPr>
        <w:tc>
          <w:tcPr>
            <w:tcW w:type="dxa" w:w="2300"/>
            <w:tcBorders>
              <w:top w:val="single" w:color="D9E0EC" w:sz="6"/>
              <w:left w:val="single" w:color="D9E0EC" w:sz="6"/>
              <w:bottom w:val="single" w:color="D9E0EC" w:sz="6"/>
              <w:right w:val="single" w:color="D9E0EC" w:sz="6"/>
            </w:tcBorders>
            <w:shd w:fill="2457D6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keepNext w:val="false"/>
              <w:keepLines w:val="false"/>
              <w:bidi w:val="false"/>
              <w:spacing w:after="0" w:before="0" w:line="276"/>
              <w:jc w:val="left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النطاق / Feature</w:t>
            </w:r>
          </w:p>
        </w:tc>
        <w:tc>
          <w:tcPr>
            <w:tcW w:type="dxa" w:w="7300"/>
            <w:tcBorders>
              <w:top w:val="single" w:color="D9E0EC" w:sz="6"/>
              <w:left w:val="single" w:color="D9E0EC" w:sz="6"/>
              <w:bottom w:val="single" w:color="D9E0EC" w:sz="6"/>
              <w:right w:val="single" w:color="D9E0EC" w:sz="6"/>
            </w:tcBorders>
            <w:shd w:fill="2457D6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keepNext w:val="false"/>
              <w:keepLines w:val="false"/>
              <w:bidi w:val="false"/>
              <w:spacing w:after="0" w:before="0" w:line="276"/>
              <w:jc w:val="left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التفاصيل المشمولة / Included scope</w:t>
            </w:r>
          </w:p>
        </w:tc>
      </w:tr>
      <w:tr>
        <w:tc>
          <w:tcPr>
            <w:tcW w:type="dxa" w:w="2300"/>
            <w:tcBorders>
              <w:top w:val="single" w:color="D9E0EC" w:sz="6"/>
              <w:left w:val="single" w:color="D9E0EC" w:sz="6"/>
              <w:bottom w:val="single" w:color="D9E0EC" w:sz="6"/>
              <w:right w:val="single" w:color="D9E0EC" w:sz="6"/>
            </w:tcBorders>
            <w:shd w:fill="F7F9FC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keepNext w:val="false"/>
              <w:keepLines w:val="false"/>
              <w:bidi w:val="false"/>
              <w:spacing w:after="7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213D"/>
                <w:sz w:val="22"/>
                <w:szCs w:val="22"/>
              </w:rPr>
              <w:t xml:space="preserve">واجهة التشغيل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457D6"/>
                <w:sz w:val="20"/>
                <w:szCs w:val="20"/>
              </w:rPr>
              <w:t xml:space="preserve">  |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4213D"/>
                <w:sz w:val="22"/>
                <w:szCs w:val="22"/>
              </w:rPr>
              <w:t xml:space="preserve">Operations workspace</w:t>
            </w:r>
          </w:p>
        </w:tc>
        <w:tc>
          <w:tcPr>
            <w:tcW w:type="dxa" w:w="7300"/>
            <w:tcBorders>
              <w:top w:val="single" w:color="D9E0EC" w:sz="6"/>
              <w:left w:val="single" w:color="D9E0EC" w:sz="6"/>
              <w:bottom w:val="single" w:color="D9E0EC" w:sz="6"/>
              <w:right w:val="single" w:color="D9E0EC" w:sz="6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bidi/>
              <w:spacing w:after="20" w:line="29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لوحة تشغيل احترافية بواجهة بسيطة ومركزة على العمل اليومي.</w:t>
            </w:r>
          </w:p>
          <w:p>
            <w:pPr>
              <w:spacing w:after="75" w:line="270"/>
              <w:ind w:left="36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536174"/>
                <w:sz w:val="19"/>
                <w:szCs w:val="19"/>
              </w:rPr>
              <w:t xml:space="preserve">A professional operations workspace focused on daily work.</w:t>
            </w:r>
          </w:p>
          <w:p>
            <w:pPr>
              <w:pStyle w:val="ListParagraph"/>
              <w:numPr>
                <w:ilvl w:val="0"/>
                <w:numId w:val="1"/>
              </w:numPr>
              <w:bidi/>
              <w:spacing w:after="20" w:line="29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تصميم Light وDark مع تأثير زجاجي محدود في الـrail والـdrawers فقط.</w:t>
            </w:r>
          </w:p>
          <w:p>
            <w:pPr>
              <w:spacing w:after="75" w:line="270"/>
              <w:ind w:left="36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536174"/>
                <w:sz w:val="19"/>
                <w:szCs w:val="19"/>
              </w:rPr>
              <w:t xml:space="preserve">Light and dark themes with restrained glass treatment only for the rail and drawers.</w:t>
            </w:r>
          </w:p>
          <w:p>
            <w:pPr>
              <w:pStyle w:val="ListParagraph"/>
              <w:numPr>
                <w:ilvl w:val="0"/>
                <w:numId w:val="1"/>
              </w:numPr>
              <w:bidi/>
              <w:spacing w:after="20" w:line="29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دعم عربي RTL وإنجليزي LTR، خطوط واضحة، وأرقام إنجليزية في كل الواجهات.</w:t>
            </w:r>
          </w:p>
          <w:p>
            <w:pPr>
              <w:spacing w:after="75" w:line="270"/>
              <w:ind w:left="36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536174"/>
                <w:sz w:val="19"/>
                <w:szCs w:val="19"/>
              </w:rPr>
              <w:t xml:space="preserve">Arabic RTL and English LTR, readable typography, and Western digits throughout the interface.</w:t>
            </w:r>
          </w:p>
          <w:p>
            <w:pPr>
              <w:pStyle w:val="ListParagraph"/>
              <w:numPr>
                <w:ilvl w:val="0"/>
                <w:numId w:val="1"/>
              </w:numPr>
              <w:bidi/>
              <w:spacing w:after="20" w:line="29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Sidebars قابلة للفتح والغلق، وFocus mode لتوسيع مساحة المحادثة.</w:t>
            </w:r>
          </w:p>
          <w:p>
            <w:pPr>
              <w:spacing w:after="75" w:line="270"/>
              <w:ind w:left="36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536174"/>
                <w:sz w:val="19"/>
                <w:szCs w:val="19"/>
              </w:rPr>
              <w:t xml:space="preserve">Collapsible sidebars and a focus mode that maximizes the conversation area.</w:t>
            </w:r>
          </w:p>
        </w:tc>
      </w:tr>
      <w:tr>
        <w:tc>
          <w:tcPr>
            <w:tcW w:type="dxa" w:w="2300"/>
            <w:tcBorders>
              <w:top w:val="single" w:color="D9E0EC" w:sz="6"/>
              <w:left w:val="single" w:color="D9E0EC" w:sz="6"/>
              <w:bottom w:val="single" w:color="D9E0EC" w:sz="6"/>
              <w:right w:val="single" w:color="D9E0EC" w:sz="6"/>
            </w:tcBorders>
            <w:shd w:fill="F7F9FC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keepNext w:val="false"/>
              <w:keepLines w:val="false"/>
              <w:bidi w:val="false"/>
              <w:spacing w:after="7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213D"/>
                <w:sz w:val="22"/>
                <w:szCs w:val="22"/>
              </w:rPr>
              <w:t xml:space="preserve">التوافق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457D6"/>
                <w:sz w:val="20"/>
                <w:szCs w:val="20"/>
              </w:rPr>
              <w:t xml:space="preserve">  |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4213D"/>
                <w:sz w:val="22"/>
                <w:szCs w:val="22"/>
              </w:rPr>
              <w:t xml:space="preserve">Responsive access</w:t>
            </w:r>
          </w:p>
        </w:tc>
        <w:tc>
          <w:tcPr>
            <w:tcW w:type="dxa" w:w="7300"/>
            <w:tcBorders>
              <w:top w:val="single" w:color="D9E0EC" w:sz="6"/>
              <w:left w:val="single" w:color="D9E0EC" w:sz="6"/>
              <w:bottom w:val="single" w:color="D9E0EC" w:sz="6"/>
              <w:right w:val="single" w:color="D9E0EC" w:sz="6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bidi/>
              <w:spacing w:after="20" w:line="29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تجربة متجاوبة للكمبيوتر والتابلت والموبايل مع الحفاظ على سهولة الاستخدام.</w:t>
            </w:r>
          </w:p>
          <w:p>
            <w:pPr>
              <w:spacing w:after="75" w:line="270"/>
              <w:ind w:left="36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536174"/>
                <w:sz w:val="19"/>
                <w:szCs w:val="19"/>
              </w:rPr>
              <w:t xml:space="preserve">Responsive desktop, tablet and mobile behavior without compressing the working area.</w:t>
            </w:r>
          </w:p>
          <w:p>
            <w:pPr>
              <w:pStyle w:val="ListParagraph"/>
              <w:numPr>
                <w:ilvl w:val="0"/>
                <w:numId w:val="1"/>
              </w:numPr>
              <w:bidi/>
              <w:spacing w:after="20" w:line="29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مكونات واضحة للحالات الفارغة، التحميل، انقطاع الاتصال، والصلاحيات المرفوضة.</w:t>
            </w:r>
          </w:p>
          <w:p>
            <w:pPr>
              <w:spacing w:after="75" w:line="270"/>
              <w:ind w:left="36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536174"/>
                <w:sz w:val="19"/>
                <w:szCs w:val="19"/>
              </w:rPr>
              <w:t xml:space="preserve">Clear loading, empty, offline and permission-denied states.</w:t>
            </w:r>
          </w:p>
        </w:tc>
      </w:tr>
    </w:tbl>
    <w:p>
      <w:pPr>
        <w:keepNext w:val="false"/>
        <w:keepLines w:val="false"/>
        <w:bidi w:val="false"/>
        <w:spacing w:after="60" w:before="0" w:line="276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11827"/>
          <w:sz w:val="21"/>
          <w:szCs w:val="21"/>
        </w:rPr>
        <w:t xml:space="preserve"/>
      </w:r>
    </w:p>
    <w:p>
      <w:pPr>
        <w:pStyle w:val="Heading1"/>
        <w:keepNext/>
        <w:spacing w:after="120" w:before="300"/>
      </w:pPr>
      <w:r>
        <w:t xml:space="preserve">صندوق الوارد والمحادثات / Inbox and conversations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00"/>
      </w:tblGrid>
      <w:tr>
        <w:trPr>
          <w:tblHeader/>
        </w:trPr>
        <w:tc>
          <w:tcPr>
            <w:tcW w:type="dxa" w:w="2300"/>
            <w:tcBorders>
              <w:top w:val="single" w:color="D9E0EC" w:sz="6"/>
              <w:left w:val="single" w:color="D9E0EC" w:sz="6"/>
              <w:bottom w:val="single" w:color="D9E0EC" w:sz="6"/>
              <w:right w:val="single" w:color="D9E0EC" w:sz="6"/>
            </w:tcBorders>
            <w:shd w:fill="2457D6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keepNext w:val="false"/>
              <w:keepLines w:val="false"/>
              <w:bidi w:val="false"/>
              <w:spacing w:after="0" w:before="0" w:line="276"/>
              <w:jc w:val="left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النطاق / Feature</w:t>
            </w:r>
          </w:p>
        </w:tc>
        <w:tc>
          <w:tcPr>
            <w:tcW w:type="dxa" w:w="7300"/>
            <w:tcBorders>
              <w:top w:val="single" w:color="D9E0EC" w:sz="6"/>
              <w:left w:val="single" w:color="D9E0EC" w:sz="6"/>
              <w:bottom w:val="single" w:color="D9E0EC" w:sz="6"/>
              <w:right w:val="single" w:color="D9E0EC" w:sz="6"/>
            </w:tcBorders>
            <w:shd w:fill="2457D6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keepNext w:val="false"/>
              <w:keepLines w:val="false"/>
              <w:bidi w:val="false"/>
              <w:spacing w:after="0" w:before="0" w:line="276"/>
              <w:jc w:val="left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التفاصيل المشمولة / Included scope</w:t>
            </w:r>
          </w:p>
        </w:tc>
      </w:tr>
      <w:tr>
        <w:tc>
          <w:tcPr>
            <w:tcW w:type="dxa" w:w="2300"/>
            <w:tcBorders>
              <w:top w:val="single" w:color="D9E0EC" w:sz="6"/>
              <w:left w:val="single" w:color="D9E0EC" w:sz="6"/>
              <w:bottom w:val="single" w:color="D9E0EC" w:sz="6"/>
              <w:right w:val="single" w:color="D9E0EC" w:sz="6"/>
            </w:tcBorders>
            <w:shd w:fill="F7F9FC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keepNext w:val="false"/>
              <w:keepLines w:val="false"/>
              <w:bidi w:val="false"/>
              <w:spacing w:after="7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213D"/>
                <w:sz w:val="22"/>
                <w:szCs w:val="22"/>
              </w:rPr>
              <w:t xml:space="preserve">صندوق موحد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457D6"/>
                <w:sz w:val="20"/>
                <w:szCs w:val="20"/>
              </w:rPr>
              <w:t xml:space="preserve">  |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4213D"/>
                <w:sz w:val="22"/>
                <w:szCs w:val="22"/>
              </w:rPr>
              <w:t xml:space="preserve">Unified inbox</w:t>
            </w:r>
          </w:p>
        </w:tc>
        <w:tc>
          <w:tcPr>
            <w:tcW w:type="dxa" w:w="7300"/>
            <w:tcBorders>
              <w:top w:val="single" w:color="D9E0EC" w:sz="6"/>
              <w:left w:val="single" w:color="D9E0EC" w:sz="6"/>
              <w:bottom w:val="single" w:color="D9E0EC" w:sz="6"/>
              <w:right w:val="single" w:color="D9E0EC" w:sz="6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bidi/>
              <w:spacing w:after="20" w:line="29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جمع المحادثات من القنوات المتصلة داخل مساحة واحدة.</w:t>
            </w:r>
          </w:p>
          <w:p>
            <w:pPr>
              <w:spacing w:after="75" w:line="270"/>
              <w:ind w:left="36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536174"/>
                <w:sz w:val="19"/>
                <w:szCs w:val="19"/>
              </w:rPr>
              <w:t xml:space="preserve">Bring connected channel conversations into one workspace.</w:t>
            </w:r>
          </w:p>
          <w:p>
            <w:pPr>
              <w:pStyle w:val="ListParagraph"/>
              <w:numPr>
                <w:ilvl w:val="0"/>
                <w:numId w:val="1"/>
              </w:numPr>
              <w:bidi/>
              <w:spacing w:after="20" w:line="29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قوائم All وUnread وRead وMine وUnassigned مع عدادات واضحة.</w:t>
            </w:r>
          </w:p>
          <w:p>
            <w:pPr>
              <w:spacing w:after="75" w:line="270"/>
              <w:ind w:left="36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536174"/>
                <w:sz w:val="19"/>
                <w:szCs w:val="19"/>
              </w:rPr>
              <w:t xml:space="preserve">All, Unread, Read, Mine and Unassigned queues with clear counts.</w:t>
            </w:r>
          </w:p>
          <w:p>
            <w:pPr>
              <w:pStyle w:val="ListParagraph"/>
              <w:numPr>
                <w:ilvl w:val="0"/>
                <w:numId w:val="1"/>
              </w:numPr>
              <w:bidi/>
              <w:spacing w:after="20" w:line="29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التبديل بين المحادثات بسرعة مع معاينة مختصرة للقناة والحالة والموظف والأولوية والـSLA.</w:t>
            </w:r>
          </w:p>
          <w:p>
            <w:pPr>
              <w:spacing w:after="75" w:line="270"/>
              <w:ind w:left="36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536174"/>
                <w:sz w:val="19"/>
                <w:szCs w:val="19"/>
              </w:rPr>
              <w:t xml:space="preserve">Fast conversation switching with compact channel, status, assignee, priority and SLA cues.</w:t>
            </w:r>
          </w:p>
        </w:tc>
      </w:tr>
      <w:tr>
        <w:tc>
          <w:tcPr>
            <w:tcW w:type="dxa" w:w="2300"/>
            <w:tcBorders>
              <w:top w:val="single" w:color="D9E0EC" w:sz="6"/>
              <w:left w:val="single" w:color="D9E0EC" w:sz="6"/>
              <w:bottom w:val="single" w:color="D9E0EC" w:sz="6"/>
              <w:right w:val="single" w:color="D9E0EC" w:sz="6"/>
            </w:tcBorders>
            <w:shd w:fill="F7F9FC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keepNext w:val="false"/>
              <w:keepLines w:val="false"/>
              <w:bidi w:val="false"/>
              <w:spacing w:after="7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213D"/>
                <w:sz w:val="22"/>
                <w:szCs w:val="22"/>
              </w:rPr>
              <w:t xml:space="preserve">الفلاتر والقواعد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457D6"/>
                <w:sz w:val="20"/>
                <w:szCs w:val="20"/>
              </w:rPr>
              <w:t xml:space="preserve">  |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4213D"/>
                <w:sz w:val="22"/>
                <w:szCs w:val="22"/>
              </w:rPr>
              <w:t xml:space="preserve">Filters and rules</w:t>
            </w:r>
          </w:p>
        </w:tc>
        <w:tc>
          <w:tcPr>
            <w:tcW w:type="dxa" w:w="7300"/>
            <w:tcBorders>
              <w:top w:val="single" w:color="D9E0EC" w:sz="6"/>
              <w:left w:val="single" w:color="D9E0EC" w:sz="6"/>
              <w:bottom w:val="single" w:color="D9E0EC" w:sz="6"/>
              <w:right w:val="single" w:color="D9E0EC" w:sz="6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bidi/>
              <w:spacing w:after="20" w:line="29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فلترة حسب الموظف، الفريق، الـinbox، القناة، الحالة، الأولوية، الـlabels، SLA، التاريخ، والبحث.</w:t>
            </w:r>
          </w:p>
          <w:p>
            <w:pPr>
              <w:spacing w:after="75" w:line="270"/>
              <w:ind w:left="36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536174"/>
                <w:sz w:val="19"/>
                <w:szCs w:val="19"/>
              </w:rPr>
              <w:t xml:space="preserve">Filter by employee, team, inbox, channel, status, priority, labels, SLA, date and search.</w:t>
            </w:r>
          </w:p>
          <w:p>
            <w:pPr>
              <w:pStyle w:val="ListParagraph"/>
              <w:numPr>
                <w:ilvl w:val="0"/>
                <w:numId w:val="1"/>
              </w:numPr>
              <w:bidi/>
              <w:spacing w:after="20" w:line="29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حفظ الفلاتر كـSaved Views مع صلاحية Private أو Team أو Workspace.</w:t>
            </w:r>
          </w:p>
          <w:p>
            <w:pPr>
              <w:spacing w:after="75" w:line="270"/>
              <w:ind w:left="36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536174"/>
                <w:sz w:val="19"/>
                <w:szCs w:val="19"/>
              </w:rPr>
              <w:t xml:space="preserve">Save filters as custom views with Private, Team or Workspace visibility.</w:t>
            </w:r>
          </w:p>
        </w:tc>
      </w:tr>
      <w:tr>
        <w:tc>
          <w:tcPr>
            <w:tcW w:type="dxa" w:w="2300"/>
            <w:tcBorders>
              <w:top w:val="single" w:color="D9E0EC" w:sz="6"/>
              <w:left w:val="single" w:color="D9E0EC" w:sz="6"/>
              <w:bottom w:val="single" w:color="D9E0EC" w:sz="6"/>
              <w:right w:val="single" w:color="D9E0EC" w:sz="6"/>
            </w:tcBorders>
            <w:shd w:fill="F7F9FC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keepNext w:val="false"/>
              <w:keepLines w:val="false"/>
              <w:bidi w:val="false"/>
              <w:spacing w:after="7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213D"/>
                <w:sz w:val="22"/>
                <w:szCs w:val="22"/>
              </w:rPr>
              <w:t xml:space="preserve">إدارة المحادثة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457D6"/>
                <w:sz w:val="20"/>
                <w:szCs w:val="20"/>
              </w:rPr>
              <w:t xml:space="preserve">  |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4213D"/>
                <w:sz w:val="22"/>
                <w:szCs w:val="22"/>
              </w:rPr>
              <w:t xml:space="preserve">Conversation handling</w:t>
            </w:r>
          </w:p>
        </w:tc>
        <w:tc>
          <w:tcPr>
            <w:tcW w:type="dxa" w:w="7300"/>
            <w:tcBorders>
              <w:top w:val="single" w:color="D9E0EC" w:sz="6"/>
              <w:left w:val="single" w:color="D9E0EC" w:sz="6"/>
              <w:bottom w:val="single" w:color="D9E0EC" w:sz="6"/>
              <w:right w:val="single" w:color="D9E0EC" w:sz="6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bidi/>
              <w:spacing w:after="20" w:line="29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رد عام، ملاحظة داخلية، مرفقات، ردود جاهزة، emoji، وتغيير الحالة.</w:t>
            </w:r>
          </w:p>
          <w:p>
            <w:pPr>
              <w:spacing w:after="75" w:line="270"/>
              <w:ind w:left="36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536174"/>
                <w:sz w:val="19"/>
                <w:szCs w:val="19"/>
              </w:rPr>
              <w:t xml:space="preserve">Public reply, private note, attachments, canned responses, emoji and status changes.</w:t>
            </w:r>
          </w:p>
          <w:p>
            <w:pPr>
              <w:pStyle w:val="ListParagraph"/>
              <w:numPr>
                <w:ilvl w:val="0"/>
                <w:numId w:val="1"/>
              </w:numPr>
              <w:bidi/>
              <w:spacing w:after="20" w:line="29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تعيين موظف أو فريق، Claim للمحادثات غير المعينة، Snooze، Resolve، وRequired disposition.</w:t>
            </w:r>
          </w:p>
          <w:p>
            <w:pPr>
              <w:spacing w:after="75" w:line="270"/>
              <w:ind w:left="36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536174"/>
                <w:sz w:val="19"/>
                <w:szCs w:val="19"/>
              </w:rPr>
              <w:t xml:space="preserve">Assignment, claiming, snooze, resolve and required resolution disposition.</w:t>
            </w:r>
          </w:p>
          <w:p>
            <w:pPr>
              <w:pStyle w:val="ListParagraph"/>
              <w:numPr>
                <w:ilvl w:val="0"/>
                <w:numId w:val="1"/>
              </w:numPr>
              <w:bidi/>
              <w:spacing w:after="20" w:line="29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حماية نافذة الرد الخاصة بكل قناة وعدم السماح بإرسال غير مدعوم.</w:t>
            </w:r>
          </w:p>
          <w:p>
            <w:pPr>
              <w:spacing w:after="75" w:line="270"/>
              <w:ind w:left="36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536174"/>
                <w:sz w:val="19"/>
                <w:szCs w:val="19"/>
              </w:rPr>
              <w:t xml:space="preserve">Channel-specific reply-window enforcement and typed rejection of unsupported sends.</w:t>
            </w:r>
          </w:p>
        </w:tc>
      </w:tr>
    </w:tbl>
    <w:p>
      <w:pPr>
        <w:keepNext w:val="false"/>
        <w:keepLines w:val="false"/>
        <w:bidi w:val="false"/>
        <w:spacing w:after="60" w:before="0" w:line="276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11827"/>
          <w:sz w:val="21"/>
          <w:szCs w:val="21"/>
        </w:rPr>
        <w:t xml:space="preserve"/>
      </w:r>
    </w:p>
    <w:p>
      <w:pPr>
        <w:pStyle w:val="Heading1"/>
        <w:keepNext/>
        <w:spacing w:after="120" w:before="300"/>
      </w:pPr>
      <w:r>
        <w:t xml:space="preserve">العملاء والفرق والصلاحيات / Contacts teams and permissions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00"/>
      </w:tblGrid>
      <w:tr>
        <w:trPr>
          <w:tblHeader/>
        </w:trPr>
        <w:tc>
          <w:tcPr>
            <w:tcW w:type="dxa" w:w="2300"/>
            <w:tcBorders>
              <w:top w:val="single" w:color="D9E0EC" w:sz="6"/>
              <w:left w:val="single" w:color="D9E0EC" w:sz="6"/>
              <w:bottom w:val="single" w:color="D9E0EC" w:sz="6"/>
              <w:right w:val="single" w:color="D9E0EC" w:sz="6"/>
            </w:tcBorders>
            <w:shd w:fill="2457D6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keepNext w:val="false"/>
              <w:keepLines w:val="false"/>
              <w:bidi w:val="false"/>
              <w:spacing w:after="0" w:before="0" w:line="276"/>
              <w:jc w:val="left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النطاق / Feature</w:t>
            </w:r>
          </w:p>
        </w:tc>
        <w:tc>
          <w:tcPr>
            <w:tcW w:type="dxa" w:w="7300"/>
            <w:tcBorders>
              <w:top w:val="single" w:color="D9E0EC" w:sz="6"/>
              <w:left w:val="single" w:color="D9E0EC" w:sz="6"/>
              <w:bottom w:val="single" w:color="D9E0EC" w:sz="6"/>
              <w:right w:val="single" w:color="D9E0EC" w:sz="6"/>
            </w:tcBorders>
            <w:shd w:fill="2457D6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keepNext w:val="false"/>
              <w:keepLines w:val="false"/>
              <w:bidi w:val="false"/>
              <w:spacing w:after="0" w:before="0" w:line="276"/>
              <w:jc w:val="left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التفاصيل المشمولة / Included scope</w:t>
            </w:r>
          </w:p>
        </w:tc>
      </w:tr>
      <w:tr>
        <w:tc>
          <w:tcPr>
            <w:tcW w:type="dxa" w:w="2300"/>
            <w:tcBorders>
              <w:top w:val="single" w:color="D9E0EC" w:sz="6"/>
              <w:left w:val="single" w:color="D9E0EC" w:sz="6"/>
              <w:bottom w:val="single" w:color="D9E0EC" w:sz="6"/>
              <w:right w:val="single" w:color="D9E0EC" w:sz="6"/>
            </w:tcBorders>
            <w:shd w:fill="F7F9FC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keepNext w:val="false"/>
              <w:keepLines w:val="false"/>
              <w:bidi w:val="false"/>
              <w:spacing w:after="7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213D"/>
                <w:sz w:val="22"/>
                <w:szCs w:val="22"/>
              </w:rPr>
              <w:t xml:space="preserve">ملف العميل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457D6"/>
                <w:sz w:val="20"/>
                <w:szCs w:val="20"/>
              </w:rPr>
              <w:t xml:space="preserve">  |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4213D"/>
                <w:sz w:val="22"/>
                <w:szCs w:val="22"/>
              </w:rPr>
              <w:t xml:space="preserve">Customer profile</w:t>
            </w:r>
          </w:p>
        </w:tc>
        <w:tc>
          <w:tcPr>
            <w:tcW w:type="dxa" w:w="7300"/>
            <w:tcBorders>
              <w:top w:val="single" w:color="D9E0EC" w:sz="6"/>
              <w:left w:val="single" w:color="D9E0EC" w:sz="6"/>
              <w:bottom w:val="single" w:color="D9E0EC" w:sz="6"/>
              <w:right w:val="single" w:color="D9E0EC" w:sz="6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bidi/>
              <w:spacing w:after="20" w:line="29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بيانات العميل، channel identities، labels، attributes، consent، suppression، وسجل النشاط.</w:t>
            </w:r>
          </w:p>
          <w:p>
            <w:pPr>
              <w:spacing w:after="75" w:line="270"/>
              <w:ind w:left="36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536174"/>
                <w:sz w:val="19"/>
                <w:szCs w:val="19"/>
              </w:rPr>
              <w:t xml:space="preserve">Customer identity, channel identities, labels, attributes, consent, suppression and activity history.</w:t>
            </w:r>
          </w:p>
          <w:p>
            <w:pPr>
              <w:pStyle w:val="ListParagraph"/>
              <w:numPr>
                <w:ilvl w:val="0"/>
                <w:numId w:val="1"/>
              </w:numPr>
              <w:bidi/>
              <w:spacing w:after="20" w:line="29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لوحة تفاصيل قابلة للطي مع ربط العميل بسجل CRM عند توفره.</w:t>
            </w:r>
          </w:p>
          <w:p>
            <w:pPr>
              <w:spacing w:after="75" w:line="270"/>
              <w:ind w:left="36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536174"/>
                <w:sz w:val="19"/>
                <w:szCs w:val="19"/>
              </w:rPr>
              <w:t xml:space="preserve">Collapsible customer details with CRM linkage when available.</w:t>
            </w:r>
          </w:p>
        </w:tc>
      </w:tr>
      <w:tr>
        <w:tc>
          <w:tcPr>
            <w:tcW w:type="dxa" w:w="2300"/>
            <w:tcBorders>
              <w:top w:val="single" w:color="D9E0EC" w:sz="6"/>
              <w:left w:val="single" w:color="D9E0EC" w:sz="6"/>
              <w:bottom w:val="single" w:color="D9E0EC" w:sz="6"/>
              <w:right w:val="single" w:color="D9E0EC" w:sz="6"/>
            </w:tcBorders>
            <w:shd w:fill="F7F9FC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keepNext w:val="false"/>
              <w:keepLines w:val="false"/>
              <w:bidi w:val="false"/>
              <w:spacing w:after="7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213D"/>
                <w:sz w:val="22"/>
                <w:szCs w:val="22"/>
              </w:rPr>
              <w:t xml:space="preserve">الأدوار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457D6"/>
                <w:sz w:val="20"/>
                <w:szCs w:val="20"/>
              </w:rPr>
              <w:t xml:space="preserve">  |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4213D"/>
                <w:sz w:val="22"/>
                <w:szCs w:val="22"/>
              </w:rPr>
              <w:t xml:space="preserve">Roles</w:t>
            </w:r>
          </w:p>
        </w:tc>
        <w:tc>
          <w:tcPr>
            <w:tcW w:type="dxa" w:w="7300"/>
            <w:tcBorders>
              <w:top w:val="single" w:color="D9E0EC" w:sz="6"/>
              <w:left w:val="single" w:color="D9E0EC" w:sz="6"/>
              <w:bottom w:val="single" w:color="D9E0EC" w:sz="6"/>
              <w:right w:val="single" w:color="D9E0EC" w:sz="6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bidi/>
              <w:spacing w:after="20" w:line="29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Owner وAdmin وSupervisor وAgent وCampaign Manager وAnalyst وIntegration Developer.</w:t>
            </w:r>
          </w:p>
          <w:p>
            <w:pPr>
              <w:spacing w:after="75" w:line="270"/>
              <w:ind w:left="36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536174"/>
                <w:sz w:val="19"/>
                <w:szCs w:val="19"/>
              </w:rPr>
              <w:t xml:space="preserve">Owner, Admin, Supervisor, Agent, Campaign Manager, Analyst and Integration Developer.</w:t>
            </w:r>
          </w:p>
          <w:p>
            <w:pPr>
              <w:pStyle w:val="ListParagraph"/>
              <w:numPr>
                <w:ilvl w:val="0"/>
                <w:numId w:val="1"/>
              </w:numPr>
              <w:bidi/>
              <w:spacing w:after="20" w:line="29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عزل الوصول حسب الشركة والفريق والـinbox والملكية؛ الموظف لا يرى Inbox غير مصرح له به.</w:t>
            </w:r>
          </w:p>
          <w:p>
            <w:pPr>
              <w:spacing w:after="75" w:line="270"/>
              <w:ind w:left="36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536174"/>
                <w:sz w:val="19"/>
                <w:szCs w:val="19"/>
              </w:rPr>
              <w:t xml:space="preserve">Tenant, team, inbox and ownership scoping; an agent cannot read another unauthorized inbox.</w:t>
            </w:r>
          </w:p>
          <w:p>
            <w:pPr>
              <w:pStyle w:val="ListParagraph"/>
              <w:numPr>
                <w:ilvl w:val="0"/>
                <w:numId w:val="1"/>
              </w:numPr>
              <w:bidi/>
              <w:spacing w:after="20" w:line="29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دعوات المستخدمين، إدارة الفرق، الصلاحيات، وحماية آخر Owner ونقل الملكية.</w:t>
            </w:r>
          </w:p>
          <w:p>
            <w:pPr>
              <w:spacing w:after="75" w:line="270"/>
              <w:ind w:left="36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536174"/>
                <w:sz w:val="19"/>
                <w:szCs w:val="19"/>
              </w:rPr>
              <w:t xml:space="preserve">Invitations, teams, permissions, last-owner protection and ownership transfer.</w:t>
            </w:r>
          </w:p>
        </w:tc>
      </w:tr>
    </w:tbl>
    <w:p>
      <w:pPr>
        <w:keepNext w:val="false"/>
        <w:keepLines w:val="false"/>
        <w:bidi w:val="false"/>
        <w:spacing w:after="60" w:before="0" w:line="276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11827"/>
          <w:sz w:val="21"/>
          <w:szCs w:val="21"/>
        </w:rPr>
        <w:t xml:space="preserve"/>
      </w:r>
    </w:p>
    <w:p>
      <w:pPr>
        <w:pStyle w:val="Heading1"/>
        <w:keepNext/>
        <w:spacing w:after="120" w:before="300"/>
      </w:pPr>
      <w:r>
        <w:t xml:space="preserve">القنوات والتكاملات / Channels and integrations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00"/>
      </w:tblGrid>
      <w:tr>
        <w:trPr>
          <w:tblHeader/>
        </w:trPr>
        <w:tc>
          <w:tcPr>
            <w:tcW w:type="dxa" w:w="2300"/>
            <w:tcBorders>
              <w:top w:val="single" w:color="D9E0EC" w:sz="6"/>
              <w:left w:val="single" w:color="D9E0EC" w:sz="6"/>
              <w:bottom w:val="single" w:color="D9E0EC" w:sz="6"/>
              <w:right w:val="single" w:color="D9E0EC" w:sz="6"/>
            </w:tcBorders>
            <w:shd w:fill="2457D6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keepNext w:val="false"/>
              <w:keepLines w:val="false"/>
              <w:bidi w:val="false"/>
              <w:spacing w:after="0" w:before="0" w:line="276"/>
              <w:jc w:val="left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النطاق / Feature</w:t>
            </w:r>
          </w:p>
        </w:tc>
        <w:tc>
          <w:tcPr>
            <w:tcW w:type="dxa" w:w="7300"/>
            <w:tcBorders>
              <w:top w:val="single" w:color="D9E0EC" w:sz="6"/>
              <w:left w:val="single" w:color="D9E0EC" w:sz="6"/>
              <w:bottom w:val="single" w:color="D9E0EC" w:sz="6"/>
              <w:right w:val="single" w:color="D9E0EC" w:sz="6"/>
            </w:tcBorders>
            <w:shd w:fill="2457D6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keepNext w:val="false"/>
              <w:keepLines w:val="false"/>
              <w:bidi w:val="false"/>
              <w:spacing w:after="0" w:before="0" w:line="276"/>
              <w:jc w:val="left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التفاصيل المشمولة / Included scope</w:t>
            </w:r>
          </w:p>
        </w:tc>
      </w:tr>
      <w:tr>
        <w:tc>
          <w:tcPr>
            <w:tcW w:type="dxa" w:w="2300"/>
            <w:tcBorders>
              <w:top w:val="single" w:color="D9E0EC" w:sz="6"/>
              <w:left w:val="single" w:color="D9E0EC" w:sz="6"/>
              <w:bottom w:val="single" w:color="D9E0EC" w:sz="6"/>
              <w:right w:val="single" w:color="D9E0EC" w:sz="6"/>
            </w:tcBorders>
            <w:shd w:fill="F7F9FC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keepNext w:val="false"/>
              <w:keepLines w:val="false"/>
              <w:bidi w:val="false"/>
              <w:spacing w:after="7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213D"/>
                <w:sz w:val="22"/>
                <w:szCs w:val="22"/>
              </w:rPr>
              <w:t xml:space="preserve">Meta وWhatsApp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457D6"/>
                <w:sz w:val="20"/>
                <w:szCs w:val="20"/>
              </w:rPr>
              <w:t xml:space="preserve">  |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4213D"/>
                <w:sz w:val="22"/>
                <w:szCs w:val="22"/>
              </w:rPr>
              <w:t xml:space="preserve">Meta and WhatsApp</w:t>
            </w:r>
          </w:p>
        </w:tc>
        <w:tc>
          <w:tcPr>
            <w:tcW w:type="dxa" w:w="7300"/>
            <w:tcBorders>
              <w:top w:val="single" w:color="D9E0EC" w:sz="6"/>
              <w:left w:val="single" w:color="D9E0EC" w:sz="6"/>
              <w:bottom w:val="single" w:color="D9E0EC" w:sz="6"/>
              <w:right w:val="single" w:color="D9E0EC" w:sz="6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bidi/>
              <w:spacing w:after="20" w:line="29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ربط WhatsApp Cloud API مع WABA ورقم الهاتف وإدارة حالة الاتصال والـwebhooks.</w:t>
            </w:r>
          </w:p>
          <w:p>
            <w:pPr>
              <w:spacing w:after="75" w:line="270"/>
              <w:ind w:left="36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536174"/>
                <w:sz w:val="19"/>
                <w:szCs w:val="19"/>
              </w:rPr>
              <w:t xml:space="preserve">WhatsApp Cloud API connection with WABA, phone asset, connection health and webhooks.</w:t>
            </w:r>
          </w:p>
          <w:p>
            <w:pPr>
              <w:pStyle w:val="ListParagraph"/>
              <w:numPr>
                <w:ilvl w:val="0"/>
                <w:numId w:val="1"/>
              </w:numPr>
              <w:bidi/>
              <w:spacing w:after="20" w:line="29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ربط Facebook Messenger وInstagram Professional Messaging كل قناة بتكوين وصلاحيات مستقلة.</w:t>
            </w:r>
          </w:p>
          <w:p>
            <w:pPr>
              <w:spacing w:after="75" w:line="270"/>
              <w:ind w:left="36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536174"/>
                <w:sz w:val="19"/>
                <w:szCs w:val="19"/>
              </w:rPr>
              <w:t xml:space="preserve">Facebook Messenger and Instagram Professional Messaging with independent configuration and permissions.</w:t>
            </w:r>
          </w:p>
          <w:p>
            <w:pPr>
              <w:pStyle w:val="ListParagraph"/>
              <w:numPr>
                <w:ilvl w:val="0"/>
                <w:numId w:val="1"/>
              </w:numPr>
              <w:bidi/>
              <w:spacing w:after="20" w:line="29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دعم channel-specific templates، consent، rate limits، وdelivery statuses.</w:t>
            </w:r>
          </w:p>
          <w:p>
            <w:pPr>
              <w:spacing w:after="75" w:line="270"/>
              <w:ind w:left="36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536174"/>
                <w:sz w:val="19"/>
                <w:szCs w:val="19"/>
              </w:rPr>
              <w:t xml:space="preserve">Channel-specific templates, consent, rate limits and delivery statuses.</w:t>
            </w:r>
          </w:p>
        </w:tc>
      </w:tr>
      <w:tr>
        <w:tc>
          <w:tcPr>
            <w:tcW w:type="dxa" w:w="2300"/>
            <w:tcBorders>
              <w:top w:val="single" w:color="D9E0EC" w:sz="6"/>
              <w:left w:val="single" w:color="D9E0EC" w:sz="6"/>
              <w:bottom w:val="single" w:color="D9E0EC" w:sz="6"/>
              <w:right w:val="single" w:color="D9E0EC" w:sz="6"/>
            </w:tcBorders>
            <w:shd w:fill="F7F9FC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keepNext w:val="false"/>
              <w:keepLines w:val="false"/>
              <w:bidi w:val="false"/>
              <w:spacing w:after="7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213D"/>
                <w:sz w:val="22"/>
                <w:szCs w:val="22"/>
              </w:rPr>
              <w:t xml:space="preserve">قنوات إضافية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457D6"/>
                <w:sz w:val="20"/>
                <w:szCs w:val="20"/>
              </w:rPr>
              <w:t xml:space="preserve">  |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4213D"/>
                <w:sz w:val="22"/>
                <w:szCs w:val="22"/>
              </w:rPr>
              <w:t xml:space="preserve">Additional channels</w:t>
            </w:r>
          </w:p>
        </w:tc>
        <w:tc>
          <w:tcPr>
            <w:tcW w:type="dxa" w:w="7300"/>
            <w:tcBorders>
              <w:top w:val="single" w:color="D9E0EC" w:sz="6"/>
              <w:left w:val="single" w:color="D9E0EC" w:sz="6"/>
              <w:bottom w:val="single" w:color="D9E0EC" w:sz="6"/>
              <w:right w:val="single" w:color="D9E0EC" w:sz="6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bidi/>
              <w:spacing w:after="20" w:line="29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Website live chat widget وCustom Channel API قابل لإضافة قنوات أخرى.</w:t>
            </w:r>
          </w:p>
          <w:p>
            <w:pPr>
              <w:spacing w:after="75" w:line="270"/>
              <w:ind w:left="36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536174"/>
                <w:sz w:val="19"/>
                <w:szCs w:val="19"/>
              </w:rPr>
              <w:t xml:space="preserve">Website live chat widget and a Custom Channel API for additional channels.</w:t>
            </w:r>
          </w:p>
          <w:p>
            <w:pPr>
              <w:pStyle w:val="ListParagraph"/>
              <w:numPr>
                <w:ilvl w:val="0"/>
                <w:numId w:val="1"/>
              </w:numPr>
              <w:bidi/>
              <w:spacing w:after="20" w:line="29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طبقة adapters منفصلة حتى لا يتغير منطق الـInbox عند إضافة قناة جديدة.</w:t>
            </w:r>
          </w:p>
          <w:p>
            <w:pPr>
              <w:spacing w:after="75" w:line="270"/>
              <w:ind w:left="36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536174"/>
                <w:sz w:val="19"/>
                <w:szCs w:val="19"/>
              </w:rPr>
              <w:t xml:space="preserve">Separate adapter contracts so adding a channel does not rewrite inbox logic.</w:t>
            </w:r>
          </w:p>
        </w:tc>
      </w:tr>
      <w:tr>
        <w:tc>
          <w:tcPr>
            <w:tcW w:type="dxa" w:w="2300"/>
            <w:tcBorders>
              <w:top w:val="single" w:color="D9E0EC" w:sz="6"/>
              <w:left w:val="single" w:color="D9E0EC" w:sz="6"/>
              <w:bottom w:val="single" w:color="D9E0EC" w:sz="6"/>
              <w:right w:val="single" w:color="D9E0EC" w:sz="6"/>
            </w:tcBorders>
            <w:shd w:fill="F7F9FC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keepNext w:val="false"/>
              <w:keepLines w:val="false"/>
              <w:bidi w:val="false"/>
              <w:spacing w:after="7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213D"/>
                <w:sz w:val="22"/>
                <w:szCs w:val="22"/>
              </w:rPr>
              <w:t xml:space="preserve">التكاملات الخارجية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457D6"/>
                <w:sz w:val="20"/>
                <w:szCs w:val="20"/>
              </w:rPr>
              <w:t xml:space="preserve">  |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4213D"/>
                <w:sz w:val="22"/>
                <w:szCs w:val="22"/>
              </w:rPr>
              <w:t xml:space="preserve">External integrations</w:t>
            </w:r>
          </w:p>
        </w:tc>
        <w:tc>
          <w:tcPr>
            <w:tcW w:type="dxa" w:w="7300"/>
            <w:tcBorders>
              <w:top w:val="single" w:color="D9E0EC" w:sz="6"/>
              <w:left w:val="single" w:color="D9E0EC" w:sz="6"/>
              <w:bottom w:val="single" w:color="D9E0EC" w:sz="6"/>
              <w:right w:val="single" w:color="D9E0EC" w:sz="6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bidi/>
              <w:spacing w:after="20" w:line="29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API وWebhooks موثقة للتكامل مع CRM أو أي نظام داخلي.</w:t>
            </w:r>
          </w:p>
          <w:p>
            <w:pPr>
              <w:spacing w:after="75" w:line="270"/>
              <w:ind w:left="36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536174"/>
                <w:sz w:val="19"/>
                <w:szCs w:val="19"/>
              </w:rPr>
              <w:t xml:space="preserve">Documented APIs and webhooks for CRM or internal-system integration.</w:t>
            </w:r>
          </w:p>
          <w:p>
            <w:pPr>
              <w:pStyle w:val="ListParagraph"/>
              <w:numPr>
                <w:ilvl w:val="0"/>
                <w:numId w:val="1"/>
              </w:numPr>
              <w:bidi/>
              <w:spacing w:after="20" w:line="29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قابلية الربط مع Odoo أو CRM آخر بعد توفير بيانات الوصول والنسخة المطلوبة.</w:t>
            </w:r>
          </w:p>
          <w:p>
            <w:pPr>
              <w:spacing w:after="75" w:line="270"/>
              <w:ind w:left="36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536174"/>
                <w:sz w:val="19"/>
                <w:szCs w:val="19"/>
              </w:rPr>
              <w:t xml:space="preserve">Integration readiness for Odoo or another CRM once access and version details are supplied.</w:t>
            </w:r>
          </w:p>
          <w:p>
            <w:pPr>
              <w:pStyle w:val="ListParagraph"/>
              <w:numPr>
                <w:ilvl w:val="0"/>
                <w:numId w:val="1"/>
              </w:numPr>
              <w:bidi/>
              <w:spacing w:after="20" w:line="29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قابلية توصيل AI Agent أو automation agent من خلال API وevents دون إعادة بناء الواجهة.</w:t>
            </w:r>
          </w:p>
          <w:p>
            <w:pPr>
              <w:spacing w:after="75" w:line="270"/>
              <w:ind w:left="36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536174"/>
                <w:sz w:val="19"/>
                <w:szCs w:val="19"/>
              </w:rPr>
              <w:t xml:space="preserve">API and event hooks for an AI or automation agent without rebuilding the interface.</w:t>
            </w:r>
          </w:p>
        </w:tc>
      </w:tr>
    </w:tbl>
    <w:p>
      <w:pPr>
        <w:keepNext w:val="false"/>
        <w:keepLines w:val="false"/>
        <w:bidi w:val="false"/>
        <w:spacing w:after="60" w:before="0" w:line="276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11827"/>
          <w:sz w:val="21"/>
          <w:szCs w:val="21"/>
        </w:rPr>
        <w:t xml:space="preserve"/>
      </w:r>
    </w:p>
    <w:p>
      <w:pPr>
        <w:pStyle w:val="Heading1"/>
        <w:keepNext/>
        <w:spacing w:after="120" w:before="300"/>
      </w:pPr>
      <w:r>
        <w:t xml:space="preserve">الحملات والتقارير / Broadcasts and reporting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00"/>
      </w:tblGrid>
      <w:tr>
        <w:trPr>
          <w:tblHeader/>
        </w:trPr>
        <w:tc>
          <w:tcPr>
            <w:tcW w:type="dxa" w:w="2300"/>
            <w:tcBorders>
              <w:top w:val="single" w:color="D9E0EC" w:sz="6"/>
              <w:left w:val="single" w:color="D9E0EC" w:sz="6"/>
              <w:bottom w:val="single" w:color="D9E0EC" w:sz="6"/>
              <w:right w:val="single" w:color="D9E0EC" w:sz="6"/>
            </w:tcBorders>
            <w:shd w:fill="2457D6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keepNext w:val="false"/>
              <w:keepLines w:val="false"/>
              <w:bidi w:val="false"/>
              <w:spacing w:after="0" w:before="0" w:line="276"/>
              <w:jc w:val="left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النطاق / Feature</w:t>
            </w:r>
          </w:p>
        </w:tc>
        <w:tc>
          <w:tcPr>
            <w:tcW w:type="dxa" w:w="7300"/>
            <w:tcBorders>
              <w:top w:val="single" w:color="D9E0EC" w:sz="6"/>
              <w:left w:val="single" w:color="D9E0EC" w:sz="6"/>
              <w:bottom w:val="single" w:color="D9E0EC" w:sz="6"/>
              <w:right w:val="single" w:color="D9E0EC" w:sz="6"/>
            </w:tcBorders>
            <w:shd w:fill="2457D6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keepNext w:val="false"/>
              <w:keepLines w:val="false"/>
              <w:bidi w:val="false"/>
              <w:spacing w:after="0" w:before="0" w:line="276"/>
              <w:jc w:val="left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التفاصيل المشمولة / Included scope</w:t>
            </w:r>
          </w:p>
        </w:tc>
      </w:tr>
      <w:tr>
        <w:tc>
          <w:tcPr>
            <w:tcW w:type="dxa" w:w="2300"/>
            <w:tcBorders>
              <w:top w:val="single" w:color="D9E0EC" w:sz="6"/>
              <w:left w:val="single" w:color="D9E0EC" w:sz="6"/>
              <w:bottom w:val="single" w:color="D9E0EC" w:sz="6"/>
              <w:right w:val="single" w:color="D9E0EC" w:sz="6"/>
            </w:tcBorders>
            <w:shd w:fill="F7F9FC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keepNext w:val="false"/>
              <w:keepLines w:val="false"/>
              <w:bidi w:val="false"/>
              <w:spacing w:after="7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213D"/>
                <w:sz w:val="22"/>
                <w:szCs w:val="22"/>
              </w:rPr>
              <w:t xml:space="preserve">Broadcasts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457D6"/>
                <w:sz w:val="20"/>
                <w:szCs w:val="20"/>
              </w:rPr>
              <w:t xml:space="preserve">  |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4213D"/>
                <w:sz w:val="22"/>
                <w:szCs w:val="22"/>
              </w:rPr>
              <w:t xml:space="preserve">Broadcast campaigns</w:t>
            </w:r>
          </w:p>
        </w:tc>
        <w:tc>
          <w:tcPr>
            <w:tcW w:type="dxa" w:w="7300"/>
            <w:tcBorders>
              <w:top w:val="single" w:color="D9E0EC" w:sz="6"/>
              <w:left w:val="single" w:color="D9E0EC" w:sz="6"/>
              <w:bottom w:val="single" w:color="D9E0EC" w:sz="6"/>
              <w:right w:val="single" w:color="D9E0EC" w:sz="6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bidi/>
              <w:spacing w:after="20" w:line="29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إنشاء الحملة، تحديد الجمهور، اختيار القناة والـtemplate، المعاينة، الجدولة، والموافقة.</w:t>
            </w:r>
          </w:p>
          <w:p>
            <w:pPr>
              <w:spacing w:after="75" w:line="270"/>
              <w:ind w:left="36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536174"/>
                <w:sz w:val="19"/>
                <w:szCs w:val="19"/>
              </w:rPr>
              <w:t xml:space="preserve">Create audience, choose channel and template, preview, schedule and approve campaigns.</w:t>
            </w:r>
          </w:p>
          <w:p>
            <w:pPr>
              <w:pStyle w:val="ListParagraph"/>
              <w:numPr>
                <w:ilvl w:val="0"/>
                <w:numId w:val="1"/>
              </w:numPr>
              <w:bidi/>
              <w:spacing w:after="20" w:line="29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Recipient ledger يوضح accepted وsent وdelivered وread وfailed وunknown لكل مستلم.</w:t>
            </w:r>
          </w:p>
          <w:p>
            <w:pPr>
              <w:spacing w:after="75" w:line="270"/>
              <w:ind w:left="36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536174"/>
                <w:sz w:val="19"/>
                <w:szCs w:val="19"/>
              </w:rPr>
              <w:t xml:space="preserve">Recipient ledger with accepted, sent, delivered, read, failed and unknown outcomes.</w:t>
            </w:r>
          </w:p>
          <w:p>
            <w:pPr>
              <w:pStyle w:val="ListParagraph"/>
              <w:numPr>
                <w:ilvl w:val="0"/>
                <w:numId w:val="1"/>
              </w:numPr>
              <w:bidi/>
              <w:spacing w:after="20" w:line="29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Pause وStop وRetry للفشل فقط مع سجل تدقيق واضح.</w:t>
            </w:r>
          </w:p>
          <w:p>
            <w:pPr>
              <w:spacing w:after="75" w:line="270"/>
              <w:ind w:left="36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536174"/>
                <w:sz w:val="19"/>
                <w:szCs w:val="19"/>
              </w:rPr>
              <w:t xml:space="preserve">Pause, stop and retry failed recipients with a clear audit trail.</w:t>
            </w:r>
          </w:p>
        </w:tc>
      </w:tr>
      <w:tr>
        <w:tc>
          <w:tcPr>
            <w:tcW w:type="dxa" w:w="2300"/>
            <w:tcBorders>
              <w:top w:val="single" w:color="D9E0EC" w:sz="6"/>
              <w:left w:val="single" w:color="D9E0EC" w:sz="6"/>
              <w:bottom w:val="single" w:color="D9E0EC" w:sz="6"/>
              <w:right w:val="single" w:color="D9E0EC" w:sz="6"/>
            </w:tcBorders>
            <w:shd w:fill="F7F9FC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keepNext w:val="false"/>
              <w:keepLines w:val="false"/>
              <w:bidi w:val="false"/>
              <w:spacing w:after="7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213D"/>
                <w:sz w:val="22"/>
                <w:szCs w:val="22"/>
              </w:rPr>
              <w:t xml:space="preserve">Reports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457D6"/>
                <w:sz w:val="20"/>
                <w:szCs w:val="20"/>
              </w:rPr>
              <w:t xml:space="preserve">  |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4213D"/>
                <w:sz w:val="22"/>
                <w:szCs w:val="22"/>
              </w:rPr>
              <w:t xml:space="preserve">Reports and analytics</w:t>
            </w:r>
          </w:p>
        </w:tc>
        <w:tc>
          <w:tcPr>
            <w:tcW w:type="dxa" w:w="7300"/>
            <w:tcBorders>
              <w:top w:val="single" w:color="D9E0EC" w:sz="6"/>
              <w:left w:val="single" w:color="D9E0EC" w:sz="6"/>
              <w:bottom w:val="single" w:color="D9E0EC" w:sz="6"/>
              <w:right w:val="single" w:color="D9E0EC" w:sz="6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bidi/>
              <w:spacing w:after="20" w:line="29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تقارير المحادثات، الردود، زمن الحل، SLA، أداء الموظفين والفرق والقنوات.</w:t>
            </w:r>
          </w:p>
          <w:p>
            <w:pPr>
              <w:spacing w:after="75" w:line="270"/>
              <w:ind w:left="36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536174"/>
                <w:sz w:val="19"/>
                <w:szCs w:val="19"/>
              </w:rPr>
              <w:t xml:space="preserve">Conversation, response, resolution time, SLA, agent, team and channel reports.</w:t>
            </w:r>
          </w:p>
          <w:p>
            <w:pPr>
              <w:pStyle w:val="ListParagraph"/>
              <w:numPr>
                <w:ilvl w:val="0"/>
                <w:numId w:val="1"/>
              </w:numPr>
              <w:bidi/>
              <w:spacing w:after="20" w:line="29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تحليلات الحملات حسب الجمهور والقناة والتسليم والفشل والنتائج.</w:t>
            </w:r>
          </w:p>
          <w:p>
            <w:pPr>
              <w:spacing w:after="75" w:line="270"/>
              <w:ind w:left="36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536174"/>
                <w:sz w:val="19"/>
                <w:szCs w:val="19"/>
              </w:rPr>
              <w:t xml:space="preserve">Campaign analytics by audience, channel, delivery, failure and outcome.</w:t>
            </w:r>
          </w:p>
          <w:p>
            <w:pPr>
              <w:pStyle w:val="ListParagraph"/>
              <w:numPr>
                <w:ilvl w:val="0"/>
                <w:numId w:val="1"/>
              </w:numPr>
              <w:bidi/>
              <w:spacing w:after="20" w:line="29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صلاحيات التقارير والتصدير حسب الدور والنطاق.</w:t>
            </w:r>
          </w:p>
          <w:p>
            <w:pPr>
              <w:spacing w:after="75" w:line="270"/>
              <w:ind w:left="36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536174"/>
                <w:sz w:val="19"/>
                <w:szCs w:val="19"/>
              </w:rPr>
              <w:t xml:space="preserve">Report and export permissions based on role and scope.</w:t>
            </w:r>
          </w:p>
        </w:tc>
      </w:tr>
    </w:tbl>
    <w:p>
      <w:pPr>
        <w:keepNext w:val="false"/>
        <w:keepLines w:val="false"/>
        <w:bidi w:val="false"/>
        <w:spacing w:after="60" w:before="0" w:line="276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11827"/>
          <w:sz w:val="21"/>
          <w:szCs w:val="21"/>
        </w:rPr>
        <w:t xml:space="preserve"/>
      </w:r>
    </w:p>
    <w:p>
      <w:pPr>
        <w:pStyle w:val="Heading1"/>
        <w:keepNext/>
        <w:spacing w:after="120" w:before="300"/>
      </w:pPr>
      <w:r>
        <w:t xml:space="preserve">الجودة والتسليم / Quality and handover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00"/>
      </w:tblGrid>
      <w:tr>
        <w:trPr>
          <w:tblHeader/>
        </w:trPr>
        <w:tc>
          <w:tcPr>
            <w:tcW w:type="dxa" w:w="2300"/>
            <w:tcBorders>
              <w:top w:val="single" w:color="D9E0EC" w:sz="6"/>
              <w:left w:val="single" w:color="D9E0EC" w:sz="6"/>
              <w:bottom w:val="single" w:color="D9E0EC" w:sz="6"/>
              <w:right w:val="single" w:color="D9E0EC" w:sz="6"/>
            </w:tcBorders>
            <w:shd w:fill="2457D6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keepNext w:val="false"/>
              <w:keepLines w:val="false"/>
              <w:bidi w:val="false"/>
              <w:spacing w:after="0" w:before="0" w:line="276"/>
              <w:jc w:val="left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النطاق / Feature</w:t>
            </w:r>
          </w:p>
        </w:tc>
        <w:tc>
          <w:tcPr>
            <w:tcW w:type="dxa" w:w="7300"/>
            <w:tcBorders>
              <w:top w:val="single" w:color="D9E0EC" w:sz="6"/>
              <w:left w:val="single" w:color="D9E0EC" w:sz="6"/>
              <w:bottom w:val="single" w:color="D9E0EC" w:sz="6"/>
              <w:right w:val="single" w:color="D9E0EC" w:sz="6"/>
            </w:tcBorders>
            <w:shd w:fill="2457D6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keepNext w:val="false"/>
              <w:keepLines w:val="false"/>
              <w:bidi w:val="false"/>
              <w:spacing w:after="0" w:before="0" w:line="276"/>
              <w:jc w:val="left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التفاصيل المشمولة / Included scope</w:t>
            </w:r>
          </w:p>
        </w:tc>
      </w:tr>
      <w:tr>
        <w:tc>
          <w:tcPr>
            <w:tcW w:type="dxa" w:w="2300"/>
            <w:tcBorders>
              <w:top w:val="single" w:color="D9E0EC" w:sz="6"/>
              <w:left w:val="single" w:color="D9E0EC" w:sz="6"/>
              <w:bottom w:val="single" w:color="D9E0EC" w:sz="6"/>
              <w:right w:val="single" w:color="D9E0EC" w:sz="6"/>
            </w:tcBorders>
            <w:shd w:fill="F7F9FC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keepNext w:val="false"/>
              <w:keepLines w:val="false"/>
              <w:bidi w:val="false"/>
              <w:spacing w:after="7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213D"/>
                <w:sz w:val="22"/>
                <w:szCs w:val="22"/>
              </w:rPr>
              <w:t xml:space="preserve">Backend وAPIs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457D6"/>
                <w:sz w:val="20"/>
                <w:szCs w:val="20"/>
              </w:rPr>
              <w:t xml:space="preserve">  |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4213D"/>
                <w:sz w:val="22"/>
                <w:szCs w:val="22"/>
              </w:rPr>
              <w:t xml:space="preserve">Backend and APIs</w:t>
            </w:r>
          </w:p>
        </w:tc>
        <w:tc>
          <w:tcPr>
            <w:tcW w:type="dxa" w:w="7300"/>
            <w:tcBorders>
              <w:top w:val="single" w:color="D9E0EC" w:sz="6"/>
              <w:left w:val="single" w:color="D9E0EC" w:sz="6"/>
              <w:bottom w:val="single" w:color="D9E0EC" w:sz="6"/>
              <w:right w:val="single" w:color="D9E0EC" w:sz="6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bidi/>
              <w:spacing w:after="20" w:line="29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APIs منظمة وموثقة بعقود واضحة، validation، pagination، idempotency، وsafe error responses.</w:t>
            </w:r>
          </w:p>
          <w:p>
            <w:pPr>
              <w:spacing w:after="75" w:line="270"/>
              <w:ind w:left="36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536174"/>
                <w:sz w:val="19"/>
                <w:szCs w:val="19"/>
              </w:rPr>
              <w:t xml:space="preserve">Structured documented APIs with validation, pagination, idempotency and safe error responses.</w:t>
            </w:r>
          </w:p>
          <w:p>
            <w:pPr>
              <w:pStyle w:val="ListParagraph"/>
              <w:numPr>
                <w:ilvl w:val="0"/>
                <w:numId w:val="1"/>
              </w:numPr>
              <w:bidi/>
              <w:spacing w:after="20" w:line="29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Multi-tenant isolation وdatabase access policies واختبارات عدم تسريب البيانات بين الشركات.</w:t>
            </w:r>
          </w:p>
          <w:p>
            <w:pPr>
              <w:spacing w:after="75" w:line="270"/>
              <w:ind w:left="36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536174"/>
                <w:sz w:val="19"/>
                <w:szCs w:val="19"/>
              </w:rPr>
              <w:t xml:space="preserve">Multi-tenant isolation and database policies with cross-tenant leakage tests.</w:t>
            </w:r>
          </w:p>
        </w:tc>
      </w:tr>
      <w:tr>
        <w:tc>
          <w:tcPr>
            <w:tcW w:type="dxa" w:w="2300"/>
            <w:tcBorders>
              <w:top w:val="single" w:color="D9E0EC" w:sz="6"/>
              <w:left w:val="single" w:color="D9E0EC" w:sz="6"/>
              <w:bottom w:val="single" w:color="D9E0EC" w:sz="6"/>
              <w:right w:val="single" w:color="D9E0EC" w:sz="6"/>
            </w:tcBorders>
            <w:shd w:fill="F7F9FC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keepNext w:val="false"/>
              <w:keepLines w:val="false"/>
              <w:bidi w:val="false"/>
              <w:spacing w:after="7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213D"/>
                <w:sz w:val="22"/>
                <w:szCs w:val="22"/>
              </w:rPr>
              <w:t xml:space="preserve">Testing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457D6"/>
                <w:sz w:val="20"/>
                <w:szCs w:val="20"/>
              </w:rPr>
              <w:t xml:space="preserve">  |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4213D"/>
                <w:sz w:val="22"/>
                <w:szCs w:val="22"/>
              </w:rPr>
              <w:t xml:space="preserve">Testing</w:t>
            </w:r>
          </w:p>
        </w:tc>
        <w:tc>
          <w:tcPr>
            <w:tcW w:type="dxa" w:w="7300"/>
            <w:tcBorders>
              <w:top w:val="single" w:color="D9E0EC" w:sz="6"/>
              <w:left w:val="single" w:color="D9E0EC" w:sz="6"/>
              <w:bottom w:val="single" w:color="D9E0EC" w:sz="6"/>
              <w:right w:val="single" w:color="D9E0EC" w:sz="6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bidi/>
              <w:spacing w:after="20" w:line="29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Unit وintegration وcontract وend-to-end وaccessibility tests للرحلات الأساسية.</w:t>
            </w:r>
          </w:p>
          <w:p>
            <w:pPr>
              <w:spacing w:after="75" w:line="270"/>
              <w:ind w:left="36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536174"/>
                <w:sz w:val="19"/>
                <w:szCs w:val="19"/>
              </w:rPr>
              <w:t xml:space="preserve">Unit, integration, contract, end-to-end and accessibility tests for core journeys.</w:t>
            </w:r>
          </w:p>
          <w:p>
            <w:pPr>
              <w:pStyle w:val="ListParagraph"/>
              <w:numPr>
                <w:ilvl w:val="0"/>
                <w:numId w:val="1"/>
              </w:numPr>
              <w:bidi/>
              <w:spacing w:after="20" w:line="29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اختبار login، الصلاحيات، inbox، استقبال وإرسال الرسائل، campaign ledger، والفشل وإعادة المحاولة.</w:t>
            </w:r>
          </w:p>
          <w:p>
            <w:pPr>
              <w:spacing w:after="75" w:line="270"/>
              <w:ind w:left="36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536174"/>
                <w:sz w:val="19"/>
                <w:szCs w:val="19"/>
              </w:rPr>
              <w:t xml:space="preserve">Test login, permissions, inbox, message receive/send, campaign ledger, failure and retry paths.</w:t>
            </w:r>
          </w:p>
        </w:tc>
      </w:tr>
      <w:tr>
        <w:tc>
          <w:tcPr>
            <w:tcW w:type="dxa" w:w="2300"/>
            <w:tcBorders>
              <w:top w:val="single" w:color="D9E0EC" w:sz="6"/>
              <w:left w:val="single" w:color="D9E0EC" w:sz="6"/>
              <w:bottom w:val="single" w:color="D9E0EC" w:sz="6"/>
              <w:right w:val="single" w:color="D9E0EC" w:sz="6"/>
            </w:tcBorders>
            <w:shd w:fill="F7F9FC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keepNext w:val="false"/>
              <w:keepLines w:val="false"/>
              <w:bidi w:val="false"/>
              <w:spacing w:after="7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213D"/>
                <w:sz w:val="22"/>
                <w:szCs w:val="22"/>
              </w:rPr>
              <w:t xml:space="preserve">Handover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457D6"/>
                <w:sz w:val="20"/>
                <w:szCs w:val="20"/>
              </w:rPr>
              <w:t xml:space="preserve">  |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4213D"/>
                <w:sz w:val="22"/>
                <w:szCs w:val="22"/>
              </w:rPr>
              <w:t xml:space="preserve">Handover</w:t>
            </w:r>
          </w:p>
        </w:tc>
        <w:tc>
          <w:tcPr>
            <w:tcW w:type="dxa" w:w="7300"/>
            <w:tcBorders>
              <w:top w:val="single" w:color="D9E0EC" w:sz="6"/>
              <w:left w:val="single" w:color="D9E0EC" w:sz="6"/>
              <w:bottom w:val="single" w:color="D9E0EC" w:sz="6"/>
              <w:right w:val="single" w:color="D9E0EC" w:sz="6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bidi/>
              <w:spacing w:after="20" w:line="29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تسليم نسخة التشغيل، environment setup، API documentation، وشرح الاستخدام الأساسي.</w:t>
            </w:r>
          </w:p>
          <w:p>
            <w:pPr>
              <w:spacing w:after="75" w:line="270"/>
              <w:ind w:left="36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536174"/>
                <w:sz w:val="19"/>
                <w:szCs w:val="19"/>
              </w:rPr>
              <w:t xml:space="preserve">Working release, environment setup, API documentation and basic operating handover.</w:t>
            </w:r>
          </w:p>
          <w:p>
            <w:pPr>
              <w:pStyle w:val="ListParagraph"/>
              <w:numPr>
                <w:ilvl w:val="0"/>
                <w:numId w:val="1"/>
              </w:numPr>
              <w:bidi/>
              <w:spacing w:after="20" w:line="29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دعم تثبيت لمدة 7 أيام لمعالجة العيوب الناتجة عن النطاق المسلم.</w:t>
            </w:r>
          </w:p>
          <w:p>
            <w:pPr>
              <w:spacing w:after="75" w:line="270"/>
              <w:ind w:left="36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536174"/>
                <w:sz w:val="19"/>
                <w:szCs w:val="19"/>
              </w:rPr>
              <w:t xml:space="preserve">Seven-day stabilization support for defects in the delivered scope.</w:t>
            </w:r>
          </w:p>
        </w:tc>
      </w:tr>
    </w:tbl>
    <w:p>
      <w:pPr>
        <w:keepNext w:val="false"/>
        <w:keepLines w:val="false"/>
        <w:bidi w:val="false"/>
        <w:spacing w:after="60" w:before="0" w:line="276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11827"/>
          <w:sz w:val="21"/>
          <w:szCs w:val="21"/>
        </w:rPr>
        <w:t xml:space="preserve"/>
      </w:r>
    </w:p>
    <w:p>
      <w:pPr>
        <w:pStyle w:val="Heading1"/>
        <w:keepNext/>
        <w:spacing w:after="120" w:before="300"/>
      </w:pPr>
      <w:r>
        <w:t xml:space="preserve">ما يلزم من العميل / Client responsibilities</w:t>
      </w:r>
    </w:p>
    <w:p>
      <w:pPr>
        <w:pStyle w:val="ListParagraph"/>
        <w:numPr>
          <w:ilvl w:val="0"/>
          <w:numId w:val="1"/>
        </w:numPr>
        <w:bidi/>
        <w:spacing w:after="20" w:line="2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توفير بيانات الوصول وموافقات الحسابات المطلوبة لـMeta وWhatsApp وأي CRM يراد ربطه.</w:t>
      </w:r>
    </w:p>
    <w:p>
      <w:pPr>
        <w:spacing w:after="75" w:line="270"/>
        <w:ind w:left="36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536174"/>
          <w:sz w:val="19"/>
          <w:szCs w:val="19"/>
        </w:rPr>
        <w:t xml:space="preserve">Provide required access and approvals for Meta, WhatsApp and any CRM to be connected.</w:t>
      </w:r>
    </w:p>
    <w:p>
      <w:pPr>
        <w:pStyle w:val="ListParagraph"/>
        <w:numPr>
          <w:ilvl w:val="0"/>
          <w:numId w:val="1"/>
        </w:numPr>
        <w:bidi/>
        <w:spacing w:after="20" w:line="2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توفير بيانات الاستضافة أو اعتماد بيئة التشغيل، وأي اشتراكات أو خدمات مدفوعة لازمة.</w:t>
      </w:r>
    </w:p>
    <w:p>
      <w:pPr>
        <w:spacing w:after="75" w:line="270"/>
        <w:ind w:left="36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536174"/>
          <w:sz w:val="19"/>
          <w:szCs w:val="19"/>
        </w:rPr>
        <w:t xml:space="preserve">Provide hosting details or approve the runtime environment and any required paid services.</w:t>
      </w:r>
    </w:p>
    <w:p>
      <w:pPr>
        <w:pStyle w:val="ListParagraph"/>
        <w:numPr>
          <w:ilvl w:val="0"/>
          <w:numId w:val="1"/>
        </w:numPr>
        <w:bidi/>
        <w:spacing w:after="20" w:line="2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تعيين جهة اتصال للمراجعة واعتماد النسخ خلال فترة التنفيذ.</w:t>
      </w:r>
    </w:p>
    <w:p>
      <w:pPr>
        <w:spacing w:after="75" w:line="270"/>
        <w:ind w:left="36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536174"/>
          <w:sz w:val="19"/>
          <w:szCs w:val="19"/>
        </w:rPr>
        <w:t xml:space="preserve">Assign one review contact for approvals during delivery.</w:t>
      </w:r>
    </w:p>
    <w:p>
      <w:pPr>
        <w:pStyle w:val="Heading1"/>
        <w:keepNext/>
        <w:spacing w:after="120" w:before="300"/>
      </w:pPr>
      <w:r>
        <w:t xml:space="preserve">الاستثناءات / Exclusions</w:t>
      </w:r>
    </w:p>
    <w:p>
      <w:pPr>
        <w:pStyle w:val="ListParagraph"/>
        <w:numPr>
          <w:ilvl w:val="0"/>
          <w:numId w:val="1"/>
        </w:numPr>
        <w:bidi/>
        <w:spacing w:after="20" w:line="2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رسوم Meta وWhatsApp وSMS وCRM والاستضافة والدومين وأي مزود خارجي ليست ضمن سعر التطوير.</w:t>
      </w:r>
    </w:p>
    <w:p>
      <w:pPr>
        <w:spacing w:after="75" w:line="270"/>
        <w:ind w:left="36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536174"/>
          <w:sz w:val="19"/>
          <w:szCs w:val="19"/>
        </w:rPr>
        <w:t xml:space="preserve">Meta, WhatsApp, SMS, CRM, hosting, domain and third-party provider fees are excluded from the development fee.</w:t>
      </w:r>
    </w:p>
    <w:p>
      <w:pPr>
        <w:pStyle w:val="ListParagraph"/>
        <w:numPr>
          <w:ilvl w:val="0"/>
          <w:numId w:val="1"/>
        </w:numPr>
        <w:bidi/>
        <w:spacing w:after="20" w:line="2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موافقة Meta أو سياسات مزودي القنوات تعتمد على حسابات العميل ولا يمكن ضمانها من خلال الكود وحده.</w:t>
      </w:r>
    </w:p>
    <w:p>
      <w:pPr>
        <w:spacing w:after="75" w:line="270"/>
        <w:ind w:left="36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536174"/>
          <w:sz w:val="19"/>
          <w:szCs w:val="19"/>
        </w:rPr>
        <w:t xml:space="preserve">Meta approval and provider policies depend on the client accounts and cannot be guaranteed by code alone.</w:t>
      </w:r>
    </w:p>
    <w:p>
      <w:pPr>
        <w:pStyle w:val="ListParagraph"/>
        <w:numPr>
          <w:ilvl w:val="0"/>
          <w:numId w:val="1"/>
        </w:numPr>
        <w:bidi/>
        <w:spacing w:after="20" w:line="2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أي features أو integrations جديدة خارج النطاق أعلاه يتم تقديرها واعتمادها بشكل منفصل.</w:t>
      </w:r>
    </w:p>
    <w:p>
      <w:pPr>
        <w:spacing w:after="75" w:line="270"/>
        <w:ind w:left="36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536174"/>
          <w:sz w:val="19"/>
          <w:szCs w:val="19"/>
        </w:rPr>
        <w:t xml:space="preserve">New features or integrations outside the scope above are estimated and approved separately.</w:t>
      </w:r>
    </w:p>
    <w:p>
      <w:pPr>
        <w:pStyle w:val="Heading1"/>
        <w:keepNext/>
        <w:spacing w:after="120" w:before="300"/>
      </w:pPr>
      <w:r>
        <w:t xml:space="preserve">الاستثمار وشروط الدفع / Investment and payment terms</w:t>
      </w:r>
    </w:p>
    <w:p>
      <w:pPr>
        <w:keepNext w:val="false"/>
        <w:keepLines w:val="false"/>
        <w:bidi w:val="false"/>
        <w:spacing w:after="150" w:before="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قيمة تنفيذ النطاق الموضح في هذا العرض هي 700 دولار أمريكي. تظهر القيمة في نهاية العرض حتى يكون نطاق العمل واضحًا أولًا.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111827"/>
          <w:sz w:val="19"/>
          <w:szCs w:val="19"/>
        </w:rPr>
        <w:t xml:space="preserve">  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536174"/>
          <w:sz w:val="20"/>
          <w:szCs w:val="20"/>
        </w:rPr>
        <w:t xml:space="preserve">The total fee for the scope described in this quotation is USD 700. The commercial value is placed at the end so the delivery scope is clear first.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000"/>
        <w:gridCol w:w="1300"/>
        <w:gridCol w:w="4800"/>
      </w:tblGrid>
      <w:tr>
        <w:trPr>
          <w:tblHeader/>
        </w:trPr>
        <w:tc>
          <w:tcPr>
            <w:tcW w:type="dxa" w:w="2500"/>
            <w:tcBorders>
              <w:top w:val="single" w:color="D9E0EC" w:sz="6"/>
              <w:left w:val="single" w:color="D9E0EC" w:sz="6"/>
              <w:bottom w:val="single" w:color="D9E0EC" w:sz="6"/>
              <w:right w:val="single" w:color="D9E0EC" w:sz="6"/>
            </w:tcBorders>
            <w:shd w:fill="14213D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keepNext w:val="false"/>
              <w:keepLines w:val="false"/>
              <w:bidi w:val="false"/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المرحلة / Milestone</w:t>
            </w:r>
          </w:p>
        </w:tc>
        <w:tc>
          <w:tcPr>
            <w:tcW w:type="dxa" w:w="1000"/>
            <w:tcBorders>
              <w:top w:val="single" w:color="D9E0EC" w:sz="6"/>
              <w:left w:val="single" w:color="D9E0EC" w:sz="6"/>
              <w:bottom w:val="single" w:color="D9E0EC" w:sz="6"/>
              <w:right w:val="single" w:color="D9E0EC" w:sz="6"/>
            </w:tcBorders>
            <w:shd w:fill="14213D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keepNext w:val="false"/>
              <w:keepLines w:val="false"/>
              <w:bidi w:val="false"/>
              <w:spacing w:after="0" w:before="0" w:line="276"/>
              <w:jc w:val="left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النسبة / %</w:t>
            </w:r>
          </w:p>
        </w:tc>
        <w:tc>
          <w:tcPr>
            <w:tcW w:type="dxa" w:w="1300"/>
            <w:tcBorders>
              <w:top w:val="single" w:color="D9E0EC" w:sz="6"/>
              <w:left w:val="single" w:color="D9E0EC" w:sz="6"/>
              <w:bottom w:val="single" w:color="D9E0EC" w:sz="6"/>
              <w:right w:val="single" w:color="D9E0EC" w:sz="6"/>
            </w:tcBorders>
            <w:shd w:fill="14213D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keepNext w:val="false"/>
              <w:keepLines w:val="false"/>
              <w:bidi w:val="false"/>
              <w:spacing w:after="0" w:before="0" w:line="276"/>
              <w:jc w:val="left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القيمة / Amount</w:t>
            </w:r>
          </w:p>
        </w:tc>
        <w:tc>
          <w:tcPr>
            <w:tcW w:type="dxa" w:w="4800"/>
            <w:tcBorders>
              <w:top w:val="single" w:color="D9E0EC" w:sz="6"/>
              <w:left w:val="single" w:color="D9E0EC" w:sz="6"/>
              <w:bottom w:val="single" w:color="D9E0EC" w:sz="6"/>
              <w:right w:val="single" w:color="D9E0EC" w:sz="6"/>
            </w:tcBorders>
            <w:shd w:fill="14213D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keepNext w:val="false"/>
              <w:keepLines w:val="false"/>
              <w:bidi w:val="false"/>
              <w:spacing w:after="0" w:before="0" w:line="276"/>
              <w:jc w:val="left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موعد الاستحقاق / Due</w:t>
            </w:r>
          </w:p>
        </w:tc>
      </w:tr>
      <w:tr>
        <w:tc>
          <w:tcPr>
            <w:tcW w:type="dxa" w:w="2500"/>
            <w:tcBorders>
              <w:top w:val="single" w:color="D9E0EC" w:sz="6"/>
              <w:left w:val="single" w:color="D9E0EC" w:sz="6"/>
              <w:bottom w:val="single" w:color="D9E0EC" w:sz="6"/>
              <w:right w:val="single" w:color="D9E0EC" w:sz="6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keepNext w:val="false"/>
              <w:keepLines w:val="false"/>
              <w:bidi w:val="false"/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دفعة البدء / Start payment</w:t>
            </w:r>
          </w:p>
        </w:tc>
        <w:tc>
          <w:tcPr>
            <w:tcW w:type="dxa" w:w="1000"/>
            <w:tcBorders>
              <w:top w:val="single" w:color="D9E0EC" w:sz="6"/>
              <w:left w:val="single" w:color="D9E0EC" w:sz="6"/>
              <w:bottom w:val="single" w:color="D9E0EC" w:sz="6"/>
              <w:right w:val="single" w:color="D9E0EC" w:sz="6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keepNext w:val="false"/>
              <w:keepLines w:val="false"/>
              <w:bidi w:val="false"/>
              <w:spacing w:after="0" w:before="0" w:line="276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40%</w:t>
            </w:r>
          </w:p>
        </w:tc>
        <w:tc>
          <w:tcPr>
            <w:tcW w:type="dxa" w:w="1300"/>
            <w:tcBorders>
              <w:top w:val="single" w:color="D9E0EC" w:sz="6"/>
              <w:left w:val="single" w:color="D9E0EC" w:sz="6"/>
              <w:bottom w:val="single" w:color="D9E0EC" w:sz="6"/>
              <w:right w:val="single" w:color="D9E0EC" w:sz="6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keepNext w:val="false"/>
              <w:keepLines w:val="false"/>
              <w:bidi w:val="false"/>
              <w:spacing w:after="0" w:before="0" w:line="276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USD 280</w:t>
            </w:r>
          </w:p>
        </w:tc>
        <w:tc>
          <w:tcPr>
            <w:tcW w:type="dxa" w:w="4800"/>
            <w:tcBorders>
              <w:top w:val="single" w:color="D9E0EC" w:sz="6"/>
              <w:left w:val="single" w:color="D9E0EC" w:sz="6"/>
              <w:bottom w:val="single" w:color="D9E0EC" w:sz="6"/>
              <w:right w:val="single" w:color="D9E0EC" w:sz="6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keepNext w:val="false"/>
              <w:keepLines w:val="false"/>
              <w:bidi w:val="false"/>
              <w:spacing w:after="0" w:before="0" w:line="276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Upon approval and project start</w:t>
            </w:r>
          </w:p>
        </w:tc>
      </w:tr>
      <w:tr>
        <w:tc>
          <w:tcPr>
            <w:tcW w:type="dxa" w:w="2500"/>
            <w:tcBorders>
              <w:top w:val="single" w:color="D9E0EC" w:sz="6"/>
              <w:left w:val="single" w:color="D9E0EC" w:sz="6"/>
              <w:bottom w:val="single" w:color="D9E0EC" w:sz="6"/>
              <w:right w:val="single" w:color="D9E0EC" w:sz="6"/>
            </w:tcBorders>
            <w:shd w:fill="F7F9FC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keepNext w:val="false"/>
              <w:keepLines w:val="false"/>
              <w:bidi w:val="false"/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دفعة نسخة التشغيل / Working release</w:t>
            </w:r>
          </w:p>
        </w:tc>
        <w:tc>
          <w:tcPr>
            <w:tcW w:type="dxa" w:w="1000"/>
            <w:tcBorders>
              <w:top w:val="single" w:color="D9E0EC" w:sz="6"/>
              <w:left w:val="single" w:color="D9E0EC" w:sz="6"/>
              <w:bottom w:val="single" w:color="D9E0EC" w:sz="6"/>
              <w:right w:val="single" w:color="D9E0EC" w:sz="6"/>
            </w:tcBorders>
            <w:shd w:fill="F7F9FC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keepNext w:val="false"/>
              <w:keepLines w:val="false"/>
              <w:bidi w:val="false"/>
              <w:spacing w:after="0" w:before="0" w:line="276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30%</w:t>
            </w:r>
          </w:p>
        </w:tc>
        <w:tc>
          <w:tcPr>
            <w:tcW w:type="dxa" w:w="1300"/>
            <w:tcBorders>
              <w:top w:val="single" w:color="D9E0EC" w:sz="6"/>
              <w:left w:val="single" w:color="D9E0EC" w:sz="6"/>
              <w:bottom w:val="single" w:color="D9E0EC" w:sz="6"/>
              <w:right w:val="single" w:color="D9E0EC" w:sz="6"/>
            </w:tcBorders>
            <w:shd w:fill="F7F9FC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keepNext w:val="false"/>
              <w:keepLines w:val="false"/>
              <w:bidi w:val="false"/>
              <w:spacing w:after="0" w:before="0" w:line="276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USD 210</w:t>
            </w:r>
          </w:p>
        </w:tc>
        <w:tc>
          <w:tcPr>
            <w:tcW w:type="dxa" w:w="4800"/>
            <w:tcBorders>
              <w:top w:val="single" w:color="D9E0EC" w:sz="6"/>
              <w:left w:val="single" w:color="D9E0EC" w:sz="6"/>
              <w:bottom w:val="single" w:color="D9E0EC" w:sz="6"/>
              <w:right w:val="single" w:color="D9E0EC" w:sz="6"/>
            </w:tcBorders>
            <w:shd w:fill="F7F9FC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keepNext w:val="false"/>
              <w:keepLines w:val="false"/>
              <w:bidi w:val="false"/>
              <w:spacing w:after="0" w:before="0" w:line="276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After core UI, inbox and integration setup are ready for review</w:t>
            </w:r>
          </w:p>
        </w:tc>
      </w:tr>
      <w:tr>
        <w:tc>
          <w:tcPr>
            <w:tcW w:type="dxa" w:w="2500"/>
            <w:tcBorders>
              <w:top w:val="single" w:color="D9E0EC" w:sz="6"/>
              <w:left w:val="single" w:color="D9E0EC" w:sz="6"/>
              <w:bottom w:val="single" w:color="D9E0EC" w:sz="6"/>
              <w:right w:val="single" w:color="D9E0EC" w:sz="6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keepNext w:val="false"/>
              <w:keepLines w:val="false"/>
              <w:bidi w:val="false"/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دفعة التسليم / Handover</w:t>
            </w:r>
          </w:p>
        </w:tc>
        <w:tc>
          <w:tcPr>
            <w:tcW w:type="dxa" w:w="1000"/>
            <w:tcBorders>
              <w:top w:val="single" w:color="D9E0EC" w:sz="6"/>
              <w:left w:val="single" w:color="D9E0EC" w:sz="6"/>
              <w:bottom w:val="single" w:color="D9E0EC" w:sz="6"/>
              <w:right w:val="single" w:color="D9E0EC" w:sz="6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keepNext w:val="false"/>
              <w:keepLines w:val="false"/>
              <w:bidi w:val="false"/>
              <w:spacing w:after="0" w:before="0" w:line="276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30%</w:t>
            </w:r>
          </w:p>
        </w:tc>
        <w:tc>
          <w:tcPr>
            <w:tcW w:type="dxa" w:w="1300"/>
            <w:tcBorders>
              <w:top w:val="single" w:color="D9E0EC" w:sz="6"/>
              <w:left w:val="single" w:color="D9E0EC" w:sz="6"/>
              <w:bottom w:val="single" w:color="D9E0EC" w:sz="6"/>
              <w:right w:val="single" w:color="D9E0EC" w:sz="6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keepNext w:val="false"/>
              <w:keepLines w:val="false"/>
              <w:bidi w:val="false"/>
              <w:spacing w:after="0" w:before="0" w:line="276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USD 210</w:t>
            </w:r>
          </w:p>
        </w:tc>
        <w:tc>
          <w:tcPr>
            <w:tcW w:type="dxa" w:w="4800"/>
            <w:tcBorders>
              <w:top w:val="single" w:color="D9E0EC" w:sz="6"/>
              <w:left w:val="single" w:color="D9E0EC" w:sz="6"/>
              <w:bottom w:val="single" w:color="D9E0EC" w:sz="6"/>
              <w:right w:val="single" w:color="D9E0EC" w:sz="6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keepNext w:val="false"/>
              <w:keepLines w:val="false"/>
              <w:bidi w:val="false"/>
              <w:spacing w:after="0" w:before="0" w:line="276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After final testing, handover and delivery of the agreed scope</w:t>
            </w:r>
          </w:p>
        </w:tc>
      </w:tr>
      <w:tr>
        <w:tc>
          <w:tcPr>
            <w:tcW w:type="dxa" w:w="2500"/>
            <w:tcBorders>
              <w:top w:val="single" w:color="D9E0EC" w:sz="6"/>
              <w:left w:val="single" w:color="D9E0EC" w:sz="6"/>
              <w:bottom w:val="single" w:color="D9E0EC" w:sz="6"/>
              <w:right w:val="single" w:color="D9E0EC" w:sz="6"/>
            </w:tcBorders>
            <w:shd w:fill="EEF3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keepNext w:val="false"/>
              <w:keepLines w:val="false"/>
              <w:bidi w:val="false"/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213D"/>
                <w:sz w:val="19"/>
                <w:szCs w:val="19"/>
              </w:rPr>
              <w:t xml:space="preserve">الإجمالي / Total</w:t>
            </w:r>
          </w:p>
        </w:tc>
        <w:tc>
          <w:tcPr>
            <w:tcW w:type="dxa" w:w="1000"/>
            <w:tcBorders>
              <w:top w:val="single" w:color="D9E0EC" w:sz="6"/>
              <w:left w:val="single" w:color="D9E0EC" w:sz="6"/>
              <w:bottom w:val="single" w:color="D9E0EC" w:sz="6"/>
              <w:right w:val="single" w:color="D9E0EC" w:sz="6"/>
            </w:tcBorders>
            <w:shd w:fill="EEF3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keepNext w:val="false"/>
              <w:keepLines w:val="false"/>
              <w:bidi w:val="false"/>
              <w:spacing w:after="0" w:before="0" w:line="276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4213D"/>
                <w:sz w:val="19"/>
                <w:szCs w:val="19"/>
              </w:rPr>
              <w:t xml:space="preserve">100%</w:t>
            </w:r>
          </w:p>
        </w:tc>
        <w:tc>
          <w:tcPr>
            <w:tcW w:type="dxa" w:w="1300"/>
            <w:tcBorders>
              <w:top w:val="single" w:color="D9E0EC" w:sz="6"/>
              <w:left w:val="single" w:color="D9E0EC" w:sz="6"/>
              <w:bottom w:val="single" w:color="D9E0EC" w:sz="6"/>
              <w:right w:val="single" w:color="D9E0EC" w:sz="6"/>
            </w:tcBorders>
            <w:shd w:fill="EEF3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keepNext w:val="false"/>
              <w:keepLines w:val="false"/>
              <w:bidi w:val="false"/>
              <w:spacing w:after="0" w:before="0" w:line="276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4213D"/>
                <w:sz w:val="19"/>
                <w:szCs w:val="19"/>
              </w:rPr>
              <w:t xml:space="preserve">USD 700</w:t>
            </w:r>
          </w:p>
        </w:tc>
        <w:tc>
          <w:tcPr>
            <w:tcW w:type="dxa" w:w="4800"/>
            <w:tcBorders>
              <w:top w:val="single" w:color="D9E0EC" w:sz="6"/>
              <w:left w:val="single" w:color="D9E0EC" w:sz="6"/>
              <w:bottom w:val="single" w:color="D9E0EC" w:sz="6"/>
              <w:right w:val="single" w:color="D9E0EC" w:sz="6"/>
            </w:tcBorders>
            <w:shd w:fill="EEF3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keepNext w:val="false"/>
              <w:keepLines w:val="false"/>
              <w:bidi w:val="false"/>
              <w:spacing w:after="0" w:before="0" w:line="276"/>
              <w:jc w:val="left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4213D"/>
                <w:sz w:val="19"/>
                <w:szCs w:val="19"/>
              </w:rPr>
              <w:t xml:space="preserve">Development and agreed delivery fee</w:t>
            </w:r>
          </w:p>
        </w:tc>
      </w:tr>
    </w:tbl>
    <w:p>
      <w:pPr>
        <w:keepNext w:val="false"/>
        <w:keepLines w:val="false"/>
        <w:bidi w:val="false"/>
        <w:spacing w:after="80" w:before="0" w:line="276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11827"/>
          <w:sz w:val="21"/>
          <w:szCs w:val="21"/>
        </w:rPr>
        <w:t xml:space="preserve"/>
      </w:r>
    </w:p>
    <w:p>
      <w:pPr>
        <w:keepNext w:val="false"/>
        <w:keepLines w:val="false"/>
        <w:bidi w:val="false"/>
        <w:spacing w:after="170" w:before="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تبدأ مدة التنفيذ بعد اعتماد العرض ووصول الدفعة الأولى وتوفير بيانات الوصول المطلوبة. أي تأخير في الحسابات أو الموافقات الخارجية يمدد الجدول الزمني بالمدة نفسها.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111827"/>
          <w:sz w:val="19"/>
          <w:szCs w:val="19"/>
        </w:rPr>
        <w:t xml:space="preserve">  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536174"/>
          <w:sz w:val="20"/>
          <w:szCs w:val="20"/>
        </w:rPr>
        <w:t xml:space="preserve">Delivery starts after approval, receipt of the first payment and access to required accounts. Delays in external accounts or approvals extend the timeline by the same period.</w:t>
      </w:r>
    </w:p>
    <w:p>
      <w:pPr>
        <w:pStyle w:val="Heading1"/>
        <w:keepNext/>
        <w:spacing w:after="120" w:before="300"/>
      </w:pPr>
      <w:r>
        <w:t xml:space="preserve">الاعتماد / Approval</w:t>
      </w:r>
    </w:p>
    <w:p>
      <w:pPr>
        <w:keepNext w:val="false"/>
        <w:keepLines w:val="false"/>
        <w:bidi w:val="false"/>
        <w:spacing w:after="200" w:before="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باعتماد هذا العرض، يوافق الطرفان على نطاق العمل والسعر وشروط الدفع الموضحة أعلاه.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111827"/>
          <w:sz w:val="19"/>
          <w:szCs w:val="19"/>
        </w:rPr>
        <w:t xml:space="preserve">  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536174"/>
          <w:sz w:val="20"/>
          <w:szCs w:val="20"/>
        </w:rPr>
        <w:t xml:space="preserve">By approving this quotation, both parties accept the scope, fee and payment terms stated above.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800"/>
      </w:tblGrid>
      <w:tr>
        <w:tc>
          <w:tcPr>
            <w:tcW w:type="dxa" w:w="4800"/>
            <w:tcBorders>
              <w:top w:val="single" w:color="D9E0EC" w:sz="6"/>
              <w:left w:val="single" w:color="D9E0EC" w:sz="6"/>
              <w:bottom w:val="single" w:color="D9E0EC" w:sz="6"/>
              <w:right w:val="single" w:color="D9E0EC" w:sz="6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keepNext w:val="false"/>
              <w:keepLines w:val="false"/>
              <w:bidi w:val="false"/>
              <w:spacing w:after="70" w:before="0" w:line="276"/>
              <w:jc w:val="left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4213D"/>
                <w:sz w:val="19"/>
                <w:szCs w:val="19"/>
              </w:rPr>
              <w:t xml:space="preserve">مقدم العرض / Prepared by</w:t>
            </w:r>
          </w:p>
          <w:p>
            <w:pPr>
              <w:keepNext w:val="false"/>
              <w:keepLines w:val="false"/>
              <w:bidi w:val="false"/>
              <w:spacing w:after="70" w:before="0" w:line="276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Eyad Sofian</w:t>
            </w:r>
          </w:p>
          <w:p>
            <w:pPr>
              <w:keepNext w:val="false"/>
              <w:keepLines w:val="false"/>
              <w:bidi w:val="false"/>
              <w:spacing w:after="0" w:before="0" w:line="276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Signature: ____________________</w:t>
            </w:r>
          </w:p>
        </w:tc>
        <w:tc>
          <w:tcPr>
            <w:tcW w:type="dxa" w:w="4800"/>
            <w:tcBorders>
              <w:top w:val="single" w:color="D9E0EC" w:sz="6"/>
              <w:left w:val="single" w:color="D9E0EC" w:sz="6"/>
              <w:bottom w:val="single" w:color="D9E0EC" w:sz="6"/>
              <w:right w:val="single" w:color="D9E0EC" w:sz="6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keepNext w:val="false"/>
              <w:keepLines w:val="false"/>
              <w:bidi w:val="false"/>
              <w:spacing w:after="70" w:before="0" w:line="276"/>
              <w:jc w:val="left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4213D"/>
                <w:sz w:val="19"/>
                <w:szCs w:val="19"/>
              </w:rPr>
              <w:t xml:space="preserve">العميل / Client</w:t>
            </w:r>
          </w:p>
          <w:p>
            <w:pPr>
              <w:keepNext w:val="false"/>
              <w:keepLines w:val="false"/>
              <w:bidi w:val="false"/>
              <w:spacing w:after="70" w:before="0" w:line="276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Yasofian Digital School</w:t>
            </w:r>
          </w:p>
          <w:p>
            <w:pPr>
              <w:keepNext w:val="false"/>
              <w:keepLines w:val="false"/>
              <w:bidi w:val="false"/>
              <w:spacing w:after="0" w:before="0" w:line="276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Signature: ____________________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75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keepNext w:val="false"/>
      <w:keepLines w:val="false"/>
      <w:bidi w:val="false"/>
      <w:spacing w:after="0" w:before="0" w:line="276"/>
      <w:jc w:val="center"/>
    </w:pPr>
    <w:r>
      <w:rPr>
        <w:rFonts w:ascii="Aptos" w:cs="Aptos" w:eastAsia="Aptos" w:hAnsi="Aptos"/>
        <w:b w:val="false"/>
        <w:bCs w:val="false"/>
        <w:i w:val="false"/>
        <w:iCs w:val="false"/>
        <w:color w:val="536174"/>
        <w:sz w:val="15"/>
        <w:szCs w:val="15"/>
      </w:rPr>
      <w:t xml:space="preserve">Eyad Sofian  |  Yasofian Digital School  |  </w:t>
    </w:r>
    CURRENT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keepNext w:val="false"/>
      <w:keepLines w:val="false"/>
      <w:bidi w:val="false"/>
      <w:spacing w:after="0" w:before="0" w:line="276"/>
      <w:jc w:val="right"/>
    </w:pPr>
    <w:r>
      <w:rPr>
        <w:rFonts w:ascii="Aptos" w:cs="Aptos" w:eastAsia="Aptos" w:hAnsi="Aptos"/>
        <w:b/>
        <w:bCs/>
        <w:i w:val="false"/>
        <w:iCs w:val="false"/>
        <w:color w:val="2457D6"/>
        <w:sz w:val="16"/>
        <w:szCs w:val="16"/>
      </w:rPr>
      <w:t xml:space="preserve">YASOFIAN DIGITAL SCHOOL</w:t>
    </w:r>
    <w:r>
      <w:rPr>
        <w:rFonts w:ascii="Aptos" w:cs="Aptos" w:eastAsia="Aptos" w:hAnsi="Aptos"/>
        <w:b w:val="false"/>
        <w:bCs w:val="false"/>
        <w:i w:val="false"/>
        <w:iCs w:val="false"/>
        <w:color w:val="536174"/>
        <w:sz w:val="16"/>
        <w:szCs w:val="16"/>
      </w:rPr>
      <w:t xml:space="preserve">  |  QUOTATION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111827"/>
        <w:sz w:val="21"/>
        <w:szCs w:val="21"/>
      </w:rPr>
    </w:rPrDefault>
    <w:pPrDefault>
      <w:pPr>
        <w:spacing w:after="10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80"/>
    </w:pPr>
    <w:rPr>
      <w:rFonts w:ascii="Aptos Display" w:cs="Aptos Display" w:eastAsia="Aptos Display" w:hAnsi="Aptos Display"/>
      <w:b/>
      <w:bCs/>
      <w:color w:val="14213D"/>
      <w:sz w:val="38"/>
      <w:szCs w:val="38"/>
    </w:rPr>
  </w:style>
  <w:style w:type="paragraph" w:styleId="Heading1">
    <w:name w:val="Heading 1"/>
    <w:basedOn w:val="Normal"/>
    <w:next w:val="Normal"/>
    <w:pPr>
      <w:keepNext/>
      <w:spacing w:after="120" w:before="300"/>
    </w:pPr>
    <w:rPr>
      <w:rFonts w:ascii="Aptos Display" w:cs="Aptos Display" w:eastAsia="Aptos Display" w:hAnsi="Aptos Display"/>
      <w:b/>
      <w:bCs/>
      <w:color w:val="14213D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Yasofian Digital School CONVO Quotation</dc:title>
  <dc:subject>Omnichannel Customer Operations Platform quotation</dc:subject>
  <dc:creator>Eyad Sofian</dc:creator>
  <dc:description>Bilingual quotation for Yasofian Digital School</dc:description>
  <cp:lastModifiedBy>Un-named</cp:lastModifiedBy>
  <cp:revision>1</cp:revision>
  <dcterms:created xsi:type="dcterms:W3CDTF">2026-09-08T22:14:17.036Z</dcterms:created>
  <dcterms:modified xsi:type="dcterms:W3CDTF">2026-09-08T22:14:17.039Z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