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Cleaning and Visualization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sns.set(style="whitegrid")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ml tools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sklearn.preprocessing import (StandardScaler,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MinMaxScaler,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OrdinalEncoder,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OneHotEncoder,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RobustScaler,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LabelEncoder,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power_transform,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FunctionTransformer)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sklearn.preprocessing import FunctionTransformer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sklearn.model_selection import ( cross_val_predict,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cross_val_score,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train_test_split,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GridSearchCV,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StratifiedKFold,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RandomizedSearchCV)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sklearn.pipeline import Pipeline , make_pipeline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scipy.stats import randint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imblearn.over_sampling import SMOTE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sklearn.dummy import DummyClassifier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sklearn.linear_model import SGDClassifier, LogisticRegression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sklearn.ensemble import (RandomForestClassifier,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GradientBoostingClassifier,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BaggingClassifier)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imblearn.ensemble import BalancedBaggingClassifier, BalancedRandomForestClassifier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imblearn.ensemble import EasyEnsembleClassifier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sklearn.ensemble import AdaBoostClassifier, ExtraTreesClassifier, GradientBoostingClassifier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xgboost import XGBClassifier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lightgbm import LGBMClassifier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catboost import CatBoostClassifier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metrics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sklearn.metrics import (accuracy_score,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f1_score,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roc_auc_score,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roc_curve,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log_loss,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classification_report,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confusion_matrix)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