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805A7A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6F03AAD5" w:rsidR="0079163A" w:rsidRDefault="00266FDC" w:rsidP="00266FDC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2D344888" w:rsidR="00CE063D" w:rsidRPr="00B27367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154"/>
          <w:szCs w:val="154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286" w14:textId="3B54154E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מניפולצית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  <w:r w:rsidRPr="008F516F">
              <w:t>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</w:t>
            </w:r>
            <w:r w:rsidRPr="008F516F">
              <w:t>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  <w:r w:rsidRPr="008F516F">
              <w:t>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שמתאר פונקציות של </w:t>
            </w:r>
            <w:r w:rsidRPr="008F516F">
              <w:rPr>
                <w:rtl/>
              </w:rPr>
              <w:t>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  <w:t>restraurantNumber</w:t>
            </w:r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77777777" w:rsidR="006567E9" w:rsidRPr="0025008B" w:rsidRDefault="006567E9" w:rsidP="009C4FDE">
      <w:pPr>
        <w:tabs>
          <w:tab w:val="left" w:pos="1319"/>
        </w:tabs>
        <w:rPr>
          <w:b/>
          <w:bCs/>
        </w:rPr>
      </w:pPr>
    </w:p>
    <w:sectPr w:rsidR="006567E9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D4A57" w14:textId="77777777" w:rsidR="00CF7F8A" w:rsidRDefault="00CF7F8A" w:rsidP="001F4C7D">
      <w:r>
        <w:separator/>
      </w:r>
    </w:p>
  </w:endnote>
  <w:endnote w:type="continuationSeparator" w:id="0">
    <w:p w14:paraId="16F4D11F" w14:textId="77777777" w:rsidR="00CF7F8A" w:rsidRDefault="00CF7F8A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5E89D" w14:textId="77777777" w:rsidR="00CF7F8A" w:rsidRDefault="00CF7F8A" w:rsidP="001F4C7D">
      <w:r>
        <w:separator/>
      </w:r>
    </w:p>
  </w:footnote>
  <w:footnote w:type="continuationSeparator" w:id="0">
    <w:p w14:paraId="0296925E" w14:textId="77777777" w:rsidR="00CF7F8A" w:rsidRDefault="00CF7F8A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7"/>
  </w:num>
  <w:num w:numId="2" w16cid:durableId="1128888678">
    <w:abstractNumId w:val="4"/>
  </w:num>
  <w:num w:numId="3" w16cid:durableId="164976835">
    <w:abstractNumId w:val="3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6"/>
  </w:num>
  <w:num w:numId="7" w16cid:durableId="527332459">
    <w:abstractNumId w:val="5"/>
  </w:num>
  <w:num w:numId="8" w16cid:durableId="14643336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2AB2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17</Pages>
  <Words>1288</Words>
  <Characters>7342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178</cp:revision>
  <dcterms:created xsi:type="dcterms:W3CDTF">2020-12-13T17:15:00Z</dcterms:created>
  <dcterms:modified xsi:type="dcterms:W3CDTF">2025-06-26T16:41:00Z</dcterms:modified>
</cp:coreProperties>
</file>