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22BE06E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Heading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Heading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Heading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474DE27B" w:rsidR="00BB7DD3" w:rsidRPr="00504361" w:rsidRDefault="00781734" w:rsidP="00781734">
      <w:pPr>
        <w:pStyle w:val="Heading4"/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</w:p>
    <w:p w14:paraId="092D5630" w14:textId="32B4D08E" w:rsidR="00BB7DD3" w:rsidRDefault="00616670" w:rsidP="000F34C7">
      <w:r>
        <w:rPr>
          <w:noProof/>
        </w:rPr>
        <w:drawing>
          <wp:inline distT="0" distB="0" distL="0" distR="0" wp14:anchorId="5DB1AA3B" wp14:editId="197BC744">
            <wp:extent cx="5906770" cy="5848350"/>
            <wp:effectExtent l="0" t="0" r="0" b="0"/>
            <wp:docPr id="16778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2553" name="Picture 16778325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72155DC1" w:rsidR="00437B77" w:rsidRPr="003F2309" w:rsidRDefault="00437B77" w:rsidP="000F34C7">
      <w:pPr>
        <w:rPr>
          <w:rFonts w:cstheme="minorBidi"/>
          <w:lang w:bidi="ar-SA"/>
        </w:rPr>
      </w:pP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</w:t>
            </w:r>
            <w:r w:rsidR="00754D51">
              <w:rPr>
                <w:rFonts w:asciiTheme="minorHAnsi" w:hAnsiTheme="minorHAnsi" w:cstheme="minorBidi" w:hint="cs"/>
                <w:rtl/>
              </w:rPr>
              <w:lastRenderedPageBreak/>
              <w:t>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Heading1"/>
        <w:rPr>
          <w:sz w:val="36"/>
          <w:szCs w:val="36"/>
          <w:rtl/>
        </w:rPr>
      </w:pPr>
      <w:r w:rsidRPr="0051238A">
        <w:rPr>
          <w:rStyle w:val="Heading1Char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Heading1Char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Heading1"/>
        <w:rPr>
          <w:rStyle w:val="Heading1Char"/>
          <w:rtl/>
        </w:rPr>
      </w:pPr>
      <w:r w:rsidRPr="000F34C7">
        <w:rPr>
          <w:rStyle w:val="Heading1Char"/>
          <w:rFonts w:hint="cs"/>
          <w:rtl/>
        </w:rPr>
        <w:t>.</w:t>
      </w:r>
      <w:r w:rsidRPr="000F34C7">
        <w:rPr>
          <w:rStyle w:val="Heading1Char"/>
          <w:rtl/>
        </w:rPr>
        <w:t xml:space="preserve"> 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lastRenderedPageBreak/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98C9B3B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275601B7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3073" w14:textId="77777777" w:rsidR="00FF3CFB" w:rsidRDefault="00FF3CFB" w:rsidP="001F4C7D">
      <w:r>
        <w:separator/>
      </w:r>
    </w:p>
  </w:endnote>
  <w:endnote w:type="continuationSeparator" w:id="0">
    <w:p w14:paraId="63BB6FA0" w14:textId="77777777" w:rsidR="00FF3CFB" w:rsidRDefault="00FF3CF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C831E" w14:textId="77777777" w:rsidR="00FF3CFB" w:rsidRDefault="00FF3CFB" w:rsidP="001F4C7D">
      <w:r>
        <w:separator/>
      </w:r>
    </w:p>
  </w:footnote>
  <w:footnote w:type="continuationSeparator" w:id="0">
    <w:p w14:paraId="4B398B73" w14:textId="77777777" w:rsidR="00FF3CFB" w:rsidRDefault="00FF3CF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67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1E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23</Pages>
  <Words>2012</Words>
  <Characters>11475</Characters>
  <Application>Microsoft Office Word</Application>
  <DocSecurity>0</DocSecurity>
  <Lines>95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252</cp:revision>
  <dcterms:created xsi:type="dcterms:W3CDTF">2020-12-13T17:15:00Z</dcterms:created>
  <dcterms:modified xsi:type="dcterms:W3CDTF">2025-08-10T08:05:00Z</dcterms:modified>
</cp:coreProperties>
</file>