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B23385">
        <w:fldChar w:fldCharType="begin"/>
      </w:r>
      <w:r w:rsidR="00B23385">
        <w:instrText xml:space="preserve"> HYPERLINK "https://www.wireshark.org/" </w:instrText>
      </w:r>
      <w:r w:rsidR="00B23385">
        <w:fldChar w:fldCharType="separate"/>
      </w:r>
      <w:proofErr w:type="spellStart"/>
      <w:r w:rsidRPr="00930C4A">
        <w:rPr>
          <w:rStyle w:val="Hyperlink"/>
          <w:sz w:val="24"/>
          <w:szCs w:val="24"/>
        </w:rPr>
        <w:t>WireShark</w:t>
      </w:r>
      <w:proofErr w:type="spellEnd"/>
      <w:r w:rsidR="00B23385">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B23385">
        <w:fldChar w:fldCharType="begin"/>
      </w:r>
      <w:r w:rsidR="00B23385">
        <w:instrText xml:space="preserve"> HYPERLINK "https://docs.zeek.org/en/master/about.html" \l "what-is-zeek" </w:instrText>
      </w:r>
      <w:r w:rsidR="00B23385">
        <w:fldChar w:fldCharType="separate"/>
      </w:r>
      <w:proofErr w:type="spellStart"/>
      <w:r w:rsidR="00CC6277" w:rsidRPr="00A84191">
        <w:rPr>
          <w:rStyle w:val="Hyperlink"/>
          <w:rFonts w:ascii="David" w:hAnsi="David" w:cs="David"/>
        </w:rPr>
        <w:t>Zeek</w:t>
      </w:r>
      <w:proofErr w:type="spellEnd"/>
      <w:r w:rsidR="00B23385">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12AF2059"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וביטחות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656E4EFB" w:rsidR="00153C8C" w:rsidRPr="00765291" w:rsidRDefault="00153C8C" w:rsidP="00153C8C">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r w:rsidR="0071499A" w:rsidRPr="0071499A">
              <w:rPr>
                <w:rFonts w:eastAsia="Calibri" w:hint="cs"/>
                <w:color w:val="auto"/>
                <w:sz w:val="24"/>
                <w:szCs w:val="24"/>
                <w:highlight w:val="yellow"/>
                <w:rtl/>
                <w:lang w:bidi="he-IL"/>
              </w:rPr>
              <w:t>(לאחד עם סעיף 2)</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4D31B2D8" w:rsidR="00D67F68" w:rsidRPr="00765291" w:rsidRDefault="00D67F68" w:rsidP="00F179F0">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71499A">
              <w:rPr>
                <w:rFonts w:eastAsia="Calibri" w:hint="cs"/>
                <w:color w:val="auto"/>
                <w:sz w:val="24"/>
                <w:szCs w:val="24"/>
                <w:rtl/>
                <w:lang w:bidi="he-IL"/>
              </w:rPr>
              <w:t xml:space="preserve"> </w:t>
            </w:r>
            <w:r w:rsidR="0071499A" w:rsidRPr="0071499A">
              <w:rPr>
                <w:rFonts w:eastAsia="Calibri" w:hint="cs"/>
                <w:color w:val="auto"/>
                <w:sz w:val="24"/>
                <w:szCs w:val="24"/>
                <w:highlight w:val="yellow"/>
                <w:rtl/>
                <w:lang w:bidi="he-IL"/>
              </w:rPr>
              <w:t>(תפגש איתי ביום שישי על הסעיף הזה)</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64DB2364" w:rsidR="00660035" w:rsidRPr="0071499A" w:rsidRDefault="00EC1CE4" w:rsidP="00153C8C">
            <w:pPr>
              <w:ind w:left="0" w:firstLine="0"/>
              <w:rPr>
                <w:rFonts w:eastAsia="Calibri" w:cstheme="minorBidi"/>
                <w:color w:val="auto"/>
                <w:sz w:val="24"/>
                <w:szCs w:val="24"/>
                <w:highlight w:val="yellow"/>
                <w:rtl/>
                <w:lang w:val="en-US" w:bidi="he-IL"/>
              </w:rPr>
            </w:pPr>
            <w:r>
              <w:rPr>
                <w:rFonts w:hint="cs"/>
                <w:sz w:val="24"/>
                <w:szCs w:val="24"/>
                <w:highlight w:val="yellow"/>
                <w:rtl/>
                <w:lang w:bidi="he-IL"/>
              </w:rPr>
              <w:t>המערכת</w:t>
            </w:r>
            <w:r w:rsidR="00032266" w:rsidRPr="0071499A">
              <w:rPr>
                <w:sz w:val="24"/>
                <w:szCs w:val="24"/>
                <w:highlight w:val="yellow"/>
                <w:rtl/>
                <w:lang w:bidi="he-IL"/>
              </w:rPr>
              <w:t xml:space="preserve"> מסוגל</w:t>
            </w:r>
            <w:r w:rsidR="006072EE">
              <w:rPr>
                <w:rFonts w:hint="cs"/>
                <w:sz w:val="24"/>
                <w:szCs w:val="24"/>
                <w:highlight w:val="yellow"/>
                <w:rtl/>
                <w:lang w:bidi="he-IL"/>
              </w:rPr>
              <w:t>ת</w:t>
            </w:r>
            <w:r w:rsidR="00032266" w:rsidRPr="0071499A">
              <w:rPr>
                <w:sz w:val="24"/>
                <w:szCs w:val="24"/>
                <w:highlight w:val="yellow"/>
                <w:rtl/>
                <w:lang w:bidi="he-IL"/>
              </w:rPr>
              <w:t xml:space="preserve"> לזהות מתקפות מסוג</w:t>
            </w:r>
            <w:r w:rsidR="00032266" w:rsidRPr="0071499A">
              <w:rPr>
                <w:sz w:val="24"/>
                <w:szCs w:val="24"/>
                <w:highlight w:val="yellow"/>
              </w:rPr>
              <w:t xml:space="preserve"> IP Spoofing </w:t>
            </w:r>
            <w:r w:rsidR="00032266" w:rsidRPr="0071499A">
              <w:rPr>
                <w:sz w:val="24"/>
                <w:szCs w:val="24"/>
                <w:highlight w:val="yellow"/>
                <w:rtl/>
                <w:lang w:bidi="he-IL"/>
              </w:rPr>
              <w:t>על ידי השוואה בין כתובת ה</w:t>
            </w:r>
            <w:r w:rsidR="00032266" w:rsidRPr="0071499A">
              <w:rPr>
                <w:sz w:val="24"/>
                <w:szCs w:val="24"/>
                <w:highlight w:val="yellow"/>
              </w:rPr>
              <w:t xml:space="preserve">-IP </w:t>
            </w:r>
            <w:r w:rsidR="00032266" w:rsidRPr="0071499A">
              <w:rPr>
                <w:sz w:val="24"/>
                <w:szCs w:val="24"/>
                <w:highlight w:val="yellow"/>
                <w:rtl/>
                <w:lang w:bidi="he-IL"/>
              </w:rPr>
              <w:t>לכתובת ה</w:t>
            </w:r>
            <w:r w:rsidR="00032266" w:rsidRPr="0071499A">
              <w:rPr>
                <w:sz w:val="24"/>
                <w:szCs w:val="24"/>
                <w:highlight w:val="yellow"/>
              </w:rPr>
              <w:t xml:space="preserve">-MAC </w:t>
            </w:r>
            <w:r w:rsidR="00032266" w:rsidRPr="0071499A">
              <w:rPr>
                <w:sz w:val="24"/>
                <w:szCs w:val="24"/>
                <w:highlight w:val="yellow"/>
                <w:rtl/>
                <w:lang w:bidi="he-IL"/>
              </w:rPr>
              <w:t>של הגורם המזוהה כמחופש</w:t>
            </w:r>
            <w:r w:rsidR="00032266" w:rsidRPr="0071499A">
              <w:rPr>
                <w:sz w:val="24"/>
                <w:szCs w:val="24"/>
                <w:highlight w:val="yellow"/>
              </w:rPr>
              <w:t>.</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4EC0F1D9" w:rsidR="00660035" w:rsidRPr="0071499A" w:rsidRDefault="00EE76A4" w:rsidP="00710B9B">
            <w:pPr>
              <w:ind w:left="0" w:firstLine="0"/>
              <w:rPr>
                <w:rFonts w:eastAsia="Calibri" w:cstheme="minorBidi"/>
                <w:color w:val="auto"/>
                <w:sz w:val="24"/>
                <w:szCs w:val="24"/>
                <w:highlight w:val="yellow"/>
                <w:rtl/>
                <w:lang w:val="en-US" w:bidi="he-IL"/>
              </w:rPr>
            </w:pPr>
            <w:r>
              <w:rPr>
                <w:rFonts w:hint="cs"/>
                <w:sz w:val="24"/>
                <w:szCs w:val="24"/>
                <w:highlight w:val="yellow"/>
                <w:rtl/>
                <w:lang w:bidi="he-IL"/>
              </w:rPr>
              <w:t>המערכת</w:t>
            </w:r>
            <w:r w:rsidR="00D7401D" w:rsidRPr="0071499A">
              <w:rPr>
                <w:sz w:val="24"/>
                <w:szCs w:val="24"/>
                <w:highlight w:val="yellow"/>
                <w:rtl/>
                <w:lang w:bidi="he-IL"/>
              </w:rPr>
              <w:t xml:space="preserve"> מבצע</w:t>
            </w:r>
            <w:r>
              <w:rPr>
                <w:rFonts w:hint="cs"/>
                <w:sz w:val="24"/>
                <w:szCs w:val="24"/>
                <w:highlight w:val="yellow"/>
                <w:rtl/>
                <w:lang w:bidi="he-IL"/>
              </w:rPr>
              <w:t>ת</w:t>
            </w:r>
            <w:r w:rsidR="00D7401D" w:rsidRPr="0071499A">
              <w:rPr>
                <w:sz w:val="24"/>
                <w:szCs w:val="24"/>
                <w:highlight w:val="yellow"/>
                <w:rtl/>
                <w:lang w:bidi="he-IL"/>
              </w:rPr>
              <w:t xml:space="preserve"> בדיקה של גודל כל פקטה על מנת להתריע בפני המשתמש על מתקפות כמו</w:t>
            </w:r>
            <w:r w:rsidR="00D7401D" w:rsidRPr="0071499A">
              <w:rPr>
                <w:sz w:val="24"/>
                <w:szCs w:val="24"/>
                <w:highlight w:val="yellow"/>
                <w:rtl/>
              </w:rPr>
              <w:t xml:space="preserve"> </w:t>
            </w:r>
            <w:r w:rsidR="00D7401D" w:rsidRPr="0071499A">
              <w:rPr>
                <w:rStyle w:val="Strong"/>
                <w:sz w:val="24"/>
                <w:szCs w:val="24"/>
                <w:highlight w:val="yellow"/>
              </w:rPr>
              <w:t>Ping of Death</w:t>
            </w:r>
            <w:r w:rsidR="00D7401D" w:rsidRPr="0071499A">
              <w:rPr>
                <w:sz w:val="24"/>
                <w:szCs w:val="24"/>
                <w:highlight w:val="yellow"/>
              </w:rPr>
              <w:t xml:space="preserve">. </w:t>
            </w:r>
            <w:r w:rsidR="00D7401D" w:rsidRPr="0071499A">
              <w:rPr>
                <w:sz w:val="24"/>
                <w:szCs w:val="24"/>
                <w:highlight w:val="yellow"/>
                <w:rtl/>
                <w:lang w:bidi="he-IL"/>
              </w:rPr>
              <w:t>פקטות חריגות הן בדרך כלל בגודל העולה על 65,535 בתים</w:t>
            </w:r>
            <w:r w:rsidR="00D7401D" w:rsidRPr="0071499A">
              <w:rPr>
                <w:sz w:val="24"/>
                <w:szCs w:val="24"/>
                <w:highlight w:val="yellow"/>
              </w:rPr>
              <w:t>.</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4278AC6D" w:rsidR="00660035" w:rsidRPr="0071499A" w:rsidRDefault="00040260" w:rsidP="00FF5512">
            <w:pPr>
              <w:pStyle w:val="NormalWeb"/>
              <w:bidi/>
              <w:rPr>
                <w:rFonts w:ascii="David" w:eastAsia="Calibri" w:hAnsi="David" w:cs="David"/>
                <w:highlight w:val="yellow"/>
                <w:rtl/>
                <w:lang w:bidi="he-IL"/>
              </w:rPr>
            </w:pPr>
            <w:r>
              <w:rPr>
                <w:rFonts w:ascii="David" w:eastAsia="Calibri" w:hAnsi="David" w:cs="David" w:hint="cs"/>
                <w:highlight w:val="yellow"/>
                <w:rtl/>
                <w:lang w:bidi="he-IL"/>
              </w:rPr>
              <w:t>המערכת</w:t>
            </w:r>
            <w:r w:rsidR="00FF5512" w:rsidRPr="0071499A">
              <w:rPr>
                <w:rFonts w:ascii="David" w:eastAsia="Calibri" w:hAnsi="David" w:cs="David" w:hint="cs"/>
                <w:highlight w:val="yellow"/>
                <w:rtl/>
                <w:lang w:bidi="he-IL"/>
              </w:rPr>
              <w:t xml:space="preserve"> מזהה מתקפת </w:t>
            </w:r>
            <w:r w:rsidR="00FF5512" w:rsidRPr="0071499A">
              <w:rPr>
                <w:rFonts w:ascii="David" w:eastAsia="Calibri" w:hAnsi="David" w:cs="David" w:hint="cs"/>
                <w:highlight w:val="yellow"/>
                <w:lang w:bidi="he-IL"/>
              </w:rPr>
              <w:t>S</w:t>
            </w:r>
            <w:proofErr w:type="spellStart"/>
            <w:r w:rsidR="00FF5512" w:rsidRPr="0071499A">
              <w:rPr>
                <w:rFonts w:ascii="David" w:eastAsia="Calibri" w:hAnsi="David" w:cs="David"/>
                <w:highlight w:val="yellow"/>
                <w:lang w:val="en-US" w:bidi="he-IL"/>
              </w:rPr>
              <w:t>murf</w:t>
            </w:r>
            <w:proofErr w:type="spellEnd"/>
            <w:r w:rsidR="00FF5512" w:rsidRPr="0071499A">
              <w:rPr>
                <w:rFonts w:ascii="David" w:eastAsia="Calibri" w:hAnsi="David" w:cs="David" w:hint="cs"/>
                <w:highlight w:val="yellow"/>
                <w:rtl/>
                <w:lang w:val="en-US" w:bidi="he-IL"/>
              </w:rPr>
              <w:t xml:space="preserve"> באמצעות בדיקת פקטות </w:t>
            </w:r>
            <w:r w:rsidR="00FF5512" w:rsidRPr="0071499A">
              <w:rPr>
                <w:rFonts w:ascii="David" w:eastAsia="Calibri" w:hAnsi="David" w:cs="David" w:hint="cs"/>
                <w:highlight w:val="yellow"/>
                <w:lang w:val="en-US" w:bidi="he-IL"/>
              </w:rPr>
              <w:t>ICMP</w:t>
            </w:r>
            <w:r w:rsidR="00FF5512" w:rsidRPr="0071499A">
              <w:rPr>
                <w:rFonts w:ascii="David" w:eastAsia="Calibri" w:hAnsi="David" w:cs="David" w:hint="cs"/>
                <w:highlight w:val="yellow"/>
                <w:rtl/>
                <w:lang w:val="en-US" w:bidi="he-IL"/>
              </w:rPr>
              <w:t xml:space="preserve"> המופנות לכתובת השידור (</w:t>
            </w:r>
            <w:r w:rsidR="00FF5512" w:rsidRPr="0071499A">
              <w:rPr>
                <w:rFonts w:ascii="David" w:eastAsia="Calibri" w:hAnsi="David" w:cs="David" w:hint="cs"/>
                <w:highlight w:val="yellow"/>
                <w:lang w:val="en-US" w:bidi="he-IL"/>
              </w:rPr>
              <w:t>BROADCAST ADDRESS</w:t>
            </w:r>
            <w:r w:rsidR="00FF5512" w:rsidRPr="0071499A">
              <w:rPr>
                <w:rFonts w:ascii="David" w:eastAsia="Calibri" w:hAnsi="David" w:cs="David" w:hint="cs"/>
                <w:highlight w:val="yellow"/>
                <w:rtl/>
                <w:lang w:val="en-US" w:bidi="he-IL"/>
              </w:rPr>
              <w:t xml:space="preserve">). בכתובת ברירת המחדל מדובר ב-255, אך בתצורות רשת הכוללות </w:t>
            </w:r>
            <w:proofErr w:type="spellStart"/>
            <w:r w:rsidR="00FF5512" w:rsidRPr="0071499A">
              <w:rPr>
                <w:rFonts w:ascii="David" w:eastAsia="Calibri" w:hAnsi="David" w:cs="David" w:hint="cs"/>
                <w:highlight w:val="yellow"/>
                <w:lang w:val="en-US" w:bidi="he-IL"/>
              </w:rPr>
              <w:t>S</w:t>
            </w:r>
            <w:r w:rsidR="00FF5512" w:rsidRPr="0071499A">
              <w:rPr>
                <w:rFonts w:ascii="David" w:eastAsia="Calibri" w:hAnsi="David" w:cs="David"/>
                <w:highlight w:val="yellow"/>
                <w:lang w:val="en-US" w:bidi="he-IL"/>
              </w:rPr>
              <w:t>ubnetting</w:t>
            </w:r>
            <w:proofErr w:type="spellEnd"/>
            <w:r w:rsidR="00FF5512" w:rsidRPr="0071499A">
              <w:rPr>
                <w:rFonts w:ascii="David" w:eastAsia="Calibri" w:hAnsi="David" w:cs="David" w:hint="cs"/>
                <w:highlight w:val="yellow"/>
                <w:rtl/>
                <w:lang w:val="en-US" w:bidi="he-IL"/>
              </w:rPr>
              <w:t>, כתובת השידור עשויה להשתנות בהתאם לטווח הכתובות של תת-הרשת.</w:t>
            </w:r>
            <w:r w:rsidR="00FF5512" w:rsidRPr="0071499A">
              <w:rPr>
                <w:rFonts w:ascii="David" w:eastAsia="Calibri" w:hAnsi="David" w:cs="David" w:hint="cs"/>
                <w:highlight w:val="yellow"/>
                <w:rtl/>
                <w:lang w:bidi="he-IL"/>
              </w:rPr>
              <w:t xml:space="preserve"> </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2A7BA31F" w:rsidR="00660035" w:rsidRPr="0071499A" w:rsidRDefault="00040260" w:rsidP="00183583">
            <w:pPr>
              <w:ind w:left="0" w:firstLine="0"/>
              <w:rPr>
                <w:rFonts w:eastAsia="Calibri" w:cstheme="minorBidi"/>
                <w:color w:val="auto"/>
                <w:sz w:val="24"/>
                <w:szCs w:val="24"/>
                <w:highlight w:val="yellow"/>
                <w:rtl/>
                <w:lang w:val="en-US" w:bidi="he-IL"/>
              </w:rPr>
            </w:pPr>
            <w:r>
              <w:rPr>
                <w:rFonts w:hint="cs"/>
                <w:sz w:val="24"/>
                <w:szCs w:val="24"/>
                <w:highlight w:val="yellow"/>
                <w:rtl/>
                <w:lang w:bidi="he-IL"/>
              </w:rPr>
              <w:t>המערכת</w:t>
            </w:r>
            <w:r w:rsidR="00D7401D" w:rsidRPr="0071499A">
              <w:rPr>
                <w:sz w:val="24"/>
                <w:szCs w:val="24"/>
                <w:highlight w:val="yellow"/>
                <w:rtl/>
                <w:lang w:bidi="he-IL"/>
              </w:rPr>
              <w:t xml:space="preserve"> מסוגל</w:t>
            </w:r>
            <w:r>
              <w:rPr>
                <w:rFonts w:hint="cs"/>
                <w:sz w:val="24"/>
                <w:szCs w:val="24"/>
                <w:highlight w:val="yellow"/>
                <w:rtl/>
                <w:lang w:bidi="he-IL"/>
              </w:rPr>
              <w:t>ת</w:t>
            </w:r>
            <w:r w:rsidR="00D7401D" w:rsidRPr="0071499A">
              <w:rPr>
                <w:sz w:val="24"/>
                <w:szCs w:val="24"/>
                <w:highlight w:val="yellow"/>
                <w:rtl/>
                <w:lang w:bidi="he-IL"/>
              </w:rPr>
              <w:t xml:space="preserve"> לזהות מתקפות מסוג</w:t>
            </w:r>
            <w:r w:rsidR="00D7401D" w:rsidRPr="0071499A">
              <w:rPr>
                <w:sz w:val="24"/>
                <w:szCs w:val="24"/>
                <w:highlight w:val="yellow"/>
              </w:rPr>
              <w:t xml:space="preserve"> Land Attack </w:t>
            </w:r>
            <w:r w:rsidR="00D7401D" w:rsidRPr="0071499A">
              <w:rPr>
                <w:sz w:val="24"/>
                <w:szCs w:val="24"/>
                <w:highlight w:val="yellow"/>
                <w:rtl/>
                <w:lang w:bidi="he-IL"/>
              </w:rPr>
              <w:t>על ידי בדיקה של כתובת ה</w:t>
            </w:r>
            <w:r w:rsidR="00D7401D" w:rsidRPr="0071499A">
              <w:rPr>
                <w:sz w:val="24"/>
                <w:szCs w:val="24"/>
                <w:highlight w:val="yellow"/>
              </w:rPr>
              <w:t xml:space="preserve">-IP </w:t>
            </w:r>
            <w:r w:rsidR="00D7401D" w:rsidRPr="0071499A">
              <w:rPr>
                <w:sz w:val="24"/>
                <w:szCs w:val="24"/>
                <w:highlight w:val="yellow"/>
                <w:rtl/>
                <w:lang w:bidi="he-IL"/>
              </w:rPr>
              <w:t>המקורית והכתובת היעד. אם שתי הכתובות זהות, המערכת תתריע בפני המשתמש</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11D3A1DC" w14:textId="59DB9F75" w:rsidR="008C6890" w:rsidRPr="008C6890" w:rsidRDefault="0071499A" w:rsidP="008C6890">
      <w:r w:rsidRPr="0071499A">
        <w:rPr>
          <w:rFonts w:hint="cs"/>
          <w:highlight w:val="yellow"/>
          <w:rtl/>
        </w:rPr>
        <w:t xml:space="preserve">את סעיפי 7.2 </w:t>
      </w:r>
      <w:r w:rsidRPr="0071499A">
        <w:rPr>
          <w:highlight w:val="yellow"/>
          <w:rtl/>
        </w:rPr>
        <w:t>–</w:t>
      </w:r>
      <w:r w:rsidRPr="0071499A">
        <w:rPr>
          <w:rFonts w:hint="cs"/>
          <w:highlight w:val="yellow"/>
          <w:rtl/>
        </w:rPr>
        <w:t xml:space="preserve"> 7.5 לסגנן כמו 7.1</w:t>
      </w:r>
    </w:p>
    <w:p w14:paraId="4586FF6E" w14:textId="77777777" w:rsidR="00765291" w:rsidRDefault="00765291" w:rsidP="008C6890">
      <w:pPr>
        <w:pStyle w:val="Heading2"/>
        <w:numPr>
          <w:ilvl w:val="0"/>
          <w:numId w:val="0"/>
        </w:numPr>
        <w:ind w:left="412"/>
        <w:rPr>
          <w:rtl/>
        </w:rPr>
      </w:pP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lastRenderedPageBreak/>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0E489351" w:rsidR="00CE4240" w:rsidRDefault="000B12D6" w:rsidP="00CC6277">
      <w:pPr>
        <w:pStyle w:val="Heading2"/>
      </w:pPr>
      <w:r>
        <w:t xml:space="preserve"> Use Case</w:t>
      </w:r>
    </w:p>
    <w:p w14:paraId="1148355D" w14:textId="543E8AB5" w:rsidR="008539EE" w:rsidRPr="008539EE" w:rsidRDefault="008539EE" w:rsidP="008539EE">
      <w:r>
        <w:rPr>
          <w:noProof/>
          <w:lang w:val="en-GB" w:eastAsia="en-GB" w:bidi="ar-SA"/>
        </w:rPr>
        <w:drawing>
          <wp:inline distT="0" distB="0" distL="0" distR="0" wp14:anchorId="7E5C31FE" wp14:editId="2A70204E">
            <wp:extent cx="5906394"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936806" cy="5055096"/>
                    </a:xfrm>
                    <a:prstGeom prst="rect">
                      <a:avLst/>
                    </a:prstGeom>
                  </pic:spPr>
                </pic:pic>
              </a:graphicData>
            </a:graphic>
          </wp:inline>
        </w:drawing>
      </w:r>
    </w:p>
    <w:p w14:paraId="70138312" w14:textId="46FDA1CE" w:rsidR="005263DA" w:rsidRPr="00F96B37" w:rsidRDefault="005263DA" w:rsidP="00CC6277">
      <w:pPr>
        <w:pStyle w:val="Heading2"/>
      </w:pPr>
      <w:r>
        <w:lastRenderedPageBreak/>
        <w:t>Sequence Diagram</w:t>
      </w:r>
      <w:bookmarkStart w:id="0" w:name="_GoBack"/>
      <w:bookmarkEnd w:id="0"/>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3BF32" w14:textId="77777777" w:rsidR="00233EDE" w:rsidRDefault="00233EDE" w:rsidP="001F4C7D">
      <w:r>
        <w:separator/>
      </w:r>
    </w:p>
  </w:endnote>
  <w:endnote w:type="continuationSeparator" w:id="0">
    <w:p w14:paraId="78002460" w14:textId="77777777" w:rsidR="00233EDE" w:rsidRDefault="00233EDE"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CC1F9" w14:textId="77777777" w:rsidR="00233EDE" w:rsidRDefault="00233EDE" w:rsidP="001F4C7D">
      <w:r>
        <w:separator/>
      </w:r>
    </w:p>
  </w:footnote>
  <w:footnote w:type="continuationSeparator" w:id="0">
    <w:p w14:paraId="61B629AA" w14:textId="77777777" w:rsidR="00233EDE" w:rsidRDefault="00233EDE"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5D98"/>
    <w:rsid w:val="00D208B6"/>
    <w:rsid w:val="00D31F42"/>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E981-6147-49E7-900F-0A8B22A8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8</Pages>
  <Words>1350</Words>
  <Characters>7701</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74</cp:revision>
  <dcterms:created xsi:type="dcterms:W3CDTF">2020-12-13T17:15:00Z</dcterms:created>
  <dcterms:modified xsi:type="dcterms:W3CDTF">2025-01-25T22:29:00Z</dcterms:modified>
</cp:coreProperties>
</file>