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Кейс: Agentic AI для прогнозирования выработки ВЭС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Описание задачи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Необходимо разработать Agentic AI-систему для прогнозирования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почасовой выработки</w:t>
      </w:r>
      <w:r w:rsidDel="00000000" w:rsidR="00000000" w:rsidRPr="00000000">
        <w:rPr>
          <w:rFonts w:ascii="Arial" w:cs="Arial" w:eastAsia="Arial" w:hAnsi="Arial"/>
          <w:rtl w:val="0"/>
        </w:rPr>
        <w:t xml:space="preserve"> ветроэлектростанции (ВЭС) на горизонте 24–48 часов.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Участникам предоставляются координаты и исторические данные работы ВЭС с марта 2023 года до 31 января 2026 года включительно.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Необходимо выполнить прогнозирование за тестовый период с 1 февраля 2026 года по 28 февраля 2026 года.</w:t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Предоставляемые данные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координаты турбины 1: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https://maps.app.goo.gl/iN6svMt69D5qRpFU9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координаты турбины 2: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https://maps.app.goo.gl/8UQMwsYavY6nLvFY8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статистическое время;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средняя скорость ветра, м/с;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нормализированная активная мощность на стороне линии;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средняя температура окружающей среды, °C.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Задача участников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Необходимо разработать решение, которое: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основании предоставленных исторических данных строит модель прогнозирования почасовой выработки ВЭС.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Самостоятельно получает по координатам ВЭС из открытых источников погодные прогнозы, доступные на соответствующий момент прогнозирования.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Формирует прогноз выработки ВЭС на следующие 24–48 часов с почасовой детализацией.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Реализует процесс в формате Agentic AI, где система самостоятельно выполняет полный цикл: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получение внешних погодных данных - подготовка данных - запуск модели прогнозирования - формирование почасового прогноза - анализ результата - повторный расчёт при обновлении входных данных.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Выбор открытых источников погодных данных, ML-моделей, методов обработки данных и архитектуры AI-агента остаётся за участниками.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Участникам необходимо воспроизвести процесс, как если бы прогноз выполнялся в прошлом: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31 января — сформировать прогноз на следующие 24–48 часов;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1 февраля — сформировать новый прогноз на следующие 24–48 часов;</w:t>
        <w:br w:type="textWrapping"/>
        <w:t xml:space="preserve">далее последовательно повторить прогнозирование в течение тестового периода.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каждого прогнозного периода участники должны использовать архивные прогнозы погоды, которые были доступны на соответствующий момент времени,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а не фактические погодные значения, ставшие известными позднее.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3105"/>
        <w:gridCol w:w="2865"/>
        <w:tblGridChange w:id="0">
          <w:tblGrid>
            <w:gridCol w:w="3165"/>
            <w:gridCol w:w="3105"/>
            <w:gridCol w:w="28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Баллы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15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="276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9">
      <w:pPr>
        <w:spacing w:after="200" w:line="24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iN6svMt69D5qRpFU9" TargetMode="External"/><Relationship Id="rId7" Type="http://schemas.openxmlformats.org/officeDocument/2006/relationships/hyperlink" Target="https://maps.app.goo.gl/8UQMwsYavY6nLvFY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