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Envision Discovery: Identifying Eye Imaging Datasets</w:t>
      </w:r>
    </w:p>
    <w:p>
      <w:pPr>
        <w:pStyle w:val="BodyText"/>
      </w:pPr>
      <w:r>
        <w:rPr>
          <w:i/>
          <w:iCs/>
        </w:rPr>
        <w:t xml:space="preserve">Classifier Validation for Experts: Review Summary</w:t>
      </w:r>
    </w:p>
    <w:p>
      <w:pPr>
        <w:pStyle w:val="BodyText"/>
      </w:pPr>
      <w:r>
        <w:t xml:space="preserve">FAIR Data Innovations Hub, California Medical Innovations Institute (CalMI2)</w:t>
      </w:r>
    </w:p>
    <w:p>
      <w:r>
        <w:pict>
          <v:rect style="width:0;height:1.5pt" o:hralign="center" o:hrstd="t" o:hr="t"/>
        </w:pict>
      </w:r>
    </w:p>
    <w:p>
      <w:pPr>
        <w:pStyle w:val="FirstParagraph"/>
      </w:pPr>
      <w:r>
        <w:rPr>
          <w:b/>
          <w:bCs/>
        </w:rPr>
        <w:t xml:space="preserve">Background</w:t>
      </w:r>
    </w:p>
    <w:p>
      <w:pPr>
        <w:pStyle w:val="BodyText"/>
      </w:pPr>
      <w:r>
        <w:t xml:space="preserve">Eye imaging datasets, including OCT scans, fundus photographs, and OCTA images, are critical resources for developing AI tools in ophthalmology. However, these datasets are scattered across research repositories with no centralized catalog, making it difficult for researchers to find and reuse existing data.</w:t>
      </w:r>
    </w:p>
    <w:p>
      <w:pPr>
        <w:pStyle w:val="BodyText"/>
      </w:pPr>
      <w:r>
        <w:t xml:space="preserve">To address this, we are developing a pipeline that harvests the metadata of datasets from various repositories, uses an automated classifier we developed called</w:t>
      </w:r>
      <w:r>
        <w:t xml:space="preserve"> </w:t>
      </w:r>
      <w:r>
        <w:rPr>
          <w:b/>
          <w:bCs/>
        </w:rPr>
        <w:t xml:space="preserve">Envision Discovery</w:t>
      </w:r>
      <w:r>
        <w:t xml:space="preserve"> </w:t>
      </w:r>
      <w:r>
        <w:t xml:space="preserve">to identify if they contain eye imaging data, and registers them on the Envision Portal (https://envisionportal.org) if they do. The classifier uses a machine learning model trained on a curated set of examples to distinguish genuine ophthalmic imaging datasets from unrelated records. So far, it has identified over 1,900 candidate eye imaging datasets from nearly 4,700 unique records screened across six repositories (Zenodo, Figshare, DataCite, Kaggle, Dryad, and NEI).</w:t>
      </w:r>
    </w:p>
    <w:p>
      <w:pPr>
        <w:pStyle w:val="BodyText"/>
      </w:pPr>
      <w:r>
        <w:rPr>
          <w:b/>
          <w:bCs/>
        </w:rPr>
        <w:t xml:space="preserve">The Need for Expert Validators</w:t>
      </w:r>
    </w:p>
    <w:p>
      <w:pPr>
        <w:pStyle w:val="BodyText"/>
      </w:pPr>
      <w:r>
        <w:t xml:space="preserve">Before we can publish these results or make them available to the broader research community, we need to verify that the classifier is accurate. This requires independent human review by domain experts, i.e., people who can reliably judge whether a given dataset truly contains ophthalmic imaging data. Your expertise in ophthalmology makes you an ideal validator for this effort.</w:t>
      </w:r>
    </w:p>
    <w:p>
      <w:pPr>
        <w:pStyle w:val="BodyText"/>
      </w:pPr>
      <w:r>
        <w:t xml:space="preserve">As a validator, you will be presented with a series of dataset descriptions, each including a title, a brief summary, keywords, and the types of files contained in the record. For each one, you will rate how confident you are that the dataset contains eye imaging data on a scale of 0 to 5:</w:t>
      </w:r>
    </w:p>
    <w:p>
      <w:pPr>
        <w:pStyle w:val="Compact"/>
        <w:numPr>
          <w:ilvl w:val="0"/>
          <w:numId w:val="1001"/>
        </w:numPr>
      </w:pPr>
      <w:r>
        <w:rPr>
          <w:b/>
          <w:bCs/>
        </w:rPr>
        <w:t xml:space="preserve">5 — Certain Eye Imaging:</w:t>
      </w:r>
      <w:r>
        <w:t xml:space="preserve"> </w:t>
      </w:r>
      <w:r>
        <w:t xml:space="preserve">Unambiguous ophthalmic imaging dataset (e.g., OCT scans, fundus photos, OCTA)</w:t>
      </w:r>
    </w:p>
    <w:p>
      <w:pPr>
        <w:pStyle w:val="Compact"/>
        <w:numPr>
          <w:ilvl w:val="0"/>
          <w:numId w:val="1001"/>
        </w:numPr>
      </w:pPr>
      <w:r>
        <w:rPr>
          <w:b/>
          <w:bCs/>
        </w:rPr>
        <w:t xml:space="preserve">4 — Likely Eye Imaging:</w:t>
      </w:r>
      <w:r>
        <w:t xml:space="preserve"> </w:t>
      </w:r>
      <w:r>
        <w:t xml:space="preserve">Strong evidence of eye imaging, minor doubt</w:t>
      </w:r>
    </w:p>
    <w:p>
      <w:pPr>
        <w:pStyle w:val="Compact"/>
        <w:numPr>
          <w:ilvl w:val="0"/>
          <w:numId w:val="1001"/>
        </w:numPr>
      </w:pPr>
      <w:r>
        <w:rPr>
          <w:b/>
          <w:bCs/>
        </w:rPr>
        <w:t xml:space="preserve">3 — Possible Eye Imaging:</w:t>
      </w:r>
      <w:r>
        <w:t xml:space="preserve"> </w:t>
      </w:r>
      <w:r>
        <w:t xml:space="preserve">Reasonable but uncertain</w:t>
      </w:r>
    </w:p>
    <w:p>
      <w:pPr>
        <w:pStyle w:val="Compact"/>
        <w:numPr>
          <w:ilvl w:val="0"/>
          <w:numId w:val="1001"/>
        </w:numPr>
      </w:pPr>
      <w:r>
        <w:rPr>
          <w:b/>
          <w:bCs/>
        </w:rPr>
        <w:t xml:space="preserve">2 — Unlikely Eye Imaging:</w:t>
      </w:r>
      <w:r>
        <w:t xml:space="preserve"> </w:t>
      </w:r>
      <w:r>
        <w:t xml:space="preserve">Significant doubt, sparse metadata</w:t>
      </w:r>
    </w:p>
    <w:p>
      <w:pPr>
        <w:pStyle w:val="Compact"/>
        <w:numPr>
          <w:ilvl w:val="0"/>
          <w:numId w:val="1001"/>
        </w:numPr>
      </w:pPr>
      <w:r>
        <w:rPr>
          <w:b/>
          <w:bCs/>
        </w:rPr>
        <w:t xml:space="preserve">1 — Likely Not Related:</w:t>
      </w:r>
      <w:r>
        <w:t xml:space="preserve"> </w:t>
      </w:r>
      <w:r>
        <w:t xml:space="preserve">Probably not eye imaging</w:t>
      </w:r>
    </w:p>
    <w:p>
      <w:pPr>
        <w:pStyle w:val="Compact"/>
        <w:numPr>
          <w:ilvl w:val="0"/>
          <w:numId w:val="1001"/>
        </w:numPr>
      </w:pPr>
      <w:r>
        <w:rPr>
          <w:b/>
          <w:bCs/>
        </w:rPr>
        <w:t xml:space="preserve">0 — Certain Not Related:</w:t>
      </w:r>
      <w:r>
        <w:t xml:space="preserve"> </w:t>
      </w:r>
      <w:r>
        <w:t xml:space="preserve">Clearly not related to eye imaging</w:t>
      </w:r>
    </w:p>
    <w:p>
      <w:pPr>
        <w:pStyle w:val="FirstParagraph"/>
      </w:pPr>
      <w:r>
        <w:t xml:space="preserve">Each record will take roughly 1–3 minutes to review. You will receive batches of 100 records at a time, and we ask that you review a minimum of 100 records. The full validation set consists of 356 records sampled proportionally from six data repositories. You may review more batches if you’d like.</w:t>
      </w:r>
    </w:p>
    <w:p>
      <w:pPr>
        <w:pStyle w:val="BodyText"/>
      </w:pPr>
      <w:r>
        <w:rPr>
          <w:b/>
          <w:bCs/>
        </w:rPr>
        <w:t xml:space="preserve">Impact</w:t>
      </w:r>
    </w:p>
    <w:p>
      <w:pPr>
        <w:pStyle w:val="BodyText"/>
      </w:pPr>
      <w:r>
        <w:t xml:space="preserve">Your validation will directly allow us to create a rigorously evaluated catalog of eye imaging datasets and make them discoverable through the Envision Portal, giving ophthalmology researchers a single place to find publicly available imaging data for their work. Validators will be acknowledged in the resulting publication.</w:t>
      </w:r>
    </w:p>
    <w:p>
      <w:r>
        <w:pict>
          <v:rect style="width:0;height:1.5pt" o:hralign="center" o:hrstd="t" o:hr="t"/>
        </w:pict>
      </w:r>
    </w:p>
    <w:p>
      <w:pPr>
        <w:pStyle w:val="FirstParagraph"/>
      </w:pPr>
      <w:r>
        <w:rPr>
          <w:i/>
          <w:iCs/>
        </w:rPr>
        <w:t xml:space="preserve">Questions? Contact James O’Neill (joneill@calmi2.org) or Bhavesh Patel (bpatel@calmi2.org)</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2026-03-24T19:45:59Z</dcterms:created>
  <dcterms:modified xsi:type="dcterms:W3CDTF">2026-03-24T19:45:59Z</dcterms:modified>
</cp:coreProperties>
</file>

<file path=docProps/custom.xml><?xml version="1.0" encoding="utf-8"?>
<Properties xmlns="http://schemas.openxmlformats.org/officeDocument/2006/custom-properties" xmlns:vt="http://schemas.openxmlformats.org/officeDocument/2006/docPropsVTypes"/>
</file>