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ageBreakBefore/>
        <w:spacing w:after="100" w:before="0"/>
        <w:ind w:hanging="709" w:left="709" w:right="0"/>
        <w:jc w:val="both"/>
      </w:pPr>
      <w:hyperlink r:id="rId2">
        <w:r>
          <w:rPr>
            <w:rStyle w:val="style17"/>
            <w:lang w:val="en-US"/>
          </w:rPr>
          <w:t>Automatic Particle Picking Benchmark</w:t>
        </w:r>
      </w:hyperlink>
    </w:p>
    <w:p>
      <w:pPr>
        <w:pStyle w:val="style0"/>
        <w:spacing w:after="20" w:before="0"/>
        <w:ind w:hanging="709" w:left="709" w:right="0"/>
        <w:jc w:val="both"/>
      </w:pPr>
      <w:r>
        <w:rPr>
          <w:bCs/>
          <w:iCs/>
          <w:lang w:val="en-US"/>
        </w:rPr>
        <w:t>User Guide</w:t>
      </w:r>
    </w:p>
    <w:p>
      <w:pPr>
        <w:pStyle w:val="style0"/>
        <w:spacing w:after="20" w:before="0"/>
        <w:ind w:hanging="709" w:left="709" w:right="0"/>
        <w:jc w:val="both"/>
      </w:pPr>
      <w:r>
        <w:rPr>
          <w:bCs/>
          <w:iCs/>
          <w:lang w:val="en-US"/>
        </w:rPr>
      </w:r>
    </w:p>
    <w:p>
      <w:pPr>
        <w:pStyle w:val="style0"/>
        <w:spacing w:after="20" w:before="0"/>
        <w:jc w:val="both"/>
      </w:pPr>
      <w:r>
        <w:rPr>
          <w:lang w:val="en-US"/>
        </w:rPr>
      </w:r>
    </w:p>
    <w:p>
      <w:pPr>
        <w:pStyle w:val="style0"/>
        <w:spacing w:after="20" w:before="0"/>
        <w:jc w:val="both"/>
      </w:pPr>
      <w:r>
        <w:rPr>
          <w:b/>
          <w:iCs/>
          <w:lang w:val="en-US"/>
        </w:rPr>
        <w:t>Aim and scope</w:t>
      </w:r>
    </w:p>
    <w:p>
      <w:pPr>
        <w:pStyle w:val="style0"/>
        <w:spacing w:after="20" w:before="0"/>
        <w:jc w:val="both"/>
      </w:pPr>
      <w:r>
        <w:rPr>
          <w:lang w:val="en-US"/>
        </w:rPr>
      </w:r>
    </w:p>
    <w:p>
      <w:pPr>
        <w:pStyle w:val="style0"/>
        <w:spacing w:after="20" w:before="0"/>
        <w:jc w:val="both"/>
      </w:pPr>
      <w:r>
        <w:rPr>
          <w:lang w:val="en-US"/>
        </w:rPr>
        <w:t>Picking thousands of particles for performing a 3D reconstruction can be a cumbersome task. Automatic particle picking algorithms aim at alleviating this problem by helping the user to quickly identify those regions in the micrographs corresponding to the kind of particles she is interested in. In this task 3DEM Benchmark Web Site provides datasets helping developers to assess the accuracy of their algorithms with respect to particles manually selected.</w:t>
      </w:r>
    </w:p>
    <w:p>
      <w:pPr>
        <w:pStyle w:val="style0"/>
        <w:spacing w:after="20" w:before="0"/>
        <w:jc w:val="both"/>
      </w:pPr>
      <w:r>
        <w:rPr>
          <w:lang w:val="en-US"/>
        </w:rPr>
      </w:r>
    </w:p>
    <w:p>
      <w:pPr>
        <w:pStyle w:val="style0"/>
        <w:spacing w:after="20" w:before="0"/>
        <w:jc w:val="both"/>
      </w:pPr>
      <w:r>
        <w:rPr>
          <w:lang w:val="en-US"/>
        </w:rPr>
        <w:t>Each dataset is composed by three different subsets:</w:t>
      </w:r>
    </w:p>
    <w:p>
      <w:pPr>
        <w:pStyle w:val="style0"/>
        <w:numPr>
          <w:ilvl w:val="0"/>
          <w:numId w:val="1"/>
        </w:numPr>
        <w:tabs>
          <w:tab w:leader="none" w:pos="720" w:val="left"/>
        </w:tabs>
        <w:spacing w:after="20" w:before="0"/>
        <w:jc w:val="both"/>
      </w:pPr>
      <w:r>
        <w:rPr>
          <w:rStyle w:val="style15"/>
          <w:u w:val="single"/>
          <w:lang w:val="en-US"/>
        </w:rPr>
        <w:t>Training</w:t>
      </w:r>
      <w:r>
        <w:rPr>
          <w:rStyle w:val="style15"/>
          <w:lang w:val="en-US"/>
        </w:rPr>
        <w:t>: a medium number of micrographs is provided along with the coordinates of the manually selected particles. These particles may be used to train the algorithm.</w:t>
      </w:r>
    </w:p>
    <w:p>
      <w:pPr>
        <w:pStyle w:val="style0"/>
        <w:numPr>
          <w:ilvl w:val="0"/>
          <w:numId w:val="1"/>
        </w:numPr>
        <w:tabs>
          <w:tab w:leader="none" w:pos="720" w:val="left"/>
        </w:tabs>
        <w:spacing w:after="20" w:before="0"/>
        <w:jc w:val="both"/>
      </w:pPr>
      <w:r>
        <w:rPr>
          <w:rStyle w:val="style15"/>
          <w:u w:val="single"/>
          <w:lang w:val="en-US"/>
        </w:rPr>
        <w:t>Test</w:t>
      </w:r>
      <w:r>
        <w:rPr>
          <w:rStyle w:val="style15"/>
          <w:lang w:val="en-US"/>
        </w:rPr>
        <w:t>: a small number of micrographs is provided along with the coordinates of the manually selected particles. This set can be used by developers to validate the interchange protocol with the 3DEM Benchmark Web Site.</w:t>
      </w:r>
    </w:p>
    <w:p>
      <w:pPr>
        <w:pStyle w:val="style0"/>
        <w:numPr>
          <w:ilvl w:val="0"/>
          <w:numId w:val="1"/>
        </w:numPr>
        <w:tabs>
          <w:tab w:leader="none" w:pos="720" w:val="left"/>
        </w:tabs>
        <w:spacing w:after="20" w:before="0"/>
        <w:jc w:val="both"/>
      </w:pPr>
      <w:r>
        <w:rPr>
          <w:rStyle w:val="style15"/>
          <w:u w:val="single"/>
          <w:lang w:val="en-US"/>
        </w:rPr>
        <w:t>Challenge</w:t>
      </w:r>
      <w:r>
        <w:rPr>
          <w:rStyle w:val="style15"/>
          <w:lang w:val="en-US"/>
        </w:rPr>
        <w:t>: a large number of micrographs is provided and the coordinates of the particles are not provided.</w:t>
      </w:r>
    </w:p>
    <w:p>
      <w:pPr>
        <w:pStyle w:val="style0"/>
        <w:spacing w:after="20" w:before="0"/>
        <w:jc w:val="both"/>
      </w:pPr>
      <w:r>
        <w:rPr>
          <w:lang w:val="en-US"/>
        </w:rPr>
      </w:r>
    </w:p>
    <w:p>
      <w:pPr>
        <w:pStyle w:val="style0"/>
        <w:widowControl/>
        <w:spacing w:after="0" w:before="100"/>
        <w:jc w:val="both"/>
      </w:pPr>
      <w:r>
        <w:rPr>
          <w:lang w:val="en-GB"/>
        </w:rPr>
        <w:t>The accuracy assessment process involves downloading the datasets, picking the particles and uploading the coordinates of the selected particles to the 3DEM Benchmark Web Site. Then, the Web Site will report the results using the figures of merit described in the next section</w:t>
      </w:r>
      <w:r>
        <w:rPr>
          <w:iCs/>
          <w:lang w:val="en-US"/>
        </w:rPr>
        <w:t xml:space="preserve">. </w:t>
      </w:r>
      <w:r>
        <w:rPr>
          <w:lang w:val="en-US"/>
        </w:rPr>
        <w:t xml:space="preserve">A standard workflow starts training the algorithm (if needed) with the training set, then the test set will be used to validate the interchange format (described in “Data Formats” section) and finally the challenge dataset will be used to assess the accuracy of the algorithm. </w:t>
      </w:r>
    </w:p>
    <w:p>
      <w:pPr>
        <w:pStyle w:val="style0"/>
        <w:widowControl/>
        <w:spacing w:after="0" w:before="100"/>
        <w:jc w:val="both"/>
      </w:pPr>
      <w:r>
        <w:rPr>
          <w:lang w:val="en-US"/>
        </w:rPr>
      </w:r>
    </w:p>
    <w:p>
      <w:pPr>
        <w:pStyle w:val="style0"/>
        <w:spacing w:after="20" w:before="0"/>
        <w:jc w:val="both"/>
      </w:pPr>
      <w:r>
        <w:rPr>
          <w:lang w:val="en-US"/>
        </w:rPr>
        <w:t>In adition to global figures of merit the 3DEM Benchmark Web Site allows to check the results visually (see Figure 1).</w:t>
      </w:r>
    </w:p>
    <w:p>
      <w:pPr>
        <w:pStyle w:val="style0"/>
        <w:spacing w:after="20" w:before="0"/>
        <w:jc w:val="center"/>
      </w:pPr>
      <w:r>
        <w:rPr>
          <w:drawing>
            <wp:inline distB="0" distL="0" distR="0" distT="0">
              <wp:extent cx="5772150" cy="39046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772150" cy="3904615"/>
                      </a:xfrm>
                      <a:prstGeom prst="rect">
                        <a:avLst/>
                      </a:prstGeom>
                      <a:noFill/>
                      <a:ln w="9525">
                        <a:noFill/>
                        <a:miter lim="800000"/>
                        <a:headEnd/>
                        <a:tailEnd/>
                      </a:ln>
                    </pic:spPr>
                  </pic:pic>
                </a:graphicData>
              </a:graphic>
            </wp:inline>
          </w:drawing>
        </w:rPr>
      </w:r>
    </w:p>
    <w:p>
      <w:pPr>
        <w:pStyle w:val="style0"/>
        <w:spacing w:after="20" w:before="0"/>
        <w:jc w:val="center"/>
      </w:pPr>
      <w:r>
        <w:rPr>
          <w:lang w:val="en-US"/>
        </w:rPr>
        <w:t>Figure 1:  Micrograph displaying true solutions (white dots) and the result algorithm selection (green dots).</w:t>
      </w:r>
    </w:p>
    <w:p>
      <w:pPr>
        <w:pStyle w:val="style0"/>
        <w:spacing w:after="20" w:before="0"/>
        <w:jc w:val="both"/>
      </w:pPr>
      <w:r>
        <w:rPr>
          <w:lang w:val="en-US"/>
        </w:rPr>
      </w:r>
    </w:p>
    <w:p>
      <w:pPr>
        <w:pStyle w:val="style0"/>
        <w:spacing w:after="20" w:before="0"/>
        <w:jc w:val="both"/>
      </w:pPr>
      <w:r>
        <w:rPr>
          <w:b/>
          <w:iCs/>
          <w:lang w:val="en-US"/>
        </w:rPr>
        <w:t>Figures of merit</w:t>
      </w:r>
    </w:p>
    <w:p>
      <w:pPr>
        <w:pStyle w:val="style0"/>
        <w:spacing w:after="20" w:before="0"/>
        <w:jc w:val="both"/>
      </w:pPr>
      <w:r>
        <w:rPr>
          <w:lang w:val="en-US"/>
        </w:rPr>
      </w:r>
    </w:p>
    <w:p>
      <w:pPr>
        <w:pStyle w:val="style0"/>
        <w:spacing w:after="20" w:before="0"/>
        <w:jc w:val="both"/>
      </w:pPr>
      <w:r>
        <w:rPr>
          <w:lang w:val="en-US"/>
        </w:rPr>
        <w:t>Let us consider the following matrix of possible outcomes</w:t>
      </w:r>
    </w:p>
    <w:p>
      <w:pPr>
        <w:pStyle w:val="style0"/>
        <w:spacing w:after="20" w:before="0"/>
        <w:jc w:val="both"/>
      </w:pPr>
      <w:r>
        <w:rPr>
          <w:lang w:val="en-US"/>
        </w:rPr>
      </w:r>
    </w:p>
    <w:tbl>
      <w:tblPr>
        <w:jc w:val="center"/>
        <w:tblBorders>
          <w:top w:color="000001" w:space="0" w:sz="2" w:val="single"/>
          <w:left w:color="000001" w:space="0" w:sz="2" w:val="single"/>
          <w:bottom w:color="000001" w:space="0" w:sz="2" w:val="single"/>
        </w:tblBorders>
      </w:tblPr>
      <w:tblGrid>
        <w:gridCol w:w="3968"/>
        <w:gridCol w:w="3119"/>
        <w:gridCol w:w="2885"/>
      </w:tblGrid>
      <w:tr>
        <w:trPr>
          <w:cantSplit w:val="false"/>
        </w:trPr>
        <w:tc>
          <w:tcPr>
            <w:tcW w:type="dxa" w:w="3968"/>
            <w:tcBorders>
              <w:top w:color="000001" w:space="0" w:sz="2" w:val="single"/>
              <w:left w:color="000001" w:space="0" w:sz="2" w:val="single"/>
              <w:bottom w:color="000001" w:space="0" w:sz="2" w:val="single"/>
            </w:tcBorders>
            <w:shd w:fill="auto" w:val="clear"/>
            <w:tcMar>
              <w:top w:type="dxa" w:w="55"/>
              <w:left w:type="dxa" w:w="55"/>
              <w:bottom w:type="dxa" w:w="55"/>
              <w:right w:type="dxa" w:w="55"/>
            </w:tcMar>
          </w:tcPr>
          <w:p>
            <w:pPr>
              <w:pStyle w:val="style35"/>
              <w:spacing w:after="20" w:before="0"/>
              <w:jc w:val="center"/>
            </w:pPr>
            <w:r>
              <w:rPr>
                <w:b/>
                <w:lang w:val="en-US"/>
              </w:rPr>
            </w:r>
          </w:p>
        </w:tc>
        <w:tc>
          <w:tcPr>
            <w:tcW w:type="dxa" w:w="3119"/>
            <w:tcBorders>
              <w:top w:color="000001" w:space="0" w:sz="2" w:val="single"/>
              <w:left w:color="000001" w:space="0" w:sz="2" w:val="single"/>
              <w:bottom w:color="000001" w:space="0" w:sz="2" w:val="single"/>
            </w:tcBorders>
            <w:shd w:fill="auto" w:val="clear"/>
            <w:tcMar>
              <w:top w:type="dxa" w:w="55"/>
              <w:left w:type="dxa" w:w="55"/>
              <w:bottom w:type="dxa" w:w="55"/>
              <w:right w:type="dxa" w:w="55"/>
            </w:tcMar>
          </w:tcPr>
          <w:p>
            <w:pPr>
              <w:pStyle w:val="style35"/>
              <w:spacing w:after="20" w:before="0"/>
              <w:jc w:val="center"/>
            </w:pPr>
            <w:r>
              <w:rPr>
                <w:b/>
                <w:lang w:val="en-US"/>
              </w:rPr>
              <w:t>Not selected by the algorithm</w:t>
            </w:r>
          </w:p>
        </w:tc>
        <w:tc>
          <w:tcPr>
            <w:tcW w:type="dxa" w:w="2885"/>
            <w:tcBorders>
              <w:top w:color="000001" w:space="0" w:sz="2" w:val="single"/>
              <w:left w:color="000001" w:space="0" w:sz="2" w:val="single"/>
              <w:bottom w:color="000001" w:space="0" w:sz="2" w:val="single"/>
              <w:right w:color="000001" w:space="0" w:sz="2" w:val="single"/>
            </w:tcBorders>
            <w:shd w:fill="auto" w:val="clear"/>
            <w:tcMar>
              <w:top w:type="dxa" w:w="55"/>
              <w:left w:type="dxa" w:w="55"/>
              <w:bottom w:type="dxa" w:w="55"/>
              <w:right w:type="dxa" w:w="55"/>
            </w:tcMar>
          </w:tcPr>
          <w:p>
            <w:pPr>
              <w:pStyle w:val="style35"/>
              <w:spacing w:after="20" w:before="0"/>
              <w:jc w:val="center"/>
            </w:pPr>
            <w:r>
              <w:rPr>
                <w:b/>
              </w:rPr>
              <w:t>Selected by the algorithm</w:t>
            </w:r>
          </w:p>
        </w:tc>
      </w:tr>
      <w:tr>
        <w:trPr>
          <w:cantSplit w:val="false"/>
        </w:trPr>
        <w:tc>
          <w:tcPr>
            <w:tcW w:type="dxa" w:w="3968"/>
            <w:tcBorders>
              <w:left w:color="000001" w:space="0" w:sz="2" w:val="single"/>
              <w:bottom w:color="000001" w:space="0" w:sz="2" w:val="single"/>
            </w:tcBorders>
            <w:shd w:fill="auto" w:val="clear"/>
            <w:tcMar>
              <w:top w:type="dxa" w:w="55"/>
              <w:left w:type="dxa" w:w="55"/>
              <w:bottom w:type="dxa" w:w="55"/>
              <w:right w:type="dxa" w:w="55"/>
            </w:tcMar>
          </w:tcPr>
          <w:p>
            <w:pPr>
              <w:pStyle w:val="style35"/>
              <w:spacing w:after="20" w:before="0"/>
              <w:jc w:val="center"/>
            </w:pPr>
            <w:r>
              <w:rPr>
                <w:b/>
                <w:lang w:val="en-US"/>
              </w:rPr>
              <w:t>Not present in the oficial solution</w:t>
            </w:r>
          </w:p>
        </w:tc>
        <w:tc>
          <w:tcPr>
            <w:tcW w:type="dxa" w:w="3119"/>
            <w:tcBorders>
              <w:left w:color="000001" w:space="0" w:sz="2" w:val="single"/>
              <w:bottom w:color="000001" w:space="0" w:sz="2" w:val="single"/>
            </w:tcBorders>
            <w:shd w:fill="auto" w:val="clear"/>
            <w:tcMar>
              <w:top w:type="dxa" w:w="55"/>
              <w:left w:type="dxa" w:w="55"/>
              <w:bottom w:type="dxa" w:w="55"/>
              <w:right w:type="dxa" w:w="55"/>
            </w:tcMar>
          </w:tcPr>
          <w:p>
            <w:pPr>
              <w:pStyle w:val="style35"/>
              <w:spacing w:after="20" w:before="0"/>
              <w:jc w:val="center"/>
            </w:pPr>
            <w:r>
              <w:rPr/>
              <w:t>N</w:t>
            </w:r>
            <w:r>
              <w:rPr>
                <w:rStyle w:val="style15"/>
                <w:position w:val="-13"/>
                <w:sz w:val="16"/>
              </w:rPr>
              <w:t>00</w:t>
            </w:r>
          </w:p>
        </w:tc>
        <w:tc>
          <w:tcPr>
            <w:tcW w:type="dxa" w:w="2885"/>
            <w:tcBorders>
              <w:left w:color="000001" w:space="0" w:sz="2" w:val="single"/>
              <w:bottom w:color="000001" w:space="0" w:sz="2" w:val="single"/>
              <w:right w:color="000001" w:space="0" w:sz="2" w:val="single"/>
            </w:tcBorders>
            <w:shd w:fill="auto" w:val="clear"/>
            <w:tcMar>
              <w:top w:type="dxa" w:w="55"/>
              <w:left w:type="dxa" w:w="55"/>
              <w:bottom w:type="dxa" w:w="55"/>
              <w:right w:type="dxa" w:w="55"/>
            </w:tcMar>
          </w:tcPr>
          <w:p>
            <w:pPr>
              <w:pStyle w:val="style35"/>
              <w:spacing w:after="20" w:before="0"/>
              <w:jc w:val="center"/>
            </w:pPr>
            <w:r>
              <w:rPr/>
              <w:t>N</w:t>
            </w:r>
            <w:r>
              <w:rPr>
                <w:rStyle w:val="style15"/>
                <w:position w:val="-13"/>
                <w:sz w:val="16"/>
              </w:rPr>
              <w:t>01</w:t>
            </w:r>
          </w:p>
        </w:tc>
      </w:tr>
      <w:tr>
        <w:trPr>
          <w:cantSplit w:val="false"/>
        </w:trPr>
        <w:tc>
          <w:tcPr>
            <w:tcW w:type="dxa" w:w="3968"/>
            <w:tcBorders>
              <w:left w:color="000001" w:space="0" w:sz="2" w:val="single"/>
              <w:bottom w:color="000001" w:space="0" w:sz="2" w:val="single"/>
            </w:tcBorders>
            <w:shd w:fill="auto" w:val="clear"/>
            <w:tcMar>
              <w:top w:type="dxa" w:w="55"/>
              <w:left w:type="dxa" w:w="55"/>
              <w:bottom w:type="dxa" w:w="55"/>
              <w:right w:type="dxa" w:w="55"/>
            </w:tcMar>
          </w:tcPr>
          <w:p>
            <w:pPr>
              <w:pStyle w:val="style35"/>
              <w:spacing w:after="20" w:before="0"/>
              <w:jc w:val="center"/>
            </w:pPr>
            <w:r>
              <w:rPr>
                <w:b/>
                <w:lang w:val="en-US"/>
              </w:rPr>
              <w:t>Present in the oficial solution</w:t>
            </w:r>
          </w:p>
        </w:tc>
        <w:tc>
          <w:tcPr>
            <w:tcW w:type="dxa" w:w="3119"/>
            <w:tcBorders>
              <w:left w:color="000001" w:space="0" w:sz="2" w:val="single"/>
              <w:bottom w:color="000001" w:space="0" w:sz="2" w:val="single"/>
            </w:tcBorders>
            <w:shd w:fill="auto" w:val="clear"/>
            <w:tcMar>
              <w:top w:type="dxa" w:w="55"/>
              <w:left w:type="dxa" w:w="55"/>
              <w:bottom w:type="dxa" w:w="55"/>
              <w:right w:type="dxa" w:w="55"/>
            </w:tcMar>
          </w:tcPr>
          <w:p>
            <w:pPr>
              <w:pStyle w:val="style35"/>
              <w:spacing w:after="20" w:before="0"/>
              <w:jc w:val="center"/>
            </w:pPr>
            <w:r>
              <w:rPr/>
              <w:t>N</w:t>
            </w:r>
            <w:r>
              <w:rPr>
                <w:rStyle w:val="style15"/>
                <w:position w:val="-13"/>
                <w:sz w:val="16"/>
              </w:rPr>
              <w:t>10</w:t>
            </w:r>
          </w:p>
        </w:tc>
        <w:tc>
          <w:tcPr>
            <w:tcW w:type="dxa" w:w="2885"/>
            <w:tcBorders>
              <w:left w:color="000001" w:space="0" w:sz="2" w:val="single"/>
              <w:bottom w:color="000001" w:space="0" w:sz="2" w:val="single"/>
              <w:right w:color="000001" w:space="0" w:sz="2" w:val="single"/>
            </w:tcBorders>
            <w:shd w:fill="auto" w:val="clear"/>
            <w:tcMar>
              <w:top w:type="dxa" w:w="55"/>
              <w:left w:type="dxa" w:w="55"/>
              <w:bottom w:type="dxa" w:w="55"/>
              <w:right w:type="dxa" w:w="55"/>
            </w:tcMar>
          </w:tcPr>
          <w:p>
            <w:pPr>
              <w:pStyle w:val="style35"/>
              <w:spacing w:after="20" w:before="0"/>
              <w:jc w:val="center"/>
            </w:pPr>
            <w:r>
              <w:rPr/>
              <w:t>N</w:t>
            </w:r>
            <w:r>
              <w:rPr>
                <w:rStyle w:val="style15"/>
                <w:position w:val="-13"/>
                <w:sz w:val="16"/>
              </w:rPr>
              <w:t>11</w:t>
            </w:r>
          </w:p>
        </w:tc>
      </w:tr>
    </w:tbl>
    <w:p>
      <w:pPr>
        <w:pStyle w:val="style0"/>
        <w:spacing w:after="20" w:before="0"/>
        <w:jc w:val="both"/>
      </w:pPr>
      <w:r>
        <w:rPr/>
      </w:r>
    </w:p>
    <w:p>
      <w:pPr>
        <w:pStyle w:val="style0"/>
        <w:spacing w:after="20" w:before="0"/>
        <w:ind w:hanging="0" w:left="709" w:right="0"/>
        <w:jc w:val="both"/>
      </w:pPr>
      <w:r>
        <w:rPr>
          <w:rStyle w:val="style15"/>
          <w:lang w:val="en-US"/>
        </w:rPr>
        <w:t>N</w:t>
      </w:r>
      <w:r>
        <w:rPr>
          <w:rStyle w:val="style15"/>
          <w:position w:val="-13"/>
          <w:sz w:val="16"/>
          <w:lang w:val="en-US"/>
        </w:rPr>
        <w:t>11</w:t>
      </w:r>
      <w:r>
        <w:rPr>
          <w:rStyle w:val="style15"/>
          <w:lang w:val="en-US"/>
        </w:rPr>
        <w:t xml:space="preserve"> is the number of true positives (particles that are present in the official solution and were selected by the algorithm). N</w:t>
      </w:r>
      <w:r>
        <w:rPr>
          <w:rStyle w:val="style15"/>
          <w:position w:val="-13"/>
          <w:sz w:val="16"/>
          <w:lang w:val="en-US"/>
        </w:rPr>
        <w:t>01</w:t>
      </w:r>
      <w:r>
        <w:rPr>
          <w:rStyle w:val="style15"/>
          <w:lang w:val="en-US"/>
        </w:rPr>
        <w:t xml:space="preserve"> is the number of false positives (particles that were selected by the algorithm but do not correspond to true particles). N</w:t>
      </w:r>
      <w:r>
        <w:rPr>
          <w:rStyle w:val="style15"/>
          <w:position w:val="-13"/>
          <w:sz w:val="16"/>
          <w:lang w:val="en-US"/>
        </w:rPr>
        <w:t>10</w:t>
      </w:r>
      <w:r>
        <w:rPr>
          <w:rStyle w:val="style15"/>
          <w:lang w:val="en-US"/>
        </w:rPr>
        <w:t xml:space="preserve"> is the total number of false negatives (particles that were not identified by the algorithm and are present in the official solution).</w:t>
      </w:r>
    </w:p>
    <w:p>
      <w:pPr>
        <w:pStyle w:val="style0"/>
        <w:spacing w:after="20" w:before="0"/>
        <w:ind w:hanging="0" w:left="709" w:right="0"/>
        <w:jc w:val="both"/>
      </w:pPr>
      <w:r>
        <w:rPr>
          <w:lang w:val="en-US"/>
        </w:rPr>
      </w:r>
    </w:p>
    <w:p>
      <w:pPr>
        <w:pStyle w:val="style0"/>
        <w:spacing w:after="20" w:before="0"/>
        <w:jc w:val="both"/>
      </w:pPr>
      <w:r>
        <w:rPr>
          <w:rStyle w:val="style15"/>
          <w:lang w:val="en-US"/>
        </w:rPr>
        <w:t>Then we define the following figures of merit</w:t>
      </w:r>
    </w:p>
    <w:p>
      <w:pPr>
        <w:pStyle w:val="style0"/>
        <w:spacing w:after="20" w:before="0"/>
        <w:jc w:val="both"/>
      </w:pPr>
      <w:r>
        <w:rPr>
          <w:lang w:val="en-US"/>
        </w:rPr>
      </w:r>
    </w:p>
    <w:p>
      <w:pPr>
        <w:pStyle w:val="style30"/>
        <w:numPr>
          <w:ilvl w:val="0"/>
          <w:numId w:val="4"/>
        </w:numPr>
        <w:tabs>
          <w:tab w:leader="none" w:pos="720" w:val="left"/>
        </w:tabs>
        <w:spacing w:after="20" w:before="0"/>
        <w:jc w:val="both"/>
      </w:pPr>
      <w:bookmarkStart w:id="0" w:name="help"/>
      <w:bookmarkEnd w:id="0"/>
      <w:r>
        <w:rPr>
          <w:u w:val="single"/>
        </w:rPr>
        <w:t>Precision rate:</w:t>
      </w:r>
      <w:r>
        <w:rPr/>
        <w:t xml:space="preserve"> this is the percentage estimates the probability a classifier's positive prediction is actually positive. The Precision is defined as Precision=N11/(N10+N11). </w:t>
      </w:r>
    </w:p>
    <w:p>
      <w:pPr>
        <w:pStyle w:val="style30"/>
        <w:numPr>
          <w:ilvl w:val="0"/>
          <w:numId w:val="4"/>
        </w:numPr>
        <w:tabs>
          <w:tab w:leader="none" w:pos="720" w:val="left"/>
        </w:tabs>
        <w:spacing w:after="20" w:before="0"/>
        <w:jc w:val="both"/>
      </w:pPr>
      <w:r>
        <w:rPr>
          <w:u w:val="single"/>
        </w:rPr>
        <w:t>Recall rate:</w:t>
      </w:r>
      <w:r>
        <w:rPr/>
        <w:t xml:space="preserve"> this is the percentage of selected particles that correspond to true particles. The Recall is defined as Recall=N11/(N01+N11) </w:t>
      </w:r>
    </w:p>
    <w:p>
      <w:pPr>
        <w:pStyle w:val="style30"/>
        <w:numPr>
          <w:ilvl w:val="0"/>
          <w:numId w:val="4"/>
        </w:numPr>
        <w:tabs>
          <w:tab w:leader="none" w:pos="720" w:val="left"/>
        </w:tabs>
        <w:spacing w:after="20" w:before="0"/>
        <w:jc w:val="both"/>
      </w:pPr>
      <w:r>
        <w:rPr>
          <w:u w:val="single"/>
        </w:rPr>
        <w:t>False Discovery (FDR):</w:t>
      </w:r>
      <w:r>
        <w:rPr/>
        <w:t xml:space="preserve"> this is the percentage of true particles that is missed by the algorithm. It is defined as FDR=N10/(N10+N11) </w:t>
      </w:r>
    </w:p>
    <w:p>
      <w:pPr>
        <w:pStyle w:val="style30"/>
        <w:numPr>
          <w:ilvl w:val="0"/>
          <w:numId w:val="4"/>
        </w:numPr>
        <w:tabs>
          <w:tab w:leader="none" w:pos="720" w:val="left"/>
        </w:tabs>
        <w:spacing w:after="20" w:before="0"/>
        <w:jc w:val="both"/>
      </w:pPr>
      <w:r>
        <w:rPr>
          <w:u w:val="single"/>
        </w:rPr>
        <w:t>F-measure:</w:t>
      </w:r>
      <w:r>
        <w:rPr/>
        <w:t xml:space="preserve"> this is the harmonic mean of the precision and the recall. It is defined as F-Measure=2 * Precision * Recall/(Precision + Recall) </w:t>
      </w:r>
    </w:p>
    <w:p>
      <w:pPr>
        <w:pStyle w:val="style0"/>
        <w:spacing w:after="20" w:before="0"/>
        <w:jc w:val="both"/>
      </w:pPr>
      <w:r>
        <w:rPr/>
      </w:r>
    </w:p>
    <w:p>
      <w:pPr>
        <w:pStyle w:val="style0"/>
        <w:spacing w:after="20" w:before="0"/>
        <w:jc w:val="both"/>
      </w:pPr>
      <w:r>
        <w:rPr>
          <w:lang w:val="en-US"/>
        </w:rPr>
        <w:t>For the true positives we also measure the distance between the manual and algorithmically selected particles. For these distances we compute the average and its histogram resulting in two more figures of merit:</w:t>
      </w:r>
    </w:p>
    <w:p>
      <w:pPr>
        <w:pStyle w:val="style0"/>
        <w:numPr>
          <w:ilvl w:val="0"/>
          <w:numId w:val="2"/>
        </w:numPr>
        <w:tabs>
          <w:tab w:leader="none" w:pos="720" w:val="left"/>
        </w:tabs>
        <w:spacing w:after="20" w:before="0"/>
        <w:jc w:val="both"/>
      </w:pPr>
      <w:r>
        <w:rPr>
          <w:u w:val="single"/>
          <w:lang w:val="en-US"/>
        </w:rPr>
        <w:t>Distance average</w:t>
      </w:r>
    </w:p>
    <w:p>
      <w:pPr>
        <w:pStyle w:val="style0"/>
        <w:numPr>
          <w:ilvl w:val="0"/>
          <w:numId w:val="2"/>
        </w:numPr>
        <w:tabs>
          <w:tab w:leader="none" w:pos="720" w:val="left"/>
        </w:tabs>
        <w:spacing w:after="20" w:before="0"/>
        <w:jc w:val="both"/>
      </w:pPr>
      <w:r>
        <w:rPr>
          <w:u w:val="single"/>
        </w:rPr>
        <w:t>Histogram</w:t>
      </w:r>
    </w:p>
    <w:p>
      <w:pPr>
        <w:pStyle w:val="style0"/>
        <w:spacing w:after="20" w:before="0"/>
        <w:jc w:val="both"/>
      </w:pPr>
      <w:r>
        <w:rPr>
          <w:lang w:val="en-US"/>
        </w:rPr>
      </w:r>
    </w:p>
    <w:p>
      <w:pPr>
        <w:pStyle w:val="style0"/>
        <w:spacing w:after="20" w:before="0"/>
        <w:jc w:val="both"/>
      </w:pPr>
      <w:r>
        <w:rPr>
          <w:b/>
          <w:iCs/>
          <w:lang w:val="en-US"/>
        </w:rPr>
        <w:t>Uploading procedure</w:t>
      </w:r>
    </w:p>
    <w:p>
      <w:pPr>
        <w:pStyle w:val="style0"/>
        <w:spacing w:after="20" w:before="0"/>
        <w:jc w:val="both"/>
      </w:pPr>
      <w:r>
        <w:rPr>
          <w:lang w:val="en-US"/>
        </w:rPr>
      </w:r>
    </w:p>
    <w:p>
      <w:pPr>
        <w:pStyle w:val="style0"/>
        <w:spacing w:after="20" w:before="0"/>
        <w:jc w:val="both"/>
      </w:pPr>
      <w:r>
        <w:rPr>
          <w:lang w:val="en-US"/>
        </w:rPr>
        <w:t xml:space="preserve">Once you have the upload file ready, you must login to the web page. If you do not have a username and password, select the register button and fill the form with your personal information. A mail will be sent to the mail you have introduced. To finish the registration process click on the link that you will find in the mail. </w:t>
      </w:r>
    </w:p>
    <w:p>
      <w:pPr>
        <w:pStyle w:val="style0"/>
        <w:spacing w:after="20" w:before="0"/>
        <w:jc w:val="both"/>
      </w:pPr>
      <w:r>
        <w:rPr>
          <w:lang w:val="en-US"/>
        </w:rPr>
      </w:r>
    </w:p>
    <w:p>
      <w:pPr>
        <w:pStyle w:val="style0"/>
        <w:spacing w:after="20" w:before="0"/>
        <w:jc w:val="both"/>
      </w:pPr>
      <w:r>
        <w:rPr>
          <w:lang w:val="en-US"/>
        </w:rPr>
        <w:t>Next, go to the benchmarking task web page you want to submit and click on the upload associated to the dataset you have used in your experiments. Introduce a title and, optionally, a short description telling which parameters and the kind of algorithms you have executed to obtain results. Attach the file and, finally, select the mode you want to submit the results. You can choose among:</w:t>
      </w:r>
    </w:p>
    <w:p>
      <w:pPr>
        <w:pStyle w:val="style0"/>
        <w:numPr>
          <w:ilvl w:val="0"/>
          <w:numId w:val="3"/>
        </w:numPr>
        <w:spacing w:after="20" w:before="0"/>
        <w:jc w:val="both"/>
      </w:pPr>
      <w:r>
        <w:rPr>
          <w:lang w:val="en-US"/>
        </w:rPr>
        <w:t>Test: This upload will only be accessible to you when you visit the web site as a registered user. Later, from ‘My Benchmark’ web page, you will be able to delete the upload, edit the comments and title as well as modifying the status to one of the next two.</w:t>
      </w:r>
    </w:p>
    <w:p>
      <w:pPr>
        <w:pStyle w:val="style0"/>
        <w:numPr>
          <w:ilvl w:val="0"/>
          <w:numId w:val="3"/>
        </w:numPr>
        <w:spacing w:after="20" w:before="0"/>
        <w:jc w:val="both"/>
      </w:pPr>
      <w:r>
        <w:rPr>
          <w:lang w:val="en-US"/>
        </w:rPr>
        <w:t>Public-Anonymous: Your results can be requested by any user, however he will not know which user has submitted them. From ‘My Benchmark’ section, you, only, will be able to edit the comments and title and to change the status to the third short.</w:t>
      </w:r>
    </w:p>
    <w:p>
      <w:pPr>
        <w:pStyle w:val="style0"/>
        <w:numPr>
          <w:ilvl w:val="0"/>
          <w:numId w:val="3"/>
        </w:numPr>
        <w:spacing w:after="20" w:before="0"/>
        <w:jc w:val="both"/>
      </w:pPr>
      <w:r>
        <w:rPr>
          <w:lang w:val="en-US"/>
        </w:rPr>
        <w:t>Public-[Username]: You upload your results as an identified user and they will be accessible to any user. From ‘My Benchmark’ section, you will be able to edit the comments and title.</w:t>
      </w:r>
    </w:p>
    <w:p>
      <w:pPr>
        <w:pStyle w:val="style0"/>
        <w:spacing w:after="20" w:before="0"/>
        <w:jc w:val="both"/>
      </w:pPr>
      <w:r>
        <w:rPr>
          <w:lang w:val="en-US"/>
        </w:rPr>
      </w:r>
    </w:p>
    <w:p>
      <w:pPr>
        <w:pStyle w:val="style0"/>
        <w:spacing w:after="20" w:before="0"/>
        <w:jc w:val="both"/>
      </w:pPr>
      <w:r>
        <w:rPr>
          <w:lang w:val="en-US"/>
        </w:rPr>
        <w:t>After clicking on the ‘Go’ button, you will see some figures of merit comparing your results with the gold standard/s which would have been recorded on the database. If, finally, you do not want to submit your upload you still can cancel the upload process. Otherwise, press the ‘Ok’ button; the information will be inserted in the system and a confirmation message with the upload id will be shown.</w:t>
      </w:r>
    </w:p>
    <w:p>
      <w:pPr>
        <w:pStyle w:val="style0"/>
        <w:spacing w:after="20" w:before="0"/>
        <w:jc w:val="both"/>
      </w:pPr>
      <w:r>
        <w:rPr>
          <w:lang w:val="en-US"/>
        </w:rPr>
      </w:r>
    </w:p>
    <w:p>
      <w:pPr>
        <w:pStyle w:val="style0"/>
        <w:spacing w:after="20" w:before="0"/>
        <w:jc w:val="both"/>
      </w:pPr>
      <w:r>
        <w:rPr>
          <w:b/>
          <w:iCs/>
          <w:lang w:val="en-US"/>
        </w:rPr>
        <w:t>Data formats</w:t>
      </w:r>
    </w:p>
    <w:p>
      <w:pPr>
        <w:pStyle w:val="style0"/>
        <w:spacing w:after="20" w:before="0"/>
        <w:jc w:val="both"/>
      </w:pPr>
      <w:r>
        <w:rPr>
          <w:lang w:val="en-US"/>
        </w:rPr>
      </w:r>
    </w:p>
    <w:p>
      <w:pPr>
        <w:pStyle w:val="style0"/>
        <w:spacing w:after="20" w:before="0"/>
        <w:jc w:val="both"/>
      </w:pPr>
      <w:r>
        <w:rPr>
          <w:lang w:val="en-US"/>
        </w:rPr>
        <w:t>Images are written in MRC image format.</w:t>
      </w:r>
    </w:p>
    <w:p>
      <w:pPr>
        <w:pStyle w:val="style0"/>
        <w:spacing w:after="20" w:before="0"/>
        <w:jc w:val="both"/>
      </w:pPr>
      <w:r>
        <w:rPr>
          <w:lang w:val="en-US"/>
        </w:rPr>
      </w:r>
    </w:p>
    <w:p>
      <w:pPr>
        <w:pStyle w:val="style0"/>
        <w:spacing w:after="20" w:before="0"/>
        <w:jc w:val="both"/>
      </w:pPr>
      <w:r>
        <w:rPr>
          <w:lang w:val="en-US"/>
        </w:rPr>
        <w:t>The uploaded coordinates and the true coordinates (Gold Standard) must be written in the following XML format:</w:t>
      </w:r>
    </w:p>
    <w:p>
      <w:pPr>
        <w:pStyle w:val="style0"/>
        <w:spacing w:after="20" w:before="0"/>
        <w:jc w:val="both"/>
      </w:pPr>
      <w:r>
        <w:rPr>
          <w:lang w:val="en-US"/>
        </w:rPr>
      </w:r>
    </w:p>
    <w:p>
      <w:pPr>
        <w:pStyle w:val="style0"/>
        <w:spacing w:after="20" w:before="0"/>
        <w:ind w:firstLine="709" w:left="0" w:right="0"/>
        <w:jc w:val="both"/>
      </w:pPr>
      <w:r>
        <w:rPr>
          <w:b/>
          <w:lang w:val="en-US"/>
        </w:rPr>
        <w:t>&lt;?xml version="1.0" encoding="ISO-8859-1"?&gt;</w:t>
      </w:r>
    </w:p>
    <w:p>
      <w:pPr>
        <w:pStyle w:val="style0"/>
        <w:spacing w:after="20" w:before="0"/>
        <w:ind w:firstLine="709" w:left="0" w:right="0"/>
        <w:jc w:val="both"/>
      </w:pPr>
      <w:r>
        <w:rPr>
          <w:b/>
          <w:lang w:val="en-US"/>
        </w:rPr>
        <w:t>&lt;!DOCTYPE particlepicking PUBLIC "-//W3C//DTD HTML 4.0 Transitional//EN" "http://i2pc.cnb.csic.es/3dembenchmark/dtd/particlePicking.dtd"&gt;</w:t>
      </w:r>
    </w:p>
    <w:p>
      <w:pPr>
        <w:pStyle w:val="style0"/>
        <w:spacing w:after="20" w:before="0"/>
        <w:ind w:hanging="0" w:left="709" w:right="0"/>
        <w:jc w:val="both"/>
      </w:pPr>
      <w:r>
        <w:rPr>
          <w:b/>
          <w:lang w:val="en-US"/>
        </w:rPr>
        <w:t>&lt;particlepicking&gt;</w:t>
      </w:r>
    </w:p>
    <w:p>
      <w:pPr>
        <w:pStyle w:val="style0"/>
        <w:spacing w:after="20" w:before="0"/>
        <w:ind w:hanging="0" w:left="709" w:right="0"/>
        <w:jc w:val="both"/>
      </w:pPr>
      <w:r>
        <w:rPr>
          <w:b/>
          <w:lang w:val="en-US"/>
        </w:rPr>
        <w:t>&lt;micrograph id="0001"&gt;</w:t>
      </w:r>
    </w:p>
    <w:p>
      <w:pPr>
        <w:pStyle w:val="style0"/>
        <w:spacing w:after="20" w:before="0"/>
        <w:ind w:hanging="0" w:left="709" w:right="0"/>
        <w:jc w:val="both"/>
      </w:pPr>
      <w:r>
        <w:rPr>
          <w:b/>
          <w:lang w:val="en-US"/>
        </w:rPr>
        <w:tab/>
        <w:t>&lt;coordinate x="</w:t>
      </w:r>
      <w:r>
        <w:rPr>
          <w:b/>
          <w:i/>
          <w:lang w:val="en-US"/>
        </w:rPr>
        <w:t>X</w:t>
      </w:r>
      <w:r>
        <w:rPr>
          <w:b/>
          <w:lang w:val="en-US"/>
        </w:rPr>
        <w:t>" y="</w:t>
      </w:r>
      <w:r>
        <w:rPr>
          <w:b/>
          <w:i/>
          <w:lang w:val="en-US"/>
        </w:rPr>
        <w:t>Y</w:t>
      </w:r>
      <w:r>
        <w:rPr>
          <w:b/>
          <w:lang w:val="en-US"/>
        </w:rPr>
        <w:t>"/&gt;</w:t>
      </w:r>
    </w:p>
    <w:p>
      <w:pPr>
        <w:pStyle w:val="style0"/>
        <w:spacing w:after="20" w:before="0"/>
        <w:ind w:hanging="0" w:left="709" w:right="0"/>
        <w:jc w:val="both"/>
      </w:pPr>
      <w:r>
        <w:rPr>
          <w:b/>
          <w:lang w:val="en-US"/>
        </w:rPr>
        <w:tab/>
      </w:r>
      <w:r>
        <w:rPr>
          <w:b/>
        </w:rPr>
        <w:t>&lt;coordinate x="</w:t>
      </w:r>
      <w:r>
        <w:rPr>
          <w:b/>
          <w:i/>
        </w:rPr>
        <w:t>X</w:t>
      </w:r>
      <w:r>
        <w:rPr>
          <w:b/>
          <w:i/>
          <w:vertAlign w:val="subscript"/>
        </w:rPr>
        <w:t>2</w:t>
      </w:r>
      <w:r>
        <w:rPr>
          <w:b/>
        </w:rPr>
        <w:t>" y="</w:t>
      </w:r>
      <w:r>
        <w:rPr>
          <w:b/>
          <w:i/>
        </w:rPr>
        <w:t>Y</w:t>
      </w:r>
      <w:r>
        <w:rPr>
          <w:b/>
          <w:i/>
          <w:vertAlign w:val="subscript"/>
        </w:rPr>
        <w:t>2</w:t>
      </w:r>
      <w:r>
        <w:rPr>
          <w:b/>
        </w:rPr>
        <w:t>"/&gt;</w:t>
      </w:r>
    </w:p>
    <w:p>
      <w:pPr>
        <w:pStyle w:val="style0"/>
        <w:spacing w:after="20" w:before="0"/>
        <w:ind w:hanging="0" w:left="709" w:right="0"/>
        <w:jc w:val="both"/>
      </w:pPr>
      <w:r>
        <w:rPr>
          <w:b/>
        </w:rPr>
        <w:tab/>
      </w:r>
      <w:r>
        <w:rPr>
          <w:b/>
          <w:lang w:val="en-US"/>
        </w:rPr>
        <w:t>….</w:t>
      </w:r>
    </w:p>
    <w:p>
      <w:pPr>
        <w:pStyle w:val="style0"/>
        <w:spacing w:after="20" w:before="0"/>
        <w:ind w:firstLine="709" w:left="709" w:right="0"/>
        <w:jc w:val="both"/>
      </w:pPr>
      <w:r>
        <w:rPr>
          <w:b/>
          <w:lang w:val="en-US"/>
        </w:rPr>
        <w:t>&lt;coordinate x="</w:t>
      </w:r>
      <w:r>
        <w:rPr>
          <w:b/>
          <w:i/>
          <w:lang w:val="en-US"/>
        </w:rPr>
        <w:t>X</w:t>
      </w:r>
      <w:r>
        <w:rPr>
          <w:b/>
          <w:i/>
          <w:vertAlign w:val="subscript"/>
          <w:lang w:val="en-US"/>
        </w:rPr>
        <w:t>n</w:t>
      </w:r>
      <w:r>
        <w:rPr>
          <w:b/>
          <w:lang w:val="en-US"/>
        </w:rPr>
        <w:t>" y="</w:t>
      </w:r>
      <w:r>
        <w:rPr>
          <w:b/>
          <w:i/>
          <w:lang w:val="en-US"/>
        </w:rPr>
        <w:t>Y</w:t>
      </w:r>
      <w:r>
        <w:rPr>
          <w:b/>
          <w:i/>
          <w:vertAlign w:val="subscript"/>
          <w:lang w:val="en-US"/>
        </w:rPr>
        <w:t>n</w:t>
      </w:r>
      <w:r>
        <w:rPr>
          <w:b/>
          <w:lang w:val="en-US"/>
        </w:rPr>
        <w:t>"/&gt;</w:t>
      </w:r>
    </w:p>
    <w:p>
      <w:pPr>
        <w:pStyle w:val="style0"/>
        <w:spacing w:after="20" w:before="0"/>
        <w:ind w:hanging="0" w:left="709" w:right="0"/>
        <w:jc w:val="both"/>
      </w:pPr>
      <w:r>
        <w:rPr>
          <w:b/>
          <w:lang w:val="en-US"/>
        </w:rPr>
        <w:t>&lt;/micrograph&gt;</w:t>
      </w:r>
    </w:p>
    <w:p>
      <w:pPr>
        <w:pStyle w:val="style0"/>
        <w:spacing w:after="20" w:before="0"/>
        <w:ind w:hanging="0" w:left="709" w:right="0"/>
        <w:jc w:val="both"/>
      </w:pPr>
      <w:r>
        <w:rPr>
          <w:b/>
          <w:lang w:val="en-US"/>
        </w:rPr>
        <w:t>&lt;micrograph id="0002"&gt;</w:t>
      </w:r>
    </w:p>
    <w:p>
      <w:pPr>
        <w:pStyle w:val="style0"/>
        <w:spacing w:after="20" w:before="0"/>
        <w:ind w:hanging="0" w:left="709" w:right="0"/>
        <w:jc w:val="both"/>
      </w:pPr>
      <w:r>
        <w:rPr>
          <w:b/>
          <w:lang w:val="en-US"/>
        </w:rPr>
        <w:tab/>
        <w:t>&lt;coordinate x="</w:t>
      </w:r>
      <w:r>
        <w:rPr>
          <w:b/>
          <w:i/>
          <w:lang w:val="en-US"/>
        </w:rPr>
        <w:t>X’</w:t>
      </w:r>
      <w:r>
        <w:rPr>
          <w:b/>
          <w:lang w:val="en-US"/>
        </w:rPr>
        <w:t>" y="</w:t>
      </w:r>
      <w:r>
        <w:rPr>
          <w:b/>
          <w:i/>
          <w:lang w:val="en-US"/>
        </w:rPr>
        <w:t>Y’</w:t>
      </w:r>
      <w:r>
        <w:rPr>
          <w:b/>
          <w:lang w:val="en-US"/>
        </w:rPr>
        <w:t>"/&gt;</w:t>
      </w:r>
    </w:p>
    <w:p>
      <w:pPr>
        <w:pStyle w:val="style0"/>
        <w:spacing w:after="20" w:before="0"/>
        <w:ind w:hanging="0" w:left="709" w:right="0"/>
        <w:jc w:val="both"/>
      </w:pPr>
      <w:r>
        <w:rPr>
          <w:b/>
          <w:lang w:val="en-US"/>
        </w:rPr>
        <w:tab/>
        <w:t>&lt;coordinate x="</w:t>
      </w:r>
      <w:r>
        <w:rPr>
          <w:b/>
          <w:i/>
          <w:lang w:val="en-US"/>
        </w:rPr>
        <w:t>X’</w:t>
      </w:r>
      <w:r>
        <w:rPr>
          <w:b/>
          <w:i/>
          <w:vertAlign w:val="subscript"/>
          <w:lang w:val="en-US"/>
        </w:rPr>
        <w:t>2</w:t>
      </w:r>
      <w:r>
        <w:rPr>
          <w:b/>
          <w:lang w:val="en-US"/>
        </w:rPr>
        <w:t>" y="</w:t>
      </w:r>
      <w:r>
        <w:rPr>
          <w:b/>
          <w:i/>
          <w:lang w:val="en-US"/>
        </w:rPr>
        <w:t>Y’</w:t>
      </w:r>
      <w:r>
        <w:rPr>
          <w:b/>
          <w:i/>
          <w:vertAlign w:val="subscript"/>
          <w:lang w:val="en-US"/>
        </w:rPr>
        <w:t>2</w:t>
      </w:r>
      <w:r>
        <w:rPr>
          <w:b/>
          <w:lang w:val="en-US"/>
        </w:rPr>
        <w:t>"/&gt;</w:t>
      </w:r>
    </w:p>
    <w:p>
      <w:pPr>
        <w:pStyle w:val="style0"/>
        <w:spacing w:after="20" w:before="0"/>
        <w:ind w:hanging="0" w:left="709" w:right="0"/>
        <w:jc w:val="both"/>
      </w:pPr>
      <w:r>
        <w:rPr>
          <w:b/>
          <w:lang w:val="en-US"/>
        </w:rPr>
        <w:tab/>
        <w:t>….</w:t>
      </w:r>
    </w:p>
    <w:p>
      <w:pPr>
        <w:pStyle w:val="style0"/>
        <w:spacing w:after="20" w:before="0"/>
        <w:ind w:firstLine="709" w:left="709" w:right="0"/>
        <w:jc w:val="both"/>
      </w:pPr>
      <w:r>
        <w:rPr>
          <w:b/>
          <w:lang w:val="en-US"/>
        </w:rPr>
        <w:t>&lt;coordinate x="</w:t>
      </w:r>
      <w:r>
        <w:rPr>
          <w:b/>
          <w:i/>
          <w:lang w:val="en-US"/>
        </w:rPr>
        <w:t>X’</w:t>
      </w:r>
      <w:r>
        <w:rPr>
          <w:b/>
          <w:i/>
          <w:vertAlign w:val="subscript"/>
          <w:lang w:val="en-US"/>
        </w:rPr>
        <w:t>m</w:t>
      </w:r>
      <w:r>
        <w:rPr>
          <w:b/>
          <w:lang w:val="en-US"/>
        </w:rPr>
        <w:t>" y="</w:t>
      </w:r>
      <w:r>
        <w:rPr>
          <w:b/>
          <w:i/>
          <w:lang w:val="en-US"/>
        </w:rPr>
        <w:t>Y’</w:t>
      </w:r>
      <w:r>
        <w:rPr>
          <w:b/>
          <w:i/>
          <w:vertAlign w:val="subscript"/>
          <w:lang w:val="en-US"/>
        </w:rPr>
        <w:t>m</w:t>
      </w:r>
      <w:r>
        <w:rPr>
          <w:b/>
          <w:lang w:val="en-US"/>
        </w:rPr>
        <w:t>"/&gt;</w:t>
      </w:r>
    </w:p>
    <w:p>
      <w:pPr>
        <w:pStyle w:val="style0"/>
        <w:spacing w:after="20" w:before="0"/>
        <w:ind w:hanging="0" w:left="709" w:right="0"/>
        <w:jc w:val="both"/>
      </w:pPr>
      <w:r>
        <w:rPr>
          <w:b/>
          <w:lang w:val="en-US"/>
        </w:rPr>
        <w:t>&lt;/micrograph&gt;</w:t>
      </w:r>
    </w:p>
    <w:p>
      <w:pPr>
        <w:pStyle w:val="style0"/>
        <w:spacing w:after="20" w:before="0"/>
        <w:ind w:hanging="0" w:left="709" w:right="0"/>
        <w:jc w:val="both"/>
      </w:pPr>
      <w:r>
        <w:rPr>
          <w:b/>
          <w:lang w:val="en-US"/>
        </w:rPr>
        <w:t>…</w:t>
      </w:r>
      <w:r>
        <w:rPr>
          <w:b/>
          <w:lang w:val="en-US"/>
        </w:rPr>
        <w:t>.</w:t>
      </w:r>
    </w:p>
    <w:p>
      <w:pPr>
        <w:pStyle w:val="style0"/>
        <w:spacing w:after="20" w:before="0"/>
        <w:ind w:hanging="0" w:left="709" w:right="0"/>
        <w:jc w:val="both"/>
      </w:pPr>
      <w:r>
        <w:rPr>
          <w:b/>
          <w:lang w:val="en-US"/>
        </w:rPr>
        <w:t>&lt;micrograph id="RRRR"&gt;</w:t>
      </w:r>
    </w:p>
    <w:p>
      <w:pPr>
        <w:pStyle w:val="style0"/>
        <w:spacing w:after="20" w:before="0"/>
        <w:ind w:hanging="0" w:left="709" w:right="0"/>
        <w:jc w:val="both"/>
      </w:pPr>
      <w:r>
        <w:rPr>
          <w:b/>
          <w:lang w:val="en-US"/>
        </w:rPr>
        <w:tab/>
        <w:t>&lt;coordinate x="</w:t>
      </w:r>
      <w:r>
        <w:rPr>
          <w:b/>
          <w:i/>
          <w:lang w:val="en-US"/>
        </w:rPr>
        <w:t>X’’</w:t>
      </w:r>
      <w:r>
        <w:rPr>
          <w:b/>
          <w:lang w:val="en-US"/>
        </w:rPr>
        <w:t>" y="</w:t>
      </w:r>
      <w:r>
        <w:rPr>
          <w:b/>
          <w:i/>
          <w:lang w:val="en-US"/>
        </w:rPr>
        <w:t>Y’’</w:t>
      </w:r>
      <w:r>
        <w:rPr>
          <w:b/>
          <w:lang w:val="en-US"/>
        </w:rPr>
        <w:t>"/&gt;</w:t>
      </w:r>
    </w:p>
    <w:p>
      <w:pPr>
        <w:pStyle w:val="style0"/>
        <w:spacing w:after="20" w:before="0"/>
        <w:ind w:hanging="0" w:left="709" w:right="0"/>
        <w:jc w:val="both"/>
      </w:pPr>
      <w:r>
        <w:rPr>
          <w:b/>
          <w:lang w:val="en-US"/>
        </w:rPr>
        <w:tab/>
        <w:t>&lt;coordinate x="</w:t>
      </w:r>
      <w:r>
        <w:rPr>
          <w:b/>
          <w:i/>
          <w:lang w:val="en-US"/>
        </w:rPr>
        <w:t>X’’</w:t>
      </w:r>
      <w:r>
        <w:rPr>
          <w:b/>
          <w:i/>
          <w:vertAlign w:val="subscript"/>
          <w:lang w:val="en-US"/>
        </w:rPr>
        <w:t>2</w:t>
      </w:r>
      <w:r>
        <w:rPr>
          <w:b/>
          <w:lang w:val="en-US"/>
        </w:rPr>
        <w:t>" y="</w:t>
      </w:r>
      <w:r>
        <w:rPr>
          <w:b/>
          <w:i/>
          <w:lang w:val="en-US"/>
        </w:rPr>
        <w:t>Y’’</w:t>
      </w:r>
      <w:r>
        <w:rPr>
          <w:b/>
          <w:i/>
          <w:vertAlign w:val="subscript"/>
          <w:lang w:val="en-US"/>
        </w:rPr>
        <w:t>2</w:t>
      </w:r>
      <w:r>
        <w:rPr>
          <w:b/>
          <w:lang w:val="en-US"/>
        </w:rPr>
        <w:t>"/&gt;</w:t>
      </w:r>
    </w:p>
    <w:p>
      <w:pPr>
        <w:pStyle w:val="style0"/>
        <w:spacing w:after="20" w:before="0"/>
        <w:ind w:hanging="0" w:left="709" w:right="0"/>
        <w:jc w:val="both"/>
      </w:pPr>
      <w:r>
        <w:rPr>
          <w:b/>
          <w:lang w:val="en-US"/>
        </w:rPr>
        <w:tab/>
        <w:t>….</w:t>
      </w:r>
    </w:p>
    <w:p>
      <w:pPr>
        <w:pStyle w:val="style0"/>
        <w:spacing w:after="20" w:before="0"/>
        <w:ind w:firstLine="709" w:left="709" w:right="0"/>
        <w:jc w:val="both"/>
      </w:pPr>
      <w:r>
        <w:rPr>
          <w:b/>
          <w:lang w:val="en-US"/>
        </w:rPr>
        <w:t>&lt;coordinate x="</w:t>
      </w:r>
      <w:r>
        <w:rPr>
          <w:b/>
          <w:i/>
          <w:lang w:val="en-US"/>
        </w:rPr>
        <w:t>X’’</w:t>
      </w:r>
      <w:r>
        <w:rPr>
          <w:b/>
          <w:i/>
          <w:vertAlign w:val="subscript"/>
          <w:lang w:val="en-US"/>
        </w:rPr>
        <w:t>p</w:t>
      </w:r>
      <w:r>
        <w:rPr>
          <w:b/>
          <w:lang w:val="en-US"/>
        </w:rPr>
        <w:t>" y="</w:t>
      </w:r>
      <w:r>
        <w:rPr>
          <w:b/>
          <w:i/>
          <w:lang w:val="en-US"/>
        </w:rPr>
        <w:t>Y’’</w:t>
      </w:r>
      <w:r>
        <w:rPr>
          <w:b/>
          <w:i/>
          <w:vertAlign w:val="subscript"/>
          <w:lang w:val="en-US"/>
        </w:rPr>
        <w:t>p</w:t>
      </w:r>
      <w:r>
        <w:rPr>
          <w:b/>
          <w:lang w:val="en-US"/>
        </w:rPr>
        <w:t>"/&gt;</w:t>
      </w:r>
    </w:p>
    <w:p>
      <w:pPr>
        <w:pStyle w:val="style0"/>
        <w:spacing w:after="20" w:before="0"/>
        <w:ind w:hanging="0" w:left="709" w:right="0"/>
        <w:jc w:val="both"/>
      </w:pPr>
      <w:r>
        <w:rPr>
          <w:b/>
          <w:lang w:val="en-US"/>
        </w:rPr>
        <w:t>&lt;/micrograph&gt;</w:t>
      </w:r>
    </w:p>
    <w:p>
      <w:pPr>
        <w:pStyle w:val="style0"/>
        <w:spacing w:after="20" w:before="0"/>
        <w:ind w:hanging="0" w:left="709" w:right="0"/>
        <w:jc w:val="both"/>
      </w:pPr>
      <w:r>
        <w:rPr>
          <w:b/>
          <w:lang w:val="en-US"/>
        </w:rPr>
        <w:t>&lt;/particlepicking&gt;</w:t>
      </w:r>
    </w:p>
    <w:p>
      <w:pPr>
        <w:pStyle w:val="style0"/>
        <w:spacing w:after="20" w:before="0"/>
        <w:jc w:val="both"/>
      </w:pPr>
      <w:r>
        <w:rPr>
          <w:b/>
          <w:lang w:val="en-US"/>
        </w:rPr>
      </w:r>
    </w:p>
    <w:p>
      <w:pPr>
        <w:pStyle w:val="style0"/>
        <w:spacing w:after="20" w:before="0"/>
        <w:jc w:val="both"/>
      </w:pPr>
      <w:r>
        <w:rPr>
          <w:lang w:val="en-US"/>
        </w:rPr>
      </w:r>
    </w:p>
    <w:p>
      <w:pPr>
        <w:pStyle w:val="style0"/>
        <w:spacing w:after="20" w:before="0"/>
        <w:jc w:val="both"/>
      </w:pPr>
      <w:r>
        <w:rPr>
          <w:lang w:val="en-US"/>
        </w:rPr>
      </w:r>
    </w:p>
    <w:p>
      <w:pPr>
        <w:pStyle w:val="style0"/>
        <w:spacing w:after="20" w:before="0"/>
        <w:jc w:val="both"/>
      </w:pPr>
      <w:r>
        <w:rPr>
          <w:lang w:val="en-US"/>
        </w:rPr>
        <w:t xml:space="preserve">Using dtd format (it can be found at </w:t>
      </w:r>
      <w:hyperlink r:id="rId4">
        <w:r>
          <w:rPr>
            <w:rStyle w:val="style17"/>
            <w:lang w:bidi="ar-SA" w:eastAsia="es-ES" w:val="en-US"/>
          </w:rPr>
          <w:t>http://i2pc.cnb.csic.es/3dembenchmark/dtd/particlePicking.dtd</w:t>
        </w:r>
      </w:hyperlink>
      <w:r>
        <w:rPr>
          <w:lang w:val="en-US"/>
        </w:rPr>
        <w:t>) it will be:</w:t>
      </w:r>
    </w:p>
    <w:p>
      <w:pPr>
        <w:pStyle w:val="style0"/>
        <w:spacing w:after="20" w:before="0"/>
        <w:jc w:val="both"/>
      </w:pPr>
      <w:r>
        <w:rPr>
          <w:lang w:val="en-US"/>
        </w:rPr>
      </w:r>
    </w:p>
    <w:p>
      <w:pPr>
        <w:pStyle w:val="style0"/>
        <w:widowControl/>
        <w:suppressAutoHyphens w:val="false"/>
      </w:pPr>
      <w:r>
        <w:rPr>
          <w:rFonts w:ascii="Courier New" w:cs="Courier New" w:hAnsi="Courier New"/>
          <w:color w:val="3F3FBF"/>
          <w:sz w:val="20"/>
          <w:szCs w:val="20"/>
          <w:lang w:val="en-US"/>
        </w:rPr>
        <w:t>&lt;</w:t>
      </w:r>
      <w:r>
        <w:rPr>
          <w:rFonts w:ascii="Courier New" w:cs="Courier New" w:hAnsi="Courier New"/>
          <w:sz w:val="20"/>
          <w:szCs w:val="20"/>
          <w:lang w:val="en-US"/>
        </w:rPr>
        <w:t>?xml version="1.0" encoding="ISO-8859-1"?</w:t>
      </w:r>
      <w:r>
        <w:rPr>
          <w:rFonts w:ascii="Courier New" w:cs="Courier New" w:hAnsi="Courier New"/>
          <w:color w:val="3F3FBF"/>
          <w:sz w:val="20"/>
          <w:szCs w:val="20"/>
          <w:lang w:val="en-US"/>
        </w:rPr>
        <w:t>&gt;</w:t>
      </w:r>
    </w:p>
    <w:p>
      <w:pPr>
        <w:pStyle w:val="style0"/>
        <w:widowControl/>
        <w:suppressAutoHyphens w:val="false"/>
      </w:pPr>
      <w:r>
        <w:rPr>
          <w:rFonts w:ascii="Courier New" w:cs="Courier New" w:hAnsi="Courier New"/>
          <w:color w:val="3F3FBF"/>
          <w:sz w:val="20"/>
          <w:szCs w:val="20"/>
          <w:lang w:val="en-US"/>
        </w:rPr>
        <w:t>&lt;!ELEMENT</w:t>
      </w:r>
      <w:r>
        <w:rPr>
          <w:rFonts w:ascii="Courier New" w:cs="Courier New" w:hAnsi="Courier New"/>
          <w:sz w:val="20"/>
          <w:szCs w:val="20"/>
          <w:lang w:val="en-US"/>
        </w:rPr>
        <w:t xml:space="preserve"> </w:t>
      </w:r>
      <w:r>
        <w:rPr>
          <w:rFonts w:ascii="Courier New" w:cs="Courier New" w:hAnsi="Courier New"/>
          <w:color w:val="BF5F5F"/>
          <w:sz w:val="20"/>
          <w:szCs w:val="20"/>
          <w:lang w:val="en-US"/>
        </w:rPr>
        <w:t>particlepicking</w:t>
      </w:r>
      <w:r>
        <w:rPr>
          <w:rFonts w:ascii="Courier New" w:cs="Courier New" w:hAnsi="Courier New"/>
          <w:sz w:val="20"/>
          <w:szCs w:val="20"/>
          <w:lang w:val="en-US"/>
        </w:rPr>
        <w:t xml:space="preserve"> (</w:t>
      </w:r>
      <w:r>
        <w:rPr>
          <w:rFonts w:ascii="Courier New" w:cs="Courier New" w:hAnsi="Courier New"/>
          <w:color w:val="BF5F5F"/>
          <w:sz w:val="20"/>
          <w:szCs w:val="20"/>
          <w:lang w:val="en-US"/>
        </w:rPr>
        <w:t>micrograph</w:t>
      </w:r>
      <w:r>
        <w:rPr>
          <w:rFonts w:ascii="Courier New" w:cs="Courier New" w:hAnsi="Courier New"/>
          <w:color w:val="800000"/>
          <w:sz w:val="20"/>
          <w:szCs w:val="20"/>
          <w:lang w:val="en-US"/>
        </w:rPr>
        <w:t>+</w:t>
      </w:r>
      <w:r>
        <w:rPr>
          <w:rFonts w:ascii="Courier New" w:cs="Courier New" w:hAnsi="Courier New"/>
          <w:sz w:val="20"/>
          <w:szCs w:val="20"/>
          <w:lang w:val="en-US"/>
        </w:rPr>
        <w:t>)</w:t>
      </w:r>
      <w:r>
        <w:rPr>
          <w:rFonts w:ascii="Courier New" w:cs="Courier New" w:hAnsi="Courier New"/>
          <w:color w:val="3F3FBF"/>
          <w:sz w:val="20"/>
          <w:szCs w:val="20"/>
          <w:lang w:val="en-US"/>
        </w:rPr>
        <w:t>&gt;</w:t>
      </w:r>
    </w:p>
    <w:p>
      <w:pPr>
        <w:pStyle w:val="style0"/>
        <w:widowControl/>
        <w:suppressAutoHyphens w:val="false"/>
      </w:pPr>
      <w:r>
        <w:rPr>
          <w:rFonts w:ascii="Courier New" w:cs="Courier New" w:hAnsi="Courier New"/>
          <w:color w:val="3F3FBF"/>
          <w:sz w:val="20"/>
          <w:szCs w:val="20"/>
          <w:lang w:val="en-US"/>
        </w:rPr>
        <w:t>&lt;!ELEMENT</w:t>
      </w:r>
      <w:r>
        <w:rPr>
          <w:rFonts w:ascii="Courier New" w:cs="Courier New" w:hAnsi="Courier New"/>
          <w:sz w:val="20"/>
          <w:szCs w:val="20"/>
          <w:lang w:val="en-US"/>
        </w:rPr>
        <w:t xml:space="preserve"> </w:t>
      </w:r>
      <w:r>
        <w:rPr>
          <w:rFonts w:ascii="Courier New" w:cs="Courier New" w:hAnsi="Courier New"/>
          <w:color w:val="BF5F5F"/>
          <w:sz w:val="20"/>
          <w:szCs w:val="20"/>
          <w:lang w:val="en-US"/>
        </w:rPr>
        <w:t>micrograph</w:t>
      </w:r>
      <w:r>
        <w:rPr>
          <w:rFonts w:ascii="Courier New" w:cs="Courier New" w:hAnsi="Courier New"/>
          <w:sz w:val="20"/>
          <w:szCs w:val="20"/>
          <w:lang w:val="en-US"/>
        </w:rPr>
        <w:t xml:space="preserve"> (</w:t>
      </w:r>
      <w:r>
        <w:rPr>
          <w:rFonts w:ascii="Courier New" w:cs="Courier New" w:hAnsi="Courier New"/>
          <w:color w:val="BF5F5F"/>
          <w:sz w:val="20"/>
          <w:szCs w:val="20"/>
          <w:lang w:val="en-US"/>
        </w:rPr>
        <w:t>coordinate</w:t>
      </w:r>
      <w:r>
        <w:rPr>
          <w:rFonts w:ascii="Courier New" w:cs="Courier New" w:hAnsi="Courier New"/>
          <w:color w:val="800000"/>
          <w:sz w:val="20"/>
          <w:szCs w:val="20"/>
          <w:lang w:val="en-US"/>
        </w:rPr>
        <w:t>*</w:t>
      </w:r>
      <w:r>
        <w:rPr>
          <w:rFonts w:ascii="Courier New" w:cs="Courier New" w:hAnsi="Courier New"/>
          <w:sz w:val="20"/>
          <w:szCs w:val="20"/>
          <w:lang w:val="en-US"/>
        </w:rPr>
        <w:t>)</w:t>
      </w:r>
      <w:r>
        <w:rPr>
          <w:rFonts w:ascii="Courier New" w:cs="Courier New" w:hAnsi="Courier New"/>
          <w:color w:val="3F3FBF"/>
          <w:sz w:val="20"/>
          <w:szCs w:val="20"/>
          <w:lang w:val="en-US"/>
        </w:rPr>
        <w:t>&gt;</w:t>
      </w:r>
    </w:p>
    <w:p>
      <w:pPr>
        <w:pStyle w:val="style0"/>
        <w:widowControl/>
        <w:suppressAutoHyphens w:val="false"/>
      </w:pPr>
      <w:r>
        <w:rPr>
          <w:rFonts w:ascii="Courier New" w:cs="Courier New" w:hAnsi="Courier New"/>
          <w:color w:val="3F3FBF"/>
          <w:sz w:val="20"/>
          <w:szCs w:val="20"/>
          <w:lang w:val="en-US"/>
        </w:rPr>
        <w:t>&lt;!ATTLIST</w:t>
      </w:r>
      <w:r>
        <w:rPr>
          <w:rFonts w:ascii="Courier New" w:cs="Courier New" w:hAnsi="Courier New"/>
          <w:sz w:val="20"/>
          <w:szCs w:val="20"/>
          <w:lang w:val="en-US"/>
        </w:rPr>
        <w:t xml:space="preserve"> </w:t>
      </w:r>
      <w:r>
        <w:rPr>
          <w:rFonts w:ascii="Courier New" w:cs="Courier New" w:hAnsi="Courier New"/>
          <w:color w:val="BF5F5F"/>
          <w:sz w:val="20"/>
          <w:szCs w:val="20"/>
          <w:lang w:val="en-US"/>
        </w:rPr>
        <w:t>micrograph</w:t>
      </w:r>
      <w:r>
        <w:rPr>
          <w:rFonts w:ascii="Courier New" w:cs="Courier New" w:hAnsi="Courier New"/>
          <w:sz w:val="20"/>
          <w:szCs w:val="20"/>
          <w:lang w:val="en-US"/>
        </w:rPr>
        <w:t xml:space="preserve"> id </w:t>
      </w:r>
      <w:r>
        <w:rPr>
          <w:rFonts w:ascii="Courier New" w:cs="Courier New" w:hAnsi="Courier New"/>
          <w:color w:val="800000"/>
          <w:sz w:val="20"/>
          <w:szCs w:val="20"/>
          <w:lang w:val="en-US"/>
        </w:rPr>
        <w:t>NMTOKEN</w:t>
      </w:r>
      <w:r>
        <w:rPr>
          <w:rFonts w:ascii="Courier New" w:cs="Courier New" w:hAnsi="Courier New"/>
          <w:sz w:val="20"/>
          <w:szCs w:val="20"/>
          <w:lang w:val="en-US"/>
        </w:rPr>
        <w:t xml:space="preserve"> </w:t>
      </w:r>
      <w:r>
        <w:rPr>
          <w:rFonts w:ascii="Courier New" w:cs="Courier New" w:hAnsi="Courier New"/>
          <w:color w:val="800000"/>
          <w:sz w:val="20"/>
          <w:szCs w:val="20"/>
          <w:lang w:val="en-US"/>
        </w:rPr>
        <w:t>#REQUIRED</w:t>
      </w:r>
      <w:r>
        <w:rPr>
          <w:rFonts w:ascii="Courier New" w:cs="Courier New" w:hAnsi="Courier New"/>
          <w:color w:val="3F3FBF"/>
          <w:sz w:val="20"/>
          <w:szCs w:val="20"/>
          <w:lang w:val="en-US"/>
        </w:rPr>
        <w:t>&gt;</w:t>
      </w:r>
    </w:p>
    <w:p>
      <w:pPr>
        <w:pStyle w:val="style0"/>
        <w:widowControl/>
        <w:suppressAutoHyphens w:val="false"/>
      </w:pPr>
      <w:r>
        <w:rPr>
          <w:rFonts w:ascii="Courier New" w:cs="Courier New" w:hAnsi="Courier New"/>
          <w:color w:val="3F3FBF"/>
          <w:sz w:val="20"/>
          <w:szCs w:val="20"/>
          <w:lang w:val="en-US"/>
        </w:rPr>
        <w:t>&lt;!ELEMENT</w:t>
      </w:r>
      <w:r>
        <w:rPr>
          <w:rFonts w:ascii="Courier New" w:cs="Courier New" w:hAnsi="Courier New"/>
          <w:sz w:val="20"/>
          <w:szCs w:val="20"/>
          <w:lang w:val="en-US"/>
        </w:rPr>
        <w:t xml:space="preserve"> </w:t>
      </w:r>
      <w:r>
        <w:rPr>
          <w:rFonts w:ascii="Courier New" w:cs="Courier New" w:hAnsi="Courier New"/>
          <w:color w:val="BF5F5F"/>
          <w:sz w:val="20"/>
          <w:szCs w:val="20"/>
          <w:lang w:val="en-US"/>
        </w:rPr>
        <w:t>coordinate</w:t>
      </w:r>
      <w:r>
        <w:rPr>
          <w:rFonts w:ascii="Courier New" w:cs="Courier New" w:hAnsi="Courier New"/>
          <w:sz w:val="20"/>
          <w:szCs w:val="20"/>
          <w:lang w:val="en-US"/>
        </w:rPr>
        <w:t xml:space="preserve"> </w:t>
      </w:r>
      <w:r>
        <w:rPr>
          <w:rFonts w:ascii="Courier New" w:cs="Courier New" w:hAnsi="Courier New"/>
          <w:color w:val="BF5F5F"/>
          <w:sz w:val="20"/>
          <w:szCs w:val="20"/>
          <w:lang w:val="en-US"/>
        </w:rPr>
        <w:t>EMPTY</w:t>
      </w:r>
      <w:r>
        <w:rPr>
          <w:rFonts w:ascii="Courier New" w:cs="Courier New" w:hAnsi="Courier New"/>
          <w:color w:val="3F3FBF"/>
          <w:sz w:val="20"/>
          <w:szCs w:val="20"/>
          <w:lang w:val="en-US"/>
        </w:rPr>
        <w:t>&gt;</w:t>
      </w:r>
    </w:p>
    <w:p>
      <w:pPr>
        <w:pStyle w:val="style0"/>
        <w:widowControl/>
        <w:suppressAutoHyphens w:val="false"/>
      </w:pPr>
      <w:r>
        <w:rPr>
          <w:rFonts w:ascii="Courier New" w:cs="Courier New" w:hAnsi="Courier New"/>
          <w:color w:val="3F3FBF"/>
          <w:sz w:val="20"/>
          <w:szCs w:val="20"/>
          <w:lang w:val="en-US"/>
        </w:rPr>
        <w:t>&lt;!ATTLIST</w:t>
      </w:r>
      <w:r>
        <w:rPr>
          <w:rFonts w:ascii="Courier New" w:cs="Courier New" w:hAnsi="Courier New"/>
          <w:sz w:val="20"/>
          <w:szCs w:val="20"/>
          <w:lang w:val="en-US"/>
        </w:rPr>
        <w:t xml:space="preserve"> </w:t>
      </w:r>
      <w:r>
        <w:rPr>
          <w:rFonts w:ascii="Courier New" w:cs="Courier New" w:hAnsi="Courier New"/>
          <w:color w:val="BF5F5F"/>
          <w:sz w:val="20"/>
          <w:szCs w:val="20"/>
          <w:lang w:val="en-US"/>
        </w:rPr>
        <w:t>coordinate</w:t>
      </w:r>
      <w:r>
        <w:rPr>
          <w:rFonts w:ascii="Courier New" w:cs="Courier New" w:hAnsi="Courier New"/>
          <w:sz w:val="20"/>
          <w:szCs w:val="20"/>
          <w:lang w:val="en-US"/>
        </w:rPr>
        <w:t xml:space="preserve"> x </w:t>
      </w:r>
      <w:r>
        <w:rPr>
          <w:rFonts w:ascii="Courier New" w:cs="Courier New" w:hAnsi="Courier New"/>
          <w:color w:val="800000"/>
          <w:sz w:val="20"/>
          <w:szCs w:val="20"/>
          <w:lang w:val="en-US"/>
        </w:rPr>
        <w:t>NMTOKEN</w:t>
      </w:r>
      <w:r>
        <w:rPr>
          <w:rFonts w:ascii="Courier New" w:cs="Courier New" w:hAnsi="Courier New"/>
          <w:sz w:val="20"/>
          <w:szCs w:val="20"/>
          <w:lang w:val="en-US"/>
        </w:rPr>
        <w:t xml:space="preserve"> </w:t>
      </w:r>
      <w:r>
        <w:rPr>
          <w:rFonts w:ascii="Courier New" w:cs="Courier New" w:hAnsi="Courier New"/>
          <w:color w:val="800000"/>
          <w:sz w:val="20"/>
          <w:szCs w:val="20"/>
          <w:lang w:val="en-US"/>
        </w:rPr>
        <w:t>#REQUIRED</w:t>
      </w:r>
      <w:r>
        <w:rPr>
          <w:rFonts w:ascii="Courier New" w:cs="Courier New" w:hAnsi="Courier New"/>
          <w:color w:val="3F3FBF"/>
          <w:sz w:val="20"/>
          <w:szCs w:val="20"/>
          <w:lang w:val="en-US"/>
        </w:rPr>
        <w:t>&gt;</w:t>
      </w:r>
    </w:p>
    <w:p>
      <w:pPr>
        <w:pStyle w:val="style0"/>
        <w:spacing w:after="20" w:before="0"/>
        <w:jc w:val="both"/>
      </w:pPr>
      <w:r>
        <w:rPr>
          <w:rFonts w:ascii="Courier New" w:cs="Courier New" w:hAnsi="Courier New"/>
          <w:color w:val="3F3FBF"/>
          <w:sz w:val="20"/>
          <w:szCs w:val="20"/>
          <w:lang w:val="en-US"/>
        </w:rPr>
        <w:t>&lt;!ATTLIST</w:t>
      </w:r>
      <w:r>
        <w:rPr>
          <w:rFonts w:ascii="Courier New" w:cs="Courier New" w:hAnsi="Courier New"/>
          <w:sz w:val="20"/>
          <w:szCs w:val="20"/>
          <w:lang w:val="en-US"/>
        </w:rPr>
        <w:t xml:space="preserve"> </w:t>
      </w:r>
      <w:r>
        <w:rPr>
          <w:rFonts w:ascii="Courier New" w:cs="Courier New" w:hAnsi="Courier New"/>
          <w:color w:val="BF5F5F"/>
          <w:sz w:val="20"/>
          <w:szCs w:val="20"/>
          <w:lang w:val="en-US"/>
        </w:rPr>
        <w:t>coordinate</w:t>
      </w:r>
      <w:r>
        <w:rPr>
          <w:rFonts w:ascii="Courier New" w:cs="Courier New" w:hAnsi="Courier New"/>
          <w:sz w:val="20"/>
          <w:szCs w:val="20"/>
          <w:lang w:val="en-US"/>
        </w:rPr>
        <w:t xml:space="preserve"> y </w:t>
      </w:r>
      <w:r>
        <w:rPr>
          <w:rFonts w:ascii="Courier New" w:cs="Courier New" w:hAnsi="Courier New"/>
          <w:color w:val="800000"/>
          <w:sz w:val="20"/>
          <w:szCs w:val="20"/>
          <w:lang w:val="en-US"/>
        </w:rPr>
        <w:t>NMTOKEN</w:t>
      </w:r>
      <w:r>
        <w:rPr>
          <w:rFonts w:ascii="Courier New" w:cs="Courier New" w:hAnsi="Courier New"/>
          <w:sz w:val="20"/>
          <w:szCs w:val="20"/>
          <w:lang w:val="en-US"/>
        </w:rPr>
        <w:t xml:space="preserve"> </w:t>
      </w:r>
      <w:r>
        <w:rPr>
          <w:rFonts w:ascii="Courier New" w:cs="Courier New" w:hAnsi="Courier New"/>
          <w:color w:val="800000"/>
          <w:sz w:val="20"/>
          <w:szCs w:val="20"/>
          <w:lang w:val="en-US"/>
        </w:rPr>
        <w:t>#REQUIRED</w:t>
      </w:r>
      <w:r>
        <w:rPr>
          <w:rFonts w:ascii="Courier New" w:cs="Courier New" w:hAnsi="Courier New"/>
          <w:color w:val="3F3FBF"/>
          <w:sz w:val="20"/>
          <w:szCs w:val="20"/>
          <w:lang w:val="en-US"/>
        </w:rPr>
        <w:t>&gt;</w:t>
      </w:r>
    </w:p>
    <w:p>
      <w:pPr>
        <w:pStyle w:val="style0"/>
        <w:spacing w:after="20" w:before="0"/>
        <w:jc w:val="both"/>
      </w:pPr>
      <w:r>
        <w:rPr>
          <w:vertAlign w:val="subscript"/>
          <w:lang w:val="en-US"/>
        </w:rPr>
      </w:r>
    </w:p>
    <w:p>
      <w:pPr>
        <w:pStyle w:val="style0"/>
        <w:spacing w:after="20" w:before="0"/>
        <w:jc w:val="both"/>
      </w:pPr>
      <w:r>
        <w:rPr>
          <w:lang w:val="en-US"/>
        </w:rPr>
        <w:t xml:space="preserve">First and last line of the submitted document must be composed by the opening and closing clause of the element “particlepicking”. Next, write down the element “micrograph” with the attribute “id” showing the micrograph number. Inside the “micrograph” element insert the set of coordinates which has been picked on the micrograph. Each pair of coordinate will be specified by a “coordinate” element with two attributes “x” and “y”. </w:t>
      </w:r>
      <w:r>
        <w:rPr>
          <w:u w:val="single"/>
          <w:lang w:val="en-US"/>
        </w:rPr>
        <w:t>The coordinate origin has been set in the upper left corner</w:t>
      </w:r>
    </w:p>
    <w:p>
      <w:pPr>
        <w:pStyle w:val="style0"/>
        <w:spacing w:after="20" w:before="0"/>
        <w:jc w:val="both"/>
      </w:pPr>
      <w:r>
        <w:rPr>
          <w:lang w:val="en-US"/>
        </w:rPr>
      </w:r>
    </w:p>
    <w:p>
      <w:pPr>
        <w:pStyle w:val="style0"/>
        <w:spacing w:after="20" w:before="0"/>
        <w:jc w:val="both"/>
      </w:pPr>
      <w:r>
        <w:rPr>
          <w:lang w:val="en-US"/>
        </w:rPr>
        <w:t>“</w:t>
      </w:r>
      <w:r>
        <w:rPr>
          <w:lang w:val="en-US"/>
        </w:rPr>
        <w:t>particle picking” clause at the beginning and end of the document and a “micrograph” clause for each micrograph are compulsory although no particle has been picked on the micrograph.</w:t>
      </w:r>
    </w:p>
    <w:p>
      <w:pPr>
        <w:pStyle w:val="style0"/>
        <w:spacing w:after="20" w:before="0"/>
        <w:jc w:val="both"/>
      </w:pPr>
      <w:r>
        <w:rPr>
          <w:lang w:val="en-US"/>
        </w:rPr>
      </w:r>
    </w:p>
    <w:p>
      <w:pPr>
        <w:pStyle w:val="style0"/>
        <w:spacing w:after="20" w:before="0"/>
        <w:jc w:val="both"/>
      </w:pPr>
      <w:r>
        <w:rPr>
          <w:lang w:val="en-US"/>
        </w:rPr>
        <w:t xml:space="preserve"> </w:t>
      </w:r>
      <w:r>
        <w:rPr>
          <w:lang w:val="en-US"/>
        </w:rPr>
        <w:t>Find under an example of a document for a 3 micrographs dataset:</w:t>
      </w:r>
    </w:p>
    <w:p>
      <w:pPr>
        <w:pStyle w:val="style0"/>
        <w:spacing w:after="20" w:before="0"/>
        <w:jc w:val="both"/>
      </w:pPr>
      <w:r>
        <w:rPr>
          <w:lang w:val="en-US"/>
        </w:rPr>
      </w:r>
    </w:p>
    <w:p>
      <w:pPr>
        <w:pStyle w:val="style0"/>
        <w:spacing w:after="20" w:before="0"/>
        <w:jc w:val="both"/>
      </w:pPr>
      <w:r>
        <w:rPr>
          <w:i/>
          <w:lang w:val="en-US"/>
        </w:rPr>
        <w:t>&lt;?xml version="1.0" encoding="ISO-8859-1"?&gt;</w:t>
      </w:r>
    </w:p>
    <w:p>
      <w:pPr>
        <w:pStyle w:val="style0"/>
        <w:spacing w:after="20" w:before="0"/>
        <w:jc w:val="both"/>
      </w:pPr>
      <w:r>
        <w:rPr>
          <w:i/>
          <w:lang w:val="en-US"/>
        </w:rPr>
        <w:t>&lt;!DOCTYPE particlepicking PUBLIC "-//W3C//DTD HTML 4.0 Transitional//EN" "http://i2pc.cnb.csic.es/3dembenchmark/dtd/particlePicking.dtd"&gt;</w:t>
      </w:r>
    </w:p>
    <w:p>
      <w:pPr>
        <w:pStyle w:val="style0"/>
        <w:spacing w:after="20" w:before="0"/>
        <w:jc w:val="both"/>
      </w:pPr>
      <w:r>
        <w:rPr>
          <w:i/>
          <w:lang w:val="en-US"/>
        </w:rPr>
        <w:t>&lt;particlepicking&gt;</w:t>
      </w:r>
    </w:p>
    <w:p>
      <w:pPr>
        <w:pStyle w:val="style0"/>
        <w:spacing w:after="20" w:before="0"/>
        <w:jc w:val="both"/>
      </w:pPr>
      <w:r>
        <w:rPr>
          <w:i/>
          <w:lang w:val="en-US"/>
        </w:rPr>
        <w:t>&lt;micrograph id="0001"&gt;</w:t>
      </w:r>
    </w:p>
    <w:p>
      <w:pPr>
        <w:pStyle w:val="style0"/>
        <w:spacing w:after="20" w:before="0"/>
        <w:jc w:val="both"/>
      </w:pPr>
      <w:r>
        <w:rPr>
          <w:i/>
          <w:lang w:val="en-US"/>
        </w:rPr>
        <w:t>&lt;coordinate x="1081" y="369"/&gt;</w:t>
      </w:r>
    </w:p>
    <w:p>
      <w:pPr>
        <w:pStyle w:val="style0"/>
        <w:spacing w:after="20" w:before="0"/>
        <w:jc w:val="both"/>
      </w:pPr>
      <w:r>
        <w:rPr>
          <w:i/>
        </w:rPr>
        <w:t>&lt;coordinate x="345" y="1693"/&gt;</w:t>
      </w:r>
    </w:p>
    <w:p>
      <w:pPr>
        <w:pStyle w:val="style0"/>
        <w:spacing w:after="20" w:before="0"/>
        <w:jc w:val="both"/>
      </w:pPr>
      <w:r>
        <w:rPr>
          <w:i/>
        </w:rPr>
        <w:t>&lt;coordinate x="972" y="122"/&gt;</w:t>
      </w:r>
    </w:p>
    <w:p>
      <w:pPr>
        <w:pStyle w:val="style0"/>
        <w:spacing w:after="20" w:before="0"/>
        <w:jc w:val="both"/>
      </w:pPr>
      <w:r>
        <w:rPr>
          <w:i/>
          <w:lang w:val="en-US"/>
        </w:rPr>
        <w:t>&lt;/micrograph&gt;</w:t>
      </w:r>
    </w:p>
    <w:p>
      <w:pPr>
        <w:pStyle w:val="style0"/>
        <w:spacing w:after="20" w:before="0"/>
        <w:jc w:val="both"/>
      </w:pPr>
      <w:r>
        <w:rPr>
          <w:i/>
          <w:lang w:val="en-US"/>
        </w:rPr>
        <w:t>&lt;micrograph id="0002"&gt;</w:t>
      </w:r>
    </w:p>
    <w:p>
      <w:pPr>
        <w:pStyle w:val="style0"/>
        <w:spacing w:after="20" w:before="0"/>
        <w:jc w:val="both"/>
      </w:pPr>
      <w:r>
        <w:rPr>
          <w:i/>
          <w:lang w:val="en-US"/>
        </w:rPr>
        <w:t>&lt;coordinate x="1042" y="1098"/&gt;</w:t>
      </w:r>
    </w:p>
    <w:p>
      <w:pPr>
        <w:pStyle w:val="style0"/>
        <w:spacing w:after="20" w:before="0"/>
        <w:jc w:val="both"/>
      </w:pPr>
      <w:r>
        <w:rPr>
          <w:i/>
          <w:lang w:val="en-US"/>
        </w:rPr>
        <w:t>&lt;coordinate x="222" y="716"/&gt;</w:t>
      </w:r>
    </w:p>
    <w:p>
      <w:pPr>
        <w:pStyle w:val="style0"/>
        <w:spacing w:after="20" w:before="0"/>
        <w:jc w:val="both"/>
      </w:pPr>
      <w:r>
        <w:rPr>
          <w:i/>
          <w:lang w:val="en-US"/>
        </w:rPr>
        <w:t>&lt;/micrograph&gt;</w:t>
      </w:r>
    </w:p>
    <w:p>
      <w:pPr>
        <w:pStyle w:val="style0"/>
        <w:spacing w:after="20" w:before="0"/>
        <w:jc w:val="both"/>
      </w:pPr>
      <w:r>
        <w:rPr>
          <w:i/>
          <w:lang w:val="en-US"/>
        </w:rPr>
        <w:t>&lt;micrograph id="0003"&gt;</w:t>
      </w:r>
    </w:p>
    <w:p>
      <w:pPr>
        <w:pStyle w:val="style0"/>
        <w:spacing w:after="20" w:before="0"/>
        <w:jc w:val="both"/>
      </w:pPr>
      <w:r>
        <w:rPr>
          <w:i/>
        </w:rPr>
        <w:t>&lt;coordinate x="976" y="345"/&gt;</w:t>
      </w:r>
    </w:p>
    <w:p>
      <w:pPr>
        <w:pStyle w:val="style0"/>
        <w:spacing w:after="20" w:before="0"/>
        <w:jc w:val="both"/>
      </w:pPr>
      <w:r>
        <w:rPr>
          <w:i/>
        </w:rPr>
        <w:t>&lt;coordinate x="1987" y="670”/&gt;</w:t>
      </w:r>
    </w:p>
    <w:p>
      <w:pPr>
        <w:pStyle w:val="style0"/>
        <w:spacing w:after="20" w:before="0"/>
        <w:jc w:val="both"/>
      </w:pPr>
      <w:r>
        <w:rPr>
          <w:i/>
          <w:lang w:val="en-US"/>
        </w:rPr>
        <w:t>&lt;coordinate x="1076" y="108"/&gt;</w:t>
      </w:r>
    </w:p>
    <w:p>
      <w:pPr>
        <w:pStyle w:val="style0"/>
        <w:spacing w:after="20" w:before="0"/>
        <w:jc w:val="both"/>
      </w:pPr>
      <w:r>
        <w:rPr>
          <w:i/>
          <w:lang w:val="en-US"/>
        </w:rPr>
        <w:t>&lt;/micrograph&gt;</w:t>
      </w:r>
    </w:p>
    <w:p>
      <w:pPr>
        <w:pStyle w:val="style0"/>
        <w:spacing w:after="20" w:before="0"/>
        <w:jc w:val="both"/>
      </w:pPr>
      <w:r>
        <w:rPr>
          <w:i/>
          <w:lang w:val="en-US"/>
        </w:rPr>
        <w:t>&lt;/particlepicking&gt;</w:t>
      </w:r>
    </w:p>
    <w:p>
      <w:pPr>
        <w:pStyle w:val="style0"/>
        <w:spacing w:after="20" w:before="0"/>
        <w:jc w:val="both"/>
      </w:pPr>
      <w:r>
        <w:rPr>
          <w:lang w:val="en-US"/>
        </w:rPr>
      </w:r>
    </w:p>
    <w:p>
      <w:pPr>
        <w:pStyle w:val="style0"/>
        <w:spacing w:after="20" w:before="0"/>
        <w:jc w:val="both"/>
      </w:pPr>
      <w:r>
        <w:rPr/>
      </w:r>
    </w:p>
    <w:sectPr>
      <w:type w:val="nextPage"/>
      <w:pgSz w:h="15840" w:w="12240"/>
      <w:pgMar w:bottom="1134" w:footer="0" w:gutter="0" w:header="0" w:left="1134" w:right="1134" w:top="1134"/>
      <w:pgNumType w:fmt="decimal"/>
      <w:formProt w:val="false"/>
      <w:textDirection w:val="lrTb"/>
      <w:docGrid w:charSpace="-6145"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Wingdings">
    <w:charset w:val="80"/>
    <w:family w:val="auto"/>
    <w:pitch w:val="default"/>
  </w:font>
  <w:font w:name="Wingdings 2">
    <w:charset w:val="80"/>
    <w:family w:val="auto"/>
    <w:pitch w:val="default"/>
  </w:font>
  <w:font w:name="StarSymbol">
    <w:altName w:val="Arial Unicode MS"/>
    <w:charset w:val="80"/>
    <w:family w:val="auto"/>
    <w:pitch w:val="default"/>
  </w:font>
  <w:font w:name="Wingdings 2">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2.%3."/>
      <w:lvlJc w:val="left"/>
      <w:pPr>
        <w:tabs>
          <w:tab w:pos="1440" w:val="num"/>
        </w:tabs>
        <w:ind w:hanging="360" w:left="1440"/>
      </w:pPr>
    </w:lvl>
    <w:lvl w:ilvl="3">
      <w:start w:val="1"/>
      <w:numFmt w:val="decimal"/>
      <w:lvlText w:val="%2.%3.%4."/>
      <w:lvlJc w:val="left"/>
      <w:pPr>
        <w:tabs>
          <w:tab w:pos="1800" w:val="num"/>
        </w:tabs>
        <w:ind w:hanging="360" w:left="1800"/>
      </w:pPr>
    </w:lvl>
    <w:lvl w:ilvl="4">
      <w:start w:val="1"/>
      <w:numFmt w:val="decimal"/>
      <w:lvlText w:val="%2.%3.%4.%5."/>
      <w:lvlJc w:val="left"/>
      <w:pPr>
        <w:tabs>
          <w:tab w:pos="2160" w:val="num"/>
        </w:tabs>
        <w:ind w:hanging="360" w:left="2160"/>
      </w:pPr>
    </w:lvl>
    <w:lvl w:ilvl="5">
      <w:start w:val="1"/>
      <w:numFmt w:val="decimal"/>
      <w:lvlText w:val="%2.%3.%4.%5.%6."/>
      <w:lvlJc w:val="left"/>
      <w:pPr>
        <w:tabs>
          <w:tab w:pos="2520" w:val="num"/>
        </w:tabs>
        <w:ind w:hanging="360" w:left="2520"/>
      </w:pPr>
    </w:lvl>
    <w:lvl w:ilvl="6">
      <w:start w:val="1"/>
      <w:numFmt w:val="decimal"/>
      <w:lvlText w:val="%2.%3.%4.%5.%6.%7."/>
      <w:lvlJc w:val="left"/>
      <w:pPr>
        <w:tabs>
          <w:tab w:pos="2880" w:val="num"/>
        </w:tabs>
        <w:ind w:hanging="360" w:left="2880"/>
      </w:pPr>
    </w:lvl>
    <w:lvl w:ilvl="7">
      <w:start w:val="1"/>
      <w:numFmt w:val="decimal"/>
      <w:lvlText w:val="%2.%3.%4.%5.%6.%7.%8."/>
      <w:lvlJc w:val="left"/>
      <w:pPr>
        <w:tabs>
          <w:tab w:pos="3240" w:val="num"/>
        </w:tabs>
        <w:ind w:hanging="360" w:left="3240"/>
      </w:pPr>
    </w:lvl>
    <w:lvl w:ilvl="8">
      <w:start w:val="1"/>
      <w:numFmt w:val="decimal"/>
      <w:lvlText w:val="%2.%3.%4.%5.%6.%7.%8.%9."/>
      <w:lvlJc w:val="left"/>
      <w:pPr>
        <w:tabs>
          <w:tab w:pos="3600" w:val="num"/>
        </w:tabs>
        <w:ind w:hanging="360" w:left="3600"/>
      </w:pPr>
    </w:lvl>
  </w:abstractNum>
  <w:abstractNum w:abstractNumId="2">
    <w:lvl w:ilvl="0">
      <w:start w:val="1"/>
      <w:numFmt w:val="bullet"/>
      <w:lvlText w:val=""/>
      <w:lvlJc w:val="left"/>
      <w:pPr>
        <w:tabs>
          <w:tab w:pos="720" w:val="num"/>
        </w:tabs>
        <w:ind w:hanging="360" w:left="720"/>
      </w:pPr>
      <w:rPr>
        <w:rFonts w:ascii="Wingdings" w:cs="Wingdings" w:hAnsi="Wingdings" w:hint="default"/>
        <w:sz w:val="18"/>
        <w:szCs w:val="18"/>
      </w:rPr>
    </w:lvl>
    <w:lvl w:ilvl="1">
      <w:start w:val="1"/>
      <w:numFmt w:val="bullet"/>
      <w:lvlText w:val=""/>
      <w:lvlJc w:val="left"/>
      <w:pPr>
        <w:tabs>
          <w:tab w:pos="1080" w:val="num"/>
        </w:tabs>
        <w:ind w:hanging="360" w:left="1080"/>
      </w:pPr>
      <w:rPr>
        <w:rFonts w:ascii="Wingdings 2" w:cs="Wingdings 2" w:hAnsi="Wingdings 2" w:hint="default"/>
        <w:sz w:val="18"/>
        <w:szCs w:val="18"/>
      </w:rPr>
    </w:lvl>
    <w:lvl w:ilvl="2">
      <w:start w:val="1"/>
      <w:numFmt w:val="bullet"/>
      <w:lvlText w:val="■"/>
      <w:lvlJc w:val="left"/>
      <w:pPr>
        <w:tabs>
          <w:tab w:pos="1440" w:val="num"/>
        </w:tabs>
        <w:ind w:hanging="360" w:left="1440"/>
      </w:pPr>
      <w:rPr>
        <w:rFonts w:ascii="StarSymbol" w:cs="StarSymbol" w:hAnsi="StarSymbol" w:hint="default"/>
        <w:sz w:val="18"/>
        <w:szCs w:val="18"/>
      </w:rPr>
    </w:lvl>
    <w:lvl w:ilvl="3">
      <w:start w:val="1"/>
      <w:numFmt w:val="bullet"/>
      <w:lvlText w:val=""/>
      <w:lvlJc w:val="left"/>
      <w:pPr>
        <w:tabs>
          <w:tab w:pos="1800" w:val="num"/>
        </w:tabs>
        <w:ind w:hanging="360" w:left="1800"/>
      </w:pPr>
      <w:rPr>
        <w:rFonts w:ascii="Wingdings" w:cs="Wingdings" w:hAnsi="Wingdings" w:hint="default"/>
        <w:sz w:val="18"/>
        <w:szCs w:val="18"/>
      </w:rPr>
    </w:lvl>
    <w:lvl w:ilvl="4">
      <w:start w:val="1"/>
      <w:numFmt w:val="bullet"/>
      <w:lvlText w:val=""/>
      <w:lvlJc w:val="left"/>
      <w:pPr>
        <w:tabs>
          <w:tab w:pos="2160" w:val="num"/>
        </w:tabs>
        <w:ind w:hanging="360" w:left="2160"/>
      </w:pPr>
      <w:rPr>
        <w:rFonts w:ascii="Wingdings 2" w:cs="Wingdings 2" w:hAnsi="Wingdings 2" w:hint="default"/>
        <w:sz w:val="18"/>
        <w:szCs w:val="18"/>
      </w:rPr>
    </w:lvl>
    <w:lvl w:ilvl="5">
      <w:start w:val="1"/>
      <w:numFmt w:val="bullet"/>
      <w:lvlText w:val="■"/>
      <w:lvlJc w:val="left"/>
      <w:pPr>
        <w:tabs>
          <w:tab w:pos="2520" w:val="num"/>
        </w:tabs>
        <w:ind w:hanging="360" w:left="2520"/>
      </w:pPr>
      <w:rPr>
        <w:rFonts w:ascii="StarSymbol" w:cs="StarSymbol" w:hAnsi="StarSymbol" w:hint="default"/>
        <w:sz w:val="18"/>
        <w:szCs w:val="18"/>
      </w:rPr>
    </w:lvl>
    <w:lvl w:ilvl="6">
      <w:start w:val="1"/>
      <w:numFmt w:val="bullet"/>
      <w:lvlText w:val=""/>
      <w:lvlJc w:val="left"/>
      <w:pPr>
        <w:tabs>
          <w:tab w:pos="2880" w:val="num"/>
        </w:tabs>
        <w:ind w:hanging="360" w:left="2880"/>
      </w:pPr>
      <w:rPr>
        <w:rFonts w:ascii="Wingdings" w:cs="Wingdings" w:hAnsi="Wingdings" w:hint="default"/>
        <w:sz w:val="18"/>
        <w:szCs w:val="18"/>
      </w:rPr>
    </w:lvl>
    <w:lvl w:ilvl="7">
      <w:start w:val="1"/>
      <w:numFmt w:val="bullet"/>
      <w:lvlText w:val=""/>
      <w:lvlJc w:val="left"/>
      <w:pPr>
        <w:tabs>
          <w:tab w:pos="3240" w:val="num"/>
        </w:tabs>
        <w:ind w:hanging="360" w:left="3240"/>
      </w:pPr>
      <w:rPr>
        <w:rFonts w:ascii="Wingdings 2" w:cs="Wingdings 2" w:hAnsi="Wingdings 2" w:hint="default"/>
        <w:sz w:val="18"/>
        <w:szCs w:val="18"/>
      </w:rPr>
    </w:lvl>
    <w:lvl w:ilvl="8">
      <w:start w:val="1"/>
      <w:numFmt w:val="bullet"/>
      <w:lvlText w:val="■"/>
      <w:lvlJc w:val="left"/>
      <w:pPr>
        <w:tabs>
          <w:tab w:pos="3600" w:val="num"/>
        </w:tabs>
        <w:ind w:hanging="360" w:left="3600"/>
      </w:pPr>
      <w:rPr>
        <w:rFonts w:ascii="StarSymbol" w:cs="StarSymbol" w:hAnsi="StarSymbol" w:hint="default"/>
        <w:sz w:val="18"/>
        <w:szCs w:val="18"/>
      </w:r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4">
    <w:lvl w:ilvl="0">
      <w:start w:val="1"/>
      <w:numFmt w:val="bullet"/>
      <w:lvlText w:val=""/>
      <w:lvlJc w:val="left"/>
      <w:pPr>
        <w:tabs>
          <w:tab w:pos="720" w:val="num"/>
        </w:tabs>
        <w:ind w:hanging="360" w:left="720"/>
      </w:pPr>
      <w:rPr>
        <w:rFonts w:ascii="Wingdings 2" w:cs="Wingdings 2" w:hAnsi="Wingdings 2" w:hint="default"/>
        <w:sz w:val="18"/>
        <w:szCs w:val="18"/>
      </w:rPr>
    </w:lvl>
    <w:lvl w:ilvl="1">
      <w:start w:val="1"/>
      <w:numFmt w:val="bullet"/>
      <w:lvlText w:val="◦"/>
      <w:lvlJc w:val="left"/>
      <w:pPr>
        <w:tabs>
          <w:tab w:pos="1080" w:val="num"/>
        </w:tabs>
        <w:ind w:hanging="360" w:left="1080"/>
      </w:pPr>
      <w:rPr>
        <w:rFonts w:ascii="OpenSymbol" w:cs="OpenSymbol" w:hAnsi="OpenSymbol" w:hint="default"/>
        <w:sz w:val="18"/>
        <w:szCs w:val="18"/>
      </w:rPr>
    </w:lvl>
    <w:lvl w:ilvl="2">
      <w:start w:val="1"/>
      <w:numFmt w:val="bullet"/>
      <w:lvlText w:val="▪"/>
      <w:lvlJc w:val="left"/>
      <w:pPr>
        <w:tabs>
          <w:tab w:pos="1440" w:val="num"/>
        </w:tabs>
        <w:ind w:hanging="360" w:left="1440"/>
      </w:pPr>
      <w:rPr>
        <w:rFonts w:ascii="OpenSymbol" w:cs="OpenSymbol" w:hAnsi="OpenSymbol" w:hint="default"/>
        <w:sz w:val="18"/>
        <w:szCs w:val="18"/>
      </w:rPr>
    </w:lvl>
    <w:lvl w:ilvl="3">
      <w:start w:val="1"/>
      <w:numFmt w:val="bullet"/>
      <w:lvlText w:val=""/>
      <w:lvlJc w:val="left"/>
      <w:pPr>
        <w:tabs>
          <w:tab w:pos="1800" w:val="num"/>
        </w:tabs>
        <w:ind w:hanging="360" w:left="1800"/>
      </w:pPr>
      <w:rPr>
        <w:rFonts w:ascii="Wingdings 2" w:cs="Wingdings 2" w:hAnsi="Wingdings 2" w:hint="default"/>
        <w:sz w:val="18"/>
        <w:szCs w:val="18"/>
      </w:rPr>
    </w:lvl>
    <w:lvl w:ilvl="4">
      <w:start w:val="1"/>
      <w:numFmt w:val="bullet"/>
      <w:lvlText w:val="◦"/>
      <w:lvlJc w:val="left"/>
      <w:pPr>
        <w:tabs>
          <w:tab w:pos="2160" w:val="num"/>
        </w:tabs>
        <w:ind w:hanging="360" w:left="2160"/>
      </w:pPr>
      <w:rPr>
        <w:rFonts w:ascii="OpenSymbol" w:cs="OpenSymbol" w:hAnsi="OpenSymbol" w:hint="default"/>
        <w:sz w:val="18"/>
        <w:szCs w:val="18"/>
      </w:rPr>
    </w:lvl>
    <w:lvl w:ilvl="5">
      <w:start w:val="1"/>
      <w:numFmt w:val="bullet"/>
      <w:lvlText w:val="▪"/>
      <w:lvlJc w:val="left"/>
      <w:pPr>
        <w:tabs>
          <w:tab w:pos="2520" w:val="num"/>
        </w:tabs>
        <w:ind w:hanging="360" w:left="2520"/>
      </w:pPr>
      <w:rPr>
        <w:rFonts w:ascii="OpenSymbol" w:cs="OpenSymbol" w:hAnsi="OpenSymbol" w:hint="default"/>
        <w:sz w:val="18"/>
        <w:szCs w:val="18"/>
      </w:rPr>
    </w:lvl>
    <w:lvl w:ilvl="6">
      <w:start w:val="1"/>
      <w:numFmt w:val="bullet"/>
      <w:lvlText w:val=""/>
      <w:lvlJc w:val="left"/>
      <w:pPr>
        <w:tabs>
          <w:tab w:pos="2880" w:val="num"/>
        </w:tabs>
        <w:ind w:hanging="360" w:left="2880"/>
      </w:pPr>
      <w:rPr>
        <w:rFonts w:ascii="Wingdings 2" w:cs="Wingdings 2" w:hAnsi="Wingdings 2" w:hint="default"/>
        <w:sz w:val="18"/>
        <w:szCs w:val="18"/>
      </w:rPr>
    </w:lvl>
    <w:lvl w:ilvl="7">
      <w:start w:val="1"/>
      <w:numFmt w:val="bullet"/>
      <w:lvlText w:val="◦"/>
      <w:lvlJc w:val="left"/>
      <w:pPr>
        <w:tabs>
          <w:tab w:pos="3240" w:val="num"/>
        </w:tabs>
        <w:ind w:hanging="360" w:left="3240"/>
      </w:pPr>
      <w:rPr>
        <w:rFonts w:ascii="OpenSymbol" w:cs="OpenSymbol" w:hAnsi="OpenSymbol" w:hint="default"/>
        <w:sz w:val="18"/>
        <w:szCs w:val="18"/>
      </w:rPr>
    </w:lvl>
    <w:lvl w:ilvl="8">
      <w:start w:val="1"/>
      <w:numFmt w:val="bullet"/>
      <w:lvlText w:val="▪"/>
      <w:lvlJc w:val="left"/>
      <w:pPr>
        <w:tabs>
          <w:tab w:pos="3600" w:val="num"/>
        </w:tabs>
        <w:ind w:hanging="360" w:left="3600"/>
      </w:pPr>
      <w:rPr>
        <w:rFonts w:ascii="OpenSymbol" w:cs="OpenSymbol" w:hAnsi="OpenSymbol" w:hint="default"/>
        <w:sz w:val="18"/>
        <w:szCs w:val="18"/>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spacing w:line="100" w:lineRule="atLeast"/>
    </w:pPr>
    <w:rPr>
      <w:rFonts w:ascii="Thorndale AMT" w:cs="Albany AMT" w:eastAsia="Albany AMT" w:hAnsi="Thorndale AMT"/>
      <w:color w:val="auto"/>
      <w:sz w:val="24"/>
      <w:szCs w:val="24"/>
      <w:lang w:bidi="ar-SA" w:eastAsia="ar-SA" w:val="es-ES"/>
    </w:rPr>
  </w:style>
  <w:style w:styleId="style15" w:type="character">
    <w:name w:val="Default Paragraph Font"/>
    <w:next w:val="style15"/>
    <w:rPr/>
  </w:style>
  <w:style w:styleId="style16" w:type="character">
    <w:name w:val="Bullets"/>
    <w:next w:val="style16"/>
    <w:rPr>
      <w:rFonts w:ascii="StarSymbol" w:cs="StarSymbol" w:eastAsia="StarSymbol" w:hAnsi="StarSymbol"/>
      <w:sz w:val="18"/>
      <w:szCs w:val="18"/>
    </w:rPr>
  </w:style>
  <w:style w:styleId="style17" w:type="character">
    <w:name w:val="Internet Link"/>
    <w:basedOn w:val="style15"/>
    <w:next w:val="style17"/>
    <w:rPr>
      <w:color w:val="000080"/>
      <w:u w:val="single"/>
      <w:lang w:bidi="en-US" w:eastAsia="en-US" w:val="en-US"/>
    </w:rPr>
  </w:style>
  <w:style w:styleId="style18" w:type="character">
    <w:name w:val="Balloon Text Char"/>
    <w:basedOn w:val="style15"/>
    <w:next w:val="style18"/>
    <w:rPr>
      <w:rFonts w:ascii="Tahoma" w:cs="Tahoma" w:hAnsi="Tahoma"/>
      <w:sz w:val="16"/>
      <w:szCs w:val="16"/>
    </w:rPr>
  </w:style>
  <w:style w:styleId="style19" w:type="character">
    <w:name w:val="WW_CharLFO3LVL1"/>
    <w:next w:val="style19"/>
    <w:rPr>
      <w:rFonts w:ascii="StarSymbol" w:cs="StarSymbol" w:eastAsia="StarSymbol" w:hAnsi="StarSymbol"/>
      <w:sz w:val="18"/>
      <w:szCs w:val="18"/>
    </w:rPr>
  </w:style>
  <w:style w:styleId="style20" w:type="character">
    <w:name w:val="WW_CharLFO3LVL2"/>
    <w:next w:val="style20"/>
    <w:rPr>
      <w:rFonts w:ascii="StarSymbol" w:cs="StarSymbol" w:eastAsia="StarSymbol" w:hAnsi="StarSymbol"/>
      <w:sz w:val="18"/>
      <w:szCs w:val="18"/>
    </w:rPr>
  </w:style>
  <w:style w:styleId="style21" w:type="character">
    <w:name w:val="WW_CharLFO3LVL3"/>
    <w:next w:val="style21"/>
    <w:rPr>
      <w:rFonts w:ascii="StarSymbol" w:cs="StarSymbol" w:eastAsia="StarSymbol" w:hAnsi="StarSymbol"/>
      <w:sz w:val="18"/>
      <w:szCs w:val="18"/>
    </w:rPr>
  </w:style>
  <w:style w:styleId="style22" w:type="character">
    <w:name w:val="WW_CharLFO3LVL4"/>
    <w:next w:val="style22"/>
    <w:rPr>
      <w:rFonts w:ascii="StarSymbol" w:cs="StarSymbol" w:eastAsia="StarSymbol" w:hAnsi="StarSymbol"/>
      <w:sz w:val="18"/>
      <w:szCs w:val="18"/>
    </w:rPr>
  </w:style>
  <w:style w:styleId="style23" w:type="character">
    <w:name w:val="WW_CharLFO3LVL5"/>
    <w:next w:val="style23"/>
    <w:rPr>
      <w:rFonts w:ascii="StarSymbol" w:cs="StarSymbol" w:eastAsia="StarSymbol" w:hAnsi="StarSymbol"/>
      <w:sz w:val="18"/>
      <w:szCs w:val="18"/>
    </w:rPr>
  </w:style>
  <w:style w:styleId="style24" w:type="character">
    <w:name w:val="WW_CharLFO3LVL6"/>
    <w:next w:val="style24"/>
    <w:rPr>
      <w:rFonts w:ascii="StarSymbol" w:cs="StarSymbol" w:eastAsia="StarSymbol" w:hAnsi="StarSymbol"/>
      <w:sz w:val="18"/>
      <w:szCs w:val="18"/>
    </w:rPr>
  </w:style>
  <w:style w:styleId="style25" w:type="character">
    <w:name w:val="WW_CharLFO3LVL7"/>
    <w:next w:val="style25"/>
    <w:rPr>
      <w:rFonts w:ascii="StarSymbol" w:cs="StarSymbol" w:eastAsia="StarSymbol" w:hAnsi="StarSymbol"/>
      <w:sz w:val="18"/>
      <w:szCs w:val="18"/>
    </w:rPr>
  </w:style>
  <w:style w:styleId="style26" w:type="character">
    <w:name w:val="WW_CharLFO3LVL8"/>
    <w:next w:val="style26"/>
    <w:rPr>
      <w:rFonts w:ascii="StarSymbol" w:cs="StarSymbol" w:eastAsia="StarSymbol" w:hAnsi="StarSymbol"/>
      <w:sz w:val="18"/>
      <w:szCs w:val="18"/>
    </w:rPr>
  </w:style>
  <w:style w:styleId="style27" w:type="character">
    <w:name w:val="WW_CharLFO3LVL9"/>
    <w:next w:val="style27"/>
    <w:rPr>
      <w:rFonts w:ascii="StarSymbol" w:cs="StarSymbol" w:eastAsia="StarSymbol" w:hAnsi="StarSymbol"/>
      <w:sz w:val="18"/>
      <w:szCs w:val="18"/>
    </w:rPr>
  </w:style>
  <w:style w:styleId="style28" w:type="character">
    <w:name w:val="ListLabel 1"/>
    <w:next w:val="style28"/>
    <w:rPr>
      <w:rFonts w:cs="StarSymbol"/>
      <w:sz w:val="18"/>
      <w:szCs w:val="18"/>
    </w:rPr>
  </w:style>
  <w:style w:styleId="style29" w:type="paragraph">
    <w:name w:val="Heading"/>
    <w:basedOn w:val="style0"/>
    <w:next w:val="style30"/>
    <w:pPr>
      <w:keepNext/>
      <w:spacing w:after="120" w:before="240"/>
    </w:pPr>
    <w:rPr>
      <w:rFonts w:ascii="Albany AMT" w:cs="DejaVu Sans" w:eastAsia="Droid Sans Fallback" w:hAnsi="Albany AMT"/>
      <w:sz w:val="28"/>
      <w:szCs w:val="28"/>
    </w:rPr>
  </w:style>
  <w:style w:styleId="style30" w:type="paragraph">
    <w:name w:val="Text body"/>
    <w:basedOn w:val="style0"/>
    <w:next w:val="style30"/>
    <w:pPr>
      <w:spacing w:after="120" w:before="0"/>
    </w:pPr>
    <w:rPr/>
  </w:style>
  <w:style w:styleId="style31" w:type="paragraph">
    <w:name w:val="List"/>
    <w:basedOn w:val="style30"/>
    <w:next w:val="style31"/>
    <w:pPr/>
    <w:rPr>
      <w:rFonts w:cs="DejaVu Sans"/>
    </w:rPr>
  </w:style>
  <w:style w:styleId="style32" w:type="paragraph">
    <w:name w:val="Caption"/>
    <w:basedOn w:val="style0"/>
    <w:next w:val="style32"/>
    <w:pPr>
      <w:suppressLineNumbers/>
      <w:spacing w:after="120" w:before="120"/>
    </w:pPr>
    <w:rPr>
      <w:rFonts w:cs="DejaVu Sans"/>
      <w:i/>
      <w:iCs/>
      <w:sz w:val="24"/>
      <w:szCs w:val="24"/>
    </w:rPr>
  </w:style>
  <w:style w:styleId="style33" w:type="paragraph">
    <w:name w:val="Index"/>
    <w:basedOn w:val="style0"/>
    <w:next w:val="style33"/>
    <w:pPr>
      <w:suppressLineNumbers/>
    </w:pPr>
    <w:rPr>
      <w:rFonts w:cs="DejaVu Sans"/>
    </w:rPr>
  </w:style>
  <w:style w:styleId="style34" w:type="paragraph">
    <w:name w:val="caption"/>
    <w:basedOn w:val="style0"/>
    <w:next w:val="style34"/>
    <w:pPr>
      <w:suppressLineNumbers/>
      <w:spacing w:after="120" w:before="120"/>
    </w:pPr>
    <w:rPr>
      <w:i/>
      <w:iCs/>
    </w:rPr>
  </w:style>
  <w:style w:styleId="style35" w:type="paragraph">
    <w:name w:val="Table Contents"/>
    <w:basedOn w:val="style0"/>
    <w:next w:val="style35"/>
    <w:pPr>
      <w:suppressLineNumbers/>
    </w:pPr>
    <w:rPr/>
  </w:style>
  <w:style w:styleId="style36" w:type="paragraph">
    <w:name w:val="Table Heading"/>
    <w:basedOn w:val="style35"/>
    <w:next w:val="style36"/>
    <w:pPr>
      <w:suppressLineNumbers/>
      <w:jc w:val="center"/>
    </w:pPr>
    <w:rPr>
      <w:b/>
      <w:bCs/>
    </w:rPr>
  </w:style>
  <w:style w:styleId="style37" w:type="paragraph">
    <w:name w:val="Balloon Text"/>
    <w:basedOn w:val="style0"/>
    <w:next w:val="style37"/>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image" Target="media/image1.png"/><Relationship Id="rId4" Type="http://schemas.openxmlformats.org/officeDocument/2006/relationships/hyperlink" Target="http://i2pc.cnb.csic.es/3dembenchmark/dtd/particlePicking.dtd" TargetMode="Externa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2011-03-08T08:44:00.00Z</dcterms:created>
  <dc:creator>adrian</dc:creator>
  <cp:lastModifiedBy>adrian</cp:lastModifiedBy>
  <cp:lastPrinted>1601-01-01T00:00:00.00Z</cp:lastPrinted>
  <dcterms:modified xsi:type="dcterms:W3CDTF">2011-03-08T13:38:00.00Z</dcterms:modified>
  <cp:revision>7</cp:revision>
</cp:coreProperties>
</file>