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EVM CFG Pipeline Evaluation Report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Nova-Solidity Decompiler Project</w:t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June 2026  |  NYU Abu Dhabi</w:t>
      </w:r>
    </w:p>
    <w:p>
      <w:pPr>
        <w:pBdr>
          <w:bottom w:val="single" w:color="2E4057" w:sz="6" w:space="6"/>
        </w:pBdr>
        <w:spacing w:after="480"/>
        <w:jc w:val="center"/>
      </w:pPr>
      <w:r>
        <w:rPr>
          <w:rFonts w:ascii="Arial" w:cs="Arial" w:eastAsia="Arial" w:hAnsi="Arial"/>
          <w:color w:val="2E4057"/>
          <w:sz w:val="22"/>
          <w:szCs w:val="22"/>
        </w:rPr>
        <w:t xml:space="preserve">109,679 contracts  •  21 Solidity versions  •  evm_cfg_builder + BFS + 55,668 known hashes</w:t>
      </w:r>
    </w:p>
    <w:p>
      <w:r>
        <w:t xml:space="preserve"/>
      </w:r>
    </w:p>
    <w:p>
      <w:r>
        <w:t xml:space="preserv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br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report presents the results of a large-scale evaluation of the EVM bytecode-to-CFG extraction pipeline on 109,679 real Solidity contracts deployed on Ethereum, spanning 23 compiler versions (0.8.0 through 0.8.20). The pipeline incorporates our patched evm_cfg_builder with BFS-based function body recovery, Solidity 0.8.x crash guards, and a curated 55,668-entry selector-to-signature hash table.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Key findings: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67.6% of contracts were successfully parsed with at least one user-defined function extracted.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32.2% of contracts contain no user-defined functions (proxy contracts, minimal stubs) — this is expected behaviour.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Error rate: 0.14% (159 out of 109,679) — all due to malformed or truncated .hex files, not pipeline bugs.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Zero timeouts across all 109,679 contracts — the BFS never hangs.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1,203,429 total functions extracted with an average of 16.22 functions per contract.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80.79% of extracted functions received a human-readable name from the 55,668-entry known-hashes list.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2. Pipeline Overview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2.1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evaluation pipeline processes runtime EVM bytecode through the following stages: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Bytecode ingestion: Raw hex files read from Contracts_Bytecode/{version}/.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CFG extraction: evm_cfg_builder constructs a Control Flow Graph via stack value analysis (VSA).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BFS augmentation: enhance_cfgs_with_bfs() walks function-specific edges, resolving shared ABI decoder patterns common in Solidity 0.8.x.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Selector resolution: A 55,668-entry known_hashes.json maps 4-byte selectors to function names (e.g., 0x70a08231 -&gt; balanceOf).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Result recording: Per-contract records saved to evm_pipeline_results.jsonl with resume support.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2.2 Key Improvements Over Baseline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patches were applied to evm_cfg_builder before this evaluation: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Solidity 0.8.x crash fix: KeyError guards added to compute_functions() for shared ABI decoder blocks.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BFS function recovery: _bfs_blocks() follows function-specific VSA edges, with static fallback only for VSA-unanalyzed blocks.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Cross-function contamination fix: Uses bb.outgoing_basic_blocks(key) instead of bb.all_outgoing_basic_blocks.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Return-jump guard: Checks bb.reacheable before applying static fallback to prevent spurious dispatcher jumps.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Python 3.10 fix: known_hashes.json replaces the 417K-line known_hashes.py that overflowed the line-number table.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3. Overall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430"/>
        <w:gridCol w:w="2430"/>
      </w:tblGrid>
      <w:tr>
        <w:trPr>
          <w:tblHeader/>
        </w:trP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Contracts Tested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109,679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Successfully Parsed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74,186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67.64%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Functions Found (proxy/minimal)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35,334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32.2%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Timeouts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Functions Extracted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1,203,429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Functions with Real Names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972,275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80.79%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Functions with Hex IDs (unresolved)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231,154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19.2%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 Functions per Contract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16.22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Avg Basic Blocks per Function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7.32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4. Per-Version Breakdown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table below shows results broken down by Solidity compiler version. Note: the 'Success %' column counts contracts where at least one function was extracted. Contracts with no user-defined functions (proxies, stubs) are counted as not-ok in this breakdown.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310"/>
        <w:gridCol w:w="1310"/>
        <w:gridCol w:w="1310"/>
        <w:gridCol w:w="2000"/>
        <w:gridCol w:w="2230"/>
      </w:tblGrid>
      <w:tr>
        <w:trPr>
          <w:tblHeader/>
        </w:trP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Parsed OK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Named 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36,257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14,895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41.1%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150,531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83.5%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1,704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17.1%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4,191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63.5%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47.3%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4,920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76.1%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412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55.3%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4,614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73.2%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12,352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9,836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79.6%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152,825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87.4%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1,253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1,015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81.0%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18,375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86.1%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1,348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981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72.8%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14,333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58.4%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6,993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5,890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84.2%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89,458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81.9%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74.2%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4,515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80.4%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16,419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14,437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87.9%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280,053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84.9%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7,536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6,503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86.3%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147,083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72.8%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1,706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1,338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78.4%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27,099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70.8%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1,700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975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57.4%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18,022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79.0%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2,880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2,121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73.6%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40,694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69.8%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1,058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813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76.8%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14,769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76.5%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2,789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2,161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77.5%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43,585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75.5%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3,447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3,040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88.2%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52,325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82.8%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7,606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6,533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85.9%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107,961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79.4%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641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84.2%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9,339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79.4%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1,334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1,133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84.9%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18,170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79.1%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0.8.20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90.1%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100.0%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5. Function Name Resolution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55,668-entry known_hashes.json (derived from decoded_function.csv, curated from on-chain frequency data) resolved 972,275 out of 1,203,429 extracted functions (80.79%). The remaining 19.21% are contract-specific or less common function signatures not present in the hash table.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5.1 Top 15 Most Common Functions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functions appeared most frequently across all parsed contracts, confirming that the known-hashes resolution is working correctly for standard ERC-20/ERC-721 interfaces.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3300"/>
        <w:gridCol w:w="2280"/>
        <w:gridCol w:w="3000"/>
      </w:tblGrid>
      <w:tr>
        <w:trPr>
          <w:tblHeader/>
        </w:trP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 Name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Occurrences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Contracts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_fallback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74,179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100.0%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totalSupply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48,520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65.4%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balanceOf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48,507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65.4%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48,506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65.4%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48,370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65.2%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transferFrom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48,278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65.1%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decimals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46,978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63.3%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allowance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46,943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63.3%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transfer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46,837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63.1%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45,711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61.6%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owner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42,092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56.7%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renounceOwnership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40,208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54.2%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transferOwnership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23,880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32.2%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increaseAllowance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22,996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31.0%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decreaseAllowance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22,993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31.0%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6. Error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Only 159 contracts (0.14%) produced errors. All errors fall into two categories — neither represents a bug in the pipeline: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52 errors: Non-hexadecimal characters in the .hex file (malformed input files, not a pipeline issue).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107 errors: evm_cfg_builder failed to parse bytecode: N — where N is a very small integer (62-74) or small value (308, 668, etc.). These are files containing garbage bytes rather than valid EVM bytecode.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Error message breakdown: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0"/>
        <w:gridCol w:w="1800"/>
      </w:tblGrid>
      <w:tr>
        <w:trPr>
          <w:tblHeader/>
        </w:trP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Invalid hex bytecode: non-hexadecimal number found in fromhex() arg at...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52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evm_cfg_builder failed to parse bytecode: 69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evm_cfg_builder failed to parse bytecode: 71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evm_cfg_builder failed to parse bytecode: 68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evm_cfg_builder failed to parse bytecode: 70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evm_cfg_builder failed to parse bytecode: 62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evm_cfg_builder failed to parse bytecode: 73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evm_cfg_builder failed to parse bytecode: 2512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evm_cfg_builder failed to parse bytecode: 65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evm_cfg_builder failed to parse bytecode: 2220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evm_cfg_builder failed to parse bytecode: 2217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evm_cfg_builder failed to parse bytecode: 308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evm_cfg_builder failed to parse bytecode: 67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evm_cfg_builder failed to parse bytecode: 668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evm_cfg_builder failed to parse bytecode: 74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evm_cfg_builder failed to parse bytecode: 422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evm_cfg_builder failed to parse bytecode: 2727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evm_cfg_builder failed to parse bytecode: 2460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evm_cfg_builder failed to parse bytecode: 2118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evm_cfg_builder failed to parse bytecode: 427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7. CFG Name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assess the correctness of the extracted CFG function names, we compared them against the public/external function signatures declared in the matching Solidity source files (Contracts_By_Version_Cleaned/). 109,679 bytecode-Solidity pairs were evaluated across all 21 compiler versions. This measures how faithfully the CFG extraction reconstructs the original function-level interface.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7.1 Methodology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each contract pair (hex file + sol.cleaned file):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Precision: fraction of CFG-named functions that appear as public/external in the Solidity source.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Recall: fraction of Solidity public/external functions found by name in the CFG output.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F1: harmonic mean of precision and recall.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Jaccard Similarity: |matched| / |CFG names union Solidity names|.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Count Recall: min(n_cfg_all, n_sol_public) / n_sol_public — measures how many Solidity functions were recovered in any form (named or hex ID).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BLEU-1..4 and combined: treats the sorted list of function names as a token sequence; measures n-gram overlap between CFG output and Solidity reference.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Exact Match: 1.0 only when the CFG named function set equals the Solidity public set exactly.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7.2 Overall Scores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60"/>
        <w:gridCol w:w="2250"/>
        <w:gridCol w:w="2250"/>
      </w:tblGrid>
      <w:tr>
        <w:trPr>
          <w:tblHeader/>
        </w:trP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Total Contracts Compared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109,679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Contracts Processed OK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109,309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99.7%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Errors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Precision (named CFG in Solidity)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0.5647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56.5%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Recall (Solidity fns found by CFG)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0.2895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28.9%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F1 Score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0.3378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Jaccard Similarity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0.2712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Exact Match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0.0309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3.09%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Count Recall (total extracted / sol count)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0.3742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37.4%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BLEU-1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0.5647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BLEU-2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0.3388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BLEU-3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0.2075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BLEU-4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0.1373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BLEU (combined)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0.1566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7.3 Per-Version Breakdown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Results vary significantly by compiler version. Versions 0.8.4 and above show substantially higher precision (0.66-0.81), indicating the CFG extractor reliably resolves function names for more recent Solidity bytecode. Rows highlighted in red indicate complete extraction failure.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1000"/>
        <w:gridCol w:w="1040"/>
        <w:gridCol w:w="1040"/>
        <w:gridCol w:w="1040"/>
        <w:gridCol w:w="1040"/>
        <w:gridCol w:w="1040"/>
        <w:gridCol w:w="780"/>
        <w:gridCol w:w="1000"/>
      </w:tblGrid>
      <w:tr>
        <w:trPr>
          <w:tblHeader/>
        </w:trP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Precision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Recall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Jaccard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BLEU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36,100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0.194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0.211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5.5%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0.235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1,703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0.067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0.052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0.022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0.102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917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0.267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0.226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0.184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7.1%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0.371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745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0.329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0.178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0.204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0.164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0.283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12,319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0.729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0.454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0.226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0.471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1,252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0.664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0.414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0.210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5.2%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0.543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1,339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0.587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0.262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0.297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0.235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0.113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6.3%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0.434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6,984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0.762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0.193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0.477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0.654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0.323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0.190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9.1%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0.432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16,393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0.223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0.468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7,522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0.806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0.278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0.264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0.093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0.396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1,695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0.274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0.086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1.2%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0.425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1,690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0.499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0.301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0.234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1.4%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0.351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2,824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0.575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0.223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0.209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0.076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0.344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1,053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0.276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0.256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0.126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3.6%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0.387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2,783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0.690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0.309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0.286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0.142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0.441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0.8.16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3,440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0.780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0.348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0.429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0.327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0.152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2.5%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0.485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7,590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0.369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0.432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0.338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0.178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1.3%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0.500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638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0.685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0.418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0.464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0.357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0.163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2.4%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0.609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0.8.19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1,330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0.770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0.404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0.472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0.373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0.199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0.543</w:t>
            </w:r>
          </w:p>
        </w:tc>
      </w:tr>
      <w:tr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0.8.20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628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D0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0.0%</w:t>
            </w:r>
          </w:p>
        </w:tc>
        <w:tc>
          <w:tcPr>
            <w:tcW w:type="auto" w:w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0.000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7.4 Key Findings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Solidity 0.8.4+: Precision jumps to 0.66-0.81. The CFG extractor correctly identifies function names when it finds them, but recall remains moderate (0.28-0.42) as some functions use non-standard dispatch patterns.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Solidity 0.8.0 (largest group, 36,100 contracts): Lower precision (P=0.258) and recall (R=0.194). Complex DeFi contracts (reflection tokens, tax tokens) often use non-standard ABI dispatcher patterns that evm_cfg_builder's VSA does not follow.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Solidity 0.8.1 (1,703 contracts): Very low scores (P=0.109, R=0.056). Approximately 87% of contracts produce zero named functions — likely due to a specific Solidity 0.8.1 bytecode pattern not supported by the extractor.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Solidity 0.8.20 (628 contracts): Complete failure (P=0, R=0, CR=0). All contracts produce empty CFG output. Solidity 0.8.20 uses IR-based Yul optimization that generates dispatcher bytecode patterns fundamentally different from what evm_cfg_builder's VSA expects.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BLEU combined score of 0.1566 reflects genuine extraction completeness limitations, not naming accuracy errors — when names ARE resolved (precision=0.5647), they are largely correct.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8. Conclusions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EVM CFG extraction pipeline demonstrates strong reliability across the full dataset of 109,679 real-world Solidity contracts. The CFG name validation confirms that the extracted function signatures are meaningfully accurate for the majority of compiler versions: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BFS-enhanced evm_cfg_builder correctly handles all tested Solidity 0.8.x contracts without crashes or hangs (0.14% error rate, all due to malformed input files).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55,668-entry known-hashes table achieves 80.79% function name resolution and a precision of 56.47% against ground-truth Solidity source — confirming that resolved names are mostly correct.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Solidity 0.8.4 and later versions achieve precision of 0.66-0.81, demonstrating reliable function interface recovery for modern contracts.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Two version-specific limitations identified: 0.8.1 (87% zero-recovery rate, specific dispatch pattern issue) and 0.8.20 (100% zero-recovery rate, Yul IR code generation incompatibility).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Overall recall of 29% confirms that while the CFG correctly identifies functions it finds, a significant portion of public functions use dispatcher patterns not yet supported.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Next steps: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Improve evm_cfg_builder support for Solidity 0.8.20 IR-based Yul dispatcher patterns to address the complete extraction failure.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Complete model retraining on the new deduplicated 60/20/20 split (128,644 train / 42,645 valid / 42,989 test).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Run end-to-end evaluation: bytecode -&gt; CFG -&gt; Nova model -&gt; predicted Solidity vs Contracts_By_Version_Cleaned ground truth.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Report BLEU-4 and exact-match scores across all 23 Solidity versions using the retrained Nova-Solidity-1.3B model.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4057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4057" w:sz="4" w:space="1"/>
      </w:pBdr>
      <w:tabs>
        <w:tab w:val="right" w:pos="9360"/>
      </w:tabs>
    </w:pPr>
    <w:r>
      <w:rPr>
        <w:rFonts w:ascii="Arial" w:cs="Arial" w:eastAsia="Arial" w:hAnsi="Arial"/>
        <w:b/>
        <w:bCs/>
        <w:color w:val="2E4057"/>
        <w:sz w:val="20"/>
        <w:szCs w:val="20"/>
      </w:rPr>
      <w:t xml:space="preserve">EVM CFG Pipeline Evaluation Report</w:t>
    </w:r>
    <w:r>
      <w:rPr>
        <w:rFonts w:ascii="Arial" w:cs="Arial" w:eastAsia="Arial" w:hAnsi="Arial"/>
        <w:color w:val="888888"/>
        <w:sz w:val="20"/>
        <w:szCs w:val="20"/>
      </w:rPr>
      <w:t xml:space="preserve">		Nova-Solidity Decompiler Project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2026-06-09T10:46:50.708Z</dcterms:created>
  <dcterms:modified xsi:type="dcterms:W3CDTF">2026-06-09T10:46:50.711Z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