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C9A9" w14:textId="77777777" w:rsidR="00D42E4F" w:rsidRDefault="00D42E4F"/>
    <w:p w14:paraId="768C6AA3" w14:textId="77777777" w:rsidR="00C617DA" w:rsidRPr="00097FDC" w:rsidRDefault="00C617DA" w:rsidP="00C617DA">
      <w:pPr>
        <w:rPr>
          <w:sz w:val="80"/>
          <w:szCs w:val="80"/>
        </w:rPr>
      </w:pPr>
    </w:p>
    <w:p w14:paraId="03E3DCB0" w14:textId="77777777" w:rsidR="00C617DA" w:rsidRPr="00D73708" w:rsidRDefault="00C617DA" w:rsidP="00C617DA">
      <w:pPr>
        <w:spacing w:after="240"/>
        <w:jc w:val="center"/>
        <w:rPr>
          <w:rFonts w:ascii="Algerian" w:hAnsi="Algerian"/>
          <w:color w:val="003300"/>
          <w:sz w:val="72"/>
          <w:szCs w:val="72"/>
        </w:rPr>
      </w:pPr>
      <w:r w:rsidRPr="00D73708">
        <w:rPr>
          <w:rFonts w:ascii="Algerian" w:hAnsi="Algerian"/>
          <w:b/>
          <w:color w:val="003300"/>
          <w:sz w:val="72"/>
          <w:szCs w:val="72"/>
        </w:rPr>
        <w:t>Community Service Hub</w:t>
      </w:r>
    </w:p>
    <w:p w14:paraId="57960DF3" w14:textId="116B4416" w:rsidR="00C617DA" w:rsidRPr="00C617DA" w:rsidRDefault="00C617DA" w:rsidP="00C617DA">
      <w:pPr>
        <w:spacing w:after="720"/>
        <w:jc w:val="center"/>
        <w:rPr>
          <w:rFonts w:ascii="Algerian" w:hAnsi="Algerian"/>
          <w:color w:val="003300"/>
          <w:sz w:val="36"/>
          <w:szCs w:val="36"/>
        </w:rPr>
      </w:pPr>
      <w:r w:rsidRPr="00C617DA">
        <w:rPr>
          <w:rFonts w:ascii="Algerian" w:hAnsi="Algerian"/>
          <w:color w:val="003300"/>
          <w:sz w:val="36"/>
          <w:szCs w:val="36"/>
        </w:rPr>
        <w:t xml:space="preserve">Software </w:t>
      </w:r>
      <w:r w:rsidRPr="00C617DA">
        <w:rPr>
          <w:rFonts w:ascii="Algerian" w:hAnsi="Algerian"/>
          <w:color w:val="003300"/>
          <w:sz w:val="36"/>
          <w:szCs w:val="36"/>
        </w:rPr>
        <w:t>DEVELOPMENT LIFECYCLE MODEL</w:t>
      </w:r>
      <w:r w:rsidR="00CE752B">
        <w:rPr>
          <w:rFonts w:ascii="Algerian" w:hAnsi="Algerian"/>
          <w:color w:val="003300"/>
          <w:sz w:val="36"/>
          <w:szCs w:val="36"/>
        </w:rPr>
        <w:t xml:space="preserve"> (iterative)</w:t>
      </w:r>
    </w:p>
    <w:p w14:paraId="32A1FE17" w14:textId="77777777" w:rsidR="00C617DA" w:rsidRPr="00D73708" w:rsidRDefault="00C617DA" w:rsidP="00C617DA">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u w:val="single"/>
        </w:rPr>
        <w:t>By</w:t>
      </w:r>
      <w:r w:rsidRPr="00D73708">
        <w:rPr>
          <w:rFonts w:ascii="Times New Roman" w:hAnsi="Times New Roman" w:cs="Times New Roman"/>
          <w:i/>
          <w:iCs/>
          <w:sz w:val="32"/>
          <w:szCs w:val="32"/>
        </w:rPr>
        <w:t>: Eyimofe Ajagunna</w:t>
      </w:r>
    </w:p>
    <w:p w14:paraId="0B9D97E4" w14:textId="77777777" w:rsidR="00C617DA" w:rsidRPr="00D73708" w:rsidRDefault="00C617DA" w:rsidP="00C617DA">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u w:val="single"/>
        </w:rPr>
        <w:t>Course</w:t>
      </w:r>
      <w:r w:rsidRPr="00D73708">
        <w:rPr>
          <w:rFonts w:ascii="Times New Roman" w:hAnsi="Times New Roman" w:cs="Times New Roman"/>
          <w:i/>
          <w:iCs/>
          <w:sz w:val="32"/>
          <w:szCs w:val="32"/>
        </w:rPr>
        <w:t>: Software Engineering</w:t>
      </w:r>
    </w:p>
    <w:p w14:paraId="37D8D002" w14:textId="77777777" w:rsidR="00C617DA" w:rsidRPr="00D73708" w:rsidRDefault="00C617DA" w:rsidP="00C617DA">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u w:val="single"/>
        </w:rPr>
        <w:t>Instructor</w:t>
      </w:r>
      <w:r w:rsidRPr="00D73708">
        <w:rPr>
          <w:rFonts w:ascii="Times New Roman" w:hAnsi="Times New Roman" w:cs="Times New Roman"/>
          <w:i/>
          <w:iCs/>
          <w:sz w:val="32"/>
          <w:szCs w:val="32"/>
        </w:rPr>
        <w:t xml:space="preserve">: Dr. Khaled </w:t>
      </w:r>
      <w:proofErr w:type="spellStart"/>
      <w:r w:rsidRPr="00D73708">
        <w:rPr>
          <w:rFonts w:ascii="Times New Roman" w:hAnsi="Times New Roman" w:cs="Times New Roman"/>
          <w:i/>
          <w:iCs/>
          <w:sz w:val="32"/>
          <w:szCs w:val="32"/>
        </w:rPr>
        <w:t>Sabahein</w:t>
      </w:r>
      <w:proofErr w:type="spellEnd"/>
    </w:p>
    <w:p w14:paraId="13B0AFD3" w14:textId="77777777" w:rsidR="00C617DA" w:rsidRPr="00D73708" w:rsidRDefault="00C617DA" w:rsidP="00C617DA">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rPr>
        <w:t>Mississippi Valley State University</w:t>
      </w:r>
    </w:p>
    <w:p w14:paraId="7C55F5FC" w14:textId="77777777" w:rsidR="00C617DA" w:rsidRPr="00D73708" w:rsidRDefault="00C617DA" w:rsidP="00C617DA">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u w:val="single"/>
        </w:rPr>
        <w:t>Date</w:t>
      </w:r>
      <w:r w:rsidRPr="00D73708">
        <w:rPr>
          <w:rFonts w:ascii="Times New Roman" w:hAnsi="Times New Roman" w:cs="Times New Roman"/>
          <w:i/>
          <w:iCs/>
          <w:sz w:val="32"/>
          <w:szCs w:val="32"/>
        </w:rPr>
        <w:t>: 1</w:t>
      </w:r>
      <w:r w:rsidRPr="00D73708">
        <w:rPr>
          <w:rFonts w:ascii="Times New Roman" w:hAnsi="Times New Roman" w:cs="Times New Roman"/>
          <w:i/>
          <w:iCs/>
          <w:sz w:val="32"/>
          <w:szCs w:val="32"/>
          <w:vertAlign w:val="superscript"/>
        </w:rPr>
        <w:t>st</w:t>
      </w:r>
      <w:r w:rsidRPr="00D73708">
        <w:rPr>
          <w:rFonts w:ascii="Times New Roman" w:hAnsi="Times New Roman" w:cs="Times New Roman"/>
          <w:i/>
          <w:iCs/>
          <w:sz w:val="32"/>
          <w:szCs w:val="32"/>
        </w:rPr>
        <w:t xml:space="preserve"> May 2026</w:t>
      </w:r>
    </w:p>
    <w:p w14:paraId="08CAB791" w14:textId="77777777" w:rsidR="00C617DA" w:rsidRDefault="00C617DA" w:rsidP="00C617DA">
      <w:r>
        <w:br w:type="page"/>
      </w:r>
    </w:p>
    <w:p w14:paraId="012FA402" w14:textId="77777777" w:rsidR="00D42E4F" w:rsidRDefault="00000000">
      <w:pPr>
        <w:pStyle w:val="Heading1"/>
      </w:pPr>
      <w:r>
        <w:rPr>
          <w:color w:val="2E74B5"/>
          <w:sz w:val="32"/>
        </w:rPr>
        <w:lastRenderedPageBreak/>
        <w:t>1. Introduction</w:t>
      </w:r>
    </w:p>
    <w:p w14:paraId="1BB39F72" w14:textId="77777777" w:rsidR="00D42E4F" w:rsidRDefault="00000000">
      <w:pPr>
        <w:pStyle w:val="Heading2"/>
      </w:pPr>
      <w:r>
        <w:rPr>
          <w:color w:val="1F497D"/>
        </w:rPr>
        <w:t>1.1 Purpose</w:t>
      </w:r>
    </w:p>
    <w:p w14:paraId="54F88D2A" w14:textId="77777777" w:rsidR="00D42E4F" w:rsidRDefault="00000000">
      <w:pPr>
        <w:spacing w:after="120"/>
      </w:pPr>
      <w:r>
        <w:t>This document describes the Software Development Lifecycle (SDLC) model selected for the Community Service Hub project, justifies that selection against alternative models, and maps each phase of the model to the actual development activities carried out during the project. It serves as a formal record of the development process and methodology applied throughout the design and implementation of the system.</w:t>
      </w:r>
    </w:p>
    <w:p w14:paraId="5E4C64CD" w14:textId="77777777" w:rsidR="00D42E4F" w:rsidRDefault="00000000">
      <w:pPr>
        <w:pStyle w:val="Heading2"/>
      </w:pPr>
      <w:r>
        <w:rPr>
          <w:color w:val="1F497D"/>
        </w:rPr>
        <w:t>1.2 Selected Model: Iterative Development</w:t>
      </w:r>
    </w:p>
    <w:p w14:paraId="33C3FB38" w14:textId="77777777" w:rsidR="00D42E4F" w:rsidRDefault="00000000">
      <w:pPr>
        <w:spacing w:after="120"/>
      </w:pPr>
      <w:r>
        <w:t>The Iterative Development Model was selected for Community Service Hub. In this model, the system is built and delivered in a series of discrete iterations. Each iteration passes through the same set of phases — Plan, Design, Implement, Test, and Evaluate — and produces a working, tested increment of the system. Feedback gathered at the end of each iteration informs the plan for the next, allowing the design and feature set to evolve as understanding of the requirements deepens.</w:t>
      </w:r>
    </w:p>
    <w:p w14:paraId="008958A8" w14:textId="77777777" w:rsidR="00D42E4F" w:rsidRDefault="00000000">
      <w:pPr>
        <w:spacing w:after="120"/>
      </w:pPr>
      <w:r>
        <w:t>Community Service Hub was developed across three iterations. The first iteration established the authentication foundation and role architecture. The second built the core opportunity lifecycle — creation, approval, registration, and attendance. The third delivered the communication layer, the administrative module, and overall system polish.</w:t>
      </w:r>
    </w:p>
    <w:p w14:paraId="301AD92F" w14:textId="77777777" w:rsidR="00D42E4F" w:rsidRDefault="00000000">
      <w:pPr>
        <w:pStyle w:val="Heading2"/>
      </w:pPr>
      <w:r>
        <w:rPr>
          <w:color w:val="1F497D"/>
        </w:rPr>
        <w:t>1.3 Justification</w:t>
      </w:r>
    </w:p>
    <w:p w14:paraId="110AA3BD" w14:textId="77777777" w:rsidR="00D42E4F" w:rsidRDefault="00000000">
      <w:pPr>
        <w:spacing w:after="120"/>
      </w:pPr>
      <w:r>
        <w:t>The Iterative model was chosen over alternatives such as Waterfall, Spiral, or pure Agile for the following reasons:</w:t>
      </w:r>
    </w:p>
    <w:p w14:paraId="60384976" w14:textId="77777777" w:rsidR="00D42E4F" w:rsidRDefault="00000000">
      <w:pPr>
        <w:spacing w:after="100"/>
        <w:ind w:left="360"/>
      </w:pPr>
      <w:r>
        <w:rPr>
          <w:b/>
          <w:color w:val="2E74B5"/>
        </w:rPr>
        <w:t xml:space="preserve">Feature independence: </w:t>
      </w:r>
      <w:r>
        <w:t>The core modules of Community Service Hub — authentication, opportunity management, student registration, attendance recording, faculty communication, and admin oversight — are largely independent of one another and can be built, integrated, and tested one at a time without blocking parallel work. This made a feature-by-iteration structure natural.</w:t>
      </w:r>
    </w:p>
    <w:p w14:paraId="6A67141C" w14:textId="77777777" w:rsidR="00D42E4F" w:rsidRDefault="00000000">
      <w:pPr>
        <w:spacing w:after="100"/>
        <w:ind w:left="360"/>
      </w:pPr>
      <w:r>
        <w:rPr>
          <w:b/>
          <w:color w:val="2E74B5"/>
        </w:rPr>
        <w:t xml:space="preserve">Requirements that evolved: </w:t>
      </w:r>
      <w:r>
        <w:t>Several design decisions were not fully defined at project outset. The Approver role mechanics (the distinction between regular faculty and faculty with approval privileges) required refinement after the basic opportunity model was working. The Admin module's scope expanded once the core workflow was stable. The Iterative model accommodated these changes without requiring a complete redesign.</w:t>
      </w:r>
    </w:p>
    <w:p w14:paraId="0F7B6F69" w14:textId="77777777" w:rsidR="00D42E4F" w:rsidRDefault="00000000">
      <w:pPr>
        <w:spacing w:after="100"/>
        <w:ind w:left="360"/>
      </w:pPr>
      <w:r>
        <w:rPr>
          <w:b/>
          <w:color w:val="2E74B5"/>
        </w:rPr>
        <w:t xml:space="preserve">Fixed course deadline: </w:t>
      </w:r>
      <w:r>
        <w:t>As a course project with a fixed submission deadline, breaking the system into three clearly scoped iterations provided concrete, trackable milestones. Each iteration delivered a working, demonstrable increment of the system, ensuring that a functional product existed at every stage rather than only at the end.</w:t>
      </w:r>
    </w:p>
    <w:p w14:paraId="0D6DBE94" w14:textId="77777777" w:rsidR="00D42E4F" w:rsidRDefault="00000000">
      <w:pPr>
        <w:spacing w:after="100"/>
        <w:ind w:left="360"/>
      </w:pPr>
      <w:r>
        <w:rPr>
          <w:b/>
          <w:color w:val="2E74B5"/>
        </w:rPr>
        <w:t xml:space="preserve">Early working software: </w:t>
      </w:r>
      <w:r>
        <w:t xml:space="preserve">Completing the authentication and role-based routing in Iteration 1 meant that every subsequent iteration began with a stable, secured </w:t>
      </w:r>
      <w:r>
        <w:lastRenderedPageBreak/>
        <w:t>foundation. Problems in the JWT middleware and role enforcement were identified and resolved in Iteration 1 before they could propagate into the more complex features built later.</w:t>
      </w:r>
    </w:p>
    <w:p w14:paraId="4634E66B" w14:textId="77777777" w:rsidR="00D42E4F" w:rsidRDefault="00000000">
      <w:pPr>
        <w:spacing w:after="100"/>
        <w:ind w:left="360"/>
      </w:pPr>
      <w:r>
        <w:rPr>
          <w:b/>
          <w:color w:val="2E74B5"/>
        </w:rPr>
        <w:t xml:space="preserve">Waterfall was unsuitable: </w:t>
      </w:r>
      <w:r>
        <w:t>A Waterfall approach would have required the complete requirements specification for all modules before any implementation began — impractical given that the approval workflow design evolved as the opportunity model was built. A single sequential development phase would also have deferred all integration testing until the very end of the project.</w:t>
      </w:r>
    </w:p>
    <w:p w14:paraId="7678689D" w14:textId="77777777" w:rsidR="00D42E4F" w:rsidRDefault="00000000">
      <w:r>
        <w:br w:type="page"/>
      </w:r>
    </w:p>
    <w:p w14:paraId="045255C3" w14:textId="77777777" w:rsidR="00D42E4F" w:rsidRDefault="00000000">
      <w:pPr>
        <w:pStyle w:val="Heading1"/>
      </w:pPr>
      <w:r>
        <w:rPr>
          <w:color w:val="2E74B5"/>
          <w:sz w:val="32"/>
        </w:rPr>
        <w:lastRenderedPageBreak/>
        <w:t>2. Lifecycle Model Overview</w:t>
      </w:r>
    </w:p>
    <w:p w14:paraId="65B0BDBB" w14:textId="77777777" w:rsidR="00D42E4F" w:rsidRDefault="00000000">
      <w:pPr>
        <w:pStyle w:val="Heading2"/>
      </w:pPr>
      <w:r>
        <w:rPr>
          <w:color w:val="1F497D"/>
        </w:rPr>
        <w:t>2.1 Phase Descriptions</w:t>
      </w:r>
    </w:p>
    <w:p w14:paraId="486B88FF" w14:textId="77777777" w:rsidR="00D42E4F" w:rsidRDefault="00000000">
      <w:pPr>
        <w:spacing w:after="120"/>
      </w:pPr>
      <w:r>
        <w:t>Each of the three iterations of the Community Service Hub project followed the five phases described below. All five phases were executed in sequence within every iteration, and the output of the Evaluate &amp; Refine phase fed directly into the planning of the next iteration.</w:t>
      </w:r>
    </w:p>
    <w:p w14:paraId="60738536" w14:textId="77777777" w:rsidR="00D42E4F" w:rsidRDefault="00D42E4F"/>
    <w:tbl>
      <w:tblPr>
        <w:tblStyle w:val="TableGrid"/>
        <w:tblW w:w="0" w:type="auto"/>
        <w:tblLook w:val="04A0" w:firstRow="1" w:lastRow="0" w:firstColumn="1" w:lastColumn="0" w:noHBand="0" w:noVBand="1"/>
      </w:tblPr>
      <w:tblGrid>
        <w:gridCol w:w="2115"/>
        <w:gridCol w:w="6741"/>
      </w:tblGrid>
      <w:tr w:rsidR="00D42E4F" w14:paraId="5A6B12EE"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4ACA5C02" w14:textId="77777777" w:rsidR="00D42E4F" w:rsidRDefault="00000000">
            <w:pPr>
              <w:jc w:val="center"/>
            </w:pPr>
            <w:r>
              <w:rPr>
                <w:b/>
                <w:color w:val="FFFFFF"/>
                <w:sz w:val="40"/>
              </w:rPr>
              <w:t>1</w:t>
            </w:r>
          </w:p>
          <w:p w14:paraId="50388813" w14:textId="77777777" w:rsidR="00D42E4F" w:rsidRDefault="00D42E4F"/>
          <w:p w14:paraId="23C92875" w14:textId="77777777" w:rsidR="00D42E4F" w:rsidRDefault="00000000">
            <w:pPr>
              <w:jc w:val="center"/>
            </w:pPr>
            <w:r>
              <w:rPr>
                <w:b/>
                <w:color w:val="FFFFFF"/>
                <w:sz w:val="20"/>
              </w:rPr>
              <w:t>Plan &amp;</w:t>
            </w:r>
            <w:r>
              <w:rPr>
                <w:b/>
                <w:color w:val="FFFFFF"/>
                <w:sz w:val="20"/>
              </w:rPr>
              <w:br/>
              <w:t>Define</w:t>
            </w:r>
          </w:p>
        </w:tc>
        <w:tc>
          <w:tcPr>
            <w:tcW w:w="6912" w:type="dxa"/>
            <w:tcBorders>
              <w:top w:val="single" w:sz="4" w:space="0" w:color="CCCCCC"/>
              <w:left w:val="single" w:sz="4" w:space="0" w:color="CCCCCC"/>
              <w:bottom w:val="single" w:sz="4" w:space="0" w:color="CCCCCC"/>
              <w:right w:val="single" w:sz="4" w:space="0" w:color="CCCCCC"/>
            </w:tcBorders>
            <w:shd w:val="clear" w:color="auto" w:fill="F2F8FF"/>
          </w:tcPr>
          <w:p w14:paraId="7721C507" w14:textId="77777777" w:rsidR="00D42E4F" w:rsidRDefault="00000000">
            <w:pPr>
              <w:spacing w:before="60" w:after="60"/>
              <w:ind w:left="216"/>
            </w:pPr>
            <w:r>
              <w:rPr>
                <w:color w:val="2E74B5"/>
              </w:rPr>
              <w:t xml:space="preserve">•  </w:t>
            </w:r>
            <w:r>
              <w:t>Identify the feature set and scope for the current iteration</w:t>
            </w:r>
          </w:p>
          <w:p w14:paraId="6590840B" w14:textId="77777777" w:rsidR="00D42E4F" w:rsidRDefault="00000000">
            <w:pPr>
              <w:spacing w:before="60" w:after="60"/>
              <w:ind w:left="216"/>
            </w:pPr>
            <w:r>
              <w:rPr>
                <w:color w:val="2E74B5"/>
              </w:rPr>
              <w:t xml:space="preserve">•  </w:t>
            </w:r>
            <w:r>
              <w:t>Define acceptance criteria and functional requirements for each feature</w:t>
            </w:r>
          </w:p>
          <w:p w14:paraId="7426866A" w14:textId="77777777" w:rsidR="00D42E4F" w:rsidRDefault="00000000">
            <w:pPr>
              <w:spacing w:before="60" w:after="60"/>
              <w:ind w:left="216"/>
            </w:pPr>
            <w:r>
              <w:rPr>
                <w:color w:val="2E74B5"/>
              </w:rPr>
              <w:t xml:space="preserve">•  </w:t>
            </w:r>
            <w:r>
              <w:t>Map out database schema changes and new API endpoints required</w:t>
            </w:r>
          </w:p>
          <w:p w14:paraId="04FF8A58" w14:textId="77777777" w:rsidR="00D42E4F" w:rsidRDefault="00000000">
            <w:pPr>
              <w:spacing w:before="60" w:after="60"/>
              <w:ind w:left="216"/>
            </w:pPr>
            <w:r>
              <w:rPr>
                <w:color w:val="2E74B5"/>
              </w:rPr>
              <w:t xml:space="preserve">•  </w:t>
            </w:r>
            <w:r>
              <w:t>Identify dependencies on prior iteration deliverables</w:t>
            </w:r>
          </w:p>
        </w:tc>
      </w:tr>
    </w:tbl>
    <w:p w14:paraId="58C220CE" w14:textId="77777777" w:rsidR="00D42E4F" w:rsidRDefault="00D42E4F">
      <w:pPr>
        <w:spacing w:after="80"/>
      </w:pPr>
    </w:p>
    <w:tbl>
      <w:tblPr>
        <w:tblStyle w:val="TableGrid"/>
        <w:tblW w:w="0" w:type="auto"/>
        <w:tblLook w:val="04A0" w:firstRow="1" w:lastRow="0" w:firstColumn="1" w:lastColumn="0" w:noHBand="0" w:noVBand="1"/>
      </w:tblPr>
      <w:tblGrid>
        <w:gridCol w:w="2120"/>
        <w:gridCol w:w="6736"/>
      </w:tblGrid>
      <w:tr w:rsidR="00D42E4F" w14:paraId="498D72EA"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2A7171B4" w14:textId="77777777" w:rsidR="00D42E4F" w:rsidRDefault="00000000">
            <w:pPr>
              <w:jc w:val="center"/>
            </w:pPr>
            <w:r>
              <w:rPr>
                <w:b/>
                <w:color w:val="FFFFFF"/>
                <w:sz w:val="40"/>
              </w:rPr>
              <w:t>2</w:t>
            </w:r>
          </w:p>
          <w:p w14:paraId="5D23CB53" w14:textId="77777777" w:rsidR="00D42E4F" w:rsidRDefault="00D42E4F"/>
          <w:p w14:paraId="413C0D30" w14:textId="77777777" w:rsidR="00D42E4F" w:rsidRDefault="00000000">
            <w:pPr>
              <w:jc w:val="center"/>
            </w:pPr>
            <w:r>
              <w:rPr>
                <w:b/>
                <w:color w:val="FFFFFF"/>
                <w:sz w:val="20"/>
              </w:rPr>
              <w:t>Design &amp;</w:t>
            </w:r>
            <w:r>
              <w:rPr>
                <w:b/>
                <w:color w:val="FFFFFF"/>
                <w:sz w:val="20"/>
              </w:rPr>
              <w:br/>
              <w:t>Architect</w:t>
            </w:r>
          </w:p>
        </w:tc>
        <w:tc>
          <w:tcPr>
            <w:tcW w:w="6912" w:type="dxa"/>
            <w:tcBorders>
              <w:top w:val="single" w:sz="4" w:space="0" w:color="CCCCCC"/>
              <w:left w:val="single" w:sz="4" w:space="0" w:color="CCCCCC"/>
              <w:bottom w:val="single" w:sz="4" w:space="0" w:color="CCCCCC"/>
              <w:right w:val="single" w:sz="4" w:space="0" w:color="CCCCCC"/>
            </w:tcBorders>
            <w:shd w:val="clear" w:color="auto" w:fill="F2F8FF"/>
          </w:tcPr>
          <w:p w14:paraId="37D2C2B4" w14:textId="77777777" w:rsidR="00D42E4F" w:rsidRDefault="00000000">
            <w:pPr>
              <w:spacing w:before="60" w:after="60"/>
              <w:ind w:left="216"/>
            </w:pPr>
            <w:r>
              <w:rPr>
                <w:color w:val="2E74B5"/>
              </w:rPr>
              <w:t xml:space="preserve">•  </w:t>
            </w:r>
            <w:r>
              <w:t>Design UI page structure and component layout for new role-specific screens</w:t>
            </w:r>
          </w:p>
          <w:p w14:paraId="2B844C2F" w14:textId="77777777" w:rsidR="00D42E4F" w:rsidRDefault="00000000">
            <w:pPr>
              <w:spacing w:before="60" w:after="60"/>
              <w:ind w:left="216"/>
            </w:pPr>
            <w:r>
              <w:rPr>
                <w:color w:val="2E74B5"/>
              </w:rPr>
              <w:t xml:space="preserve">•  </w:t>
            </w:r>
            <w:r>
              <w:t>Plan RESTful API endpoint signatures, request/response shapes, and HTTP methods</w:t>
            </w:r>
          </w:p>
          <w:p w14:paraId="0D6B63EB" w14:textId="77777777" w:rsidR="00D42E4F" w:rsidRDefault="00000000">
            <w:pPr>
              <w:spacing w:before="60" w:after="60"/>
              <w:ind w:left="216"/>
            </w:pPr>
            <w:r>
              <w:rPr>
                <w:color w:val="2E74B5"/>
              </w:rPr>
              <w:t xml:space="preserve">•  </w:t>
            </w:r>
            <w:r>
              <w:t>Design or extend the database schema: new tables, columns, foreign keys, ENUMs</w:t>
            </w:r>
          </w:p>
          <w:p w14:paraId="6BE4F4BA" w14:textId="77777777" w:rsidR="00D42E4F" w:rsidRDefault="00000000">
            <w:pPr>
              <w:spacing w:before="60" w:after="60"/>
              <w:ind w:left="216"/>
            </w:pPr>
            <w:r>
              <w:rPr>
                <w:color w:val="2E74B5"/>
              </w:rPr>
              <w:t xml:space="preserve">•  </w:t>
            </w:r>
            <w:r>
              <w:t>Review design against the existing three-tier architecture for consistency</w:t>
            </w:r>
          </w:p>
        </w:tc>
      </w:tr>
    </w:tbl>
    <w:p w14:paraId="527E51D9" w14:textId="77777777" w:rsidR="00D42E4F" w:rsidRDefault="00D42E4F">
      <w:pPr>
        <w:spacing w:after="80"/>
      </w:pPr>
    </w:p>
    <w:tbl>
      <w:tblPr>
        <w:tblStyle w:val="TableGrid"/>
        <w:tblW w:w="0" w:type="auto"/>
        <w:tblLook w:val="04A0" w:firstRow="1" w:lastRow="0" w:firstColumn="1" w:lastColumn="0" w:noHBand="0" w:noVBand="1"/>
      </w:tblPr>
      <w:tblGrid>
        <w:gridCol w:w="2127"/>
        <w:gridCol w:w="6729"/>
      </w:tblGrid>
      <w:tr w:rsidR="00D42E4F" w14:paraId="5F0530DA"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5316DFAD" w14:textId="77777777" w:rsidR="00D42E4F" w:rsidRDefault="00000000">
            <w:pPr>
              <w:jc w:val="center"/>
            </w:pPr>
            <w:r>
              <w:rPr>
                <w:b/>
                <w:color w:val="FFFFFF"/>
                <w:sz w:val="40"/>
              </w:rPr>
              <w:t>3</w:t>
            </w:r>
          </w:p>
          <w:p w14:paraId="2F8FD4A1" w14:textId="77777777" w:rsidR="00D42E4F" w:rsidRDefault="00D42E4F"/>
          <w:p w14:paraId="3BDCE3BA" w14:textId="77777777" w:rsidR="00D42E4F" w:rsidRDefault="00000000">
            <w:pPr>
              <w:jc w:val="center"/>
            </w:pPr>
            <w:r>
              <w:rPr>
                <w:b/>
                <w:color w:val="FFFFFF"/>
                <w:sz w:val="20"/>
              </w:rPr>
              <w:t>Implement</w:t>
            </w:r>
          </w:p>
        </w:tc>
        <w:tc>
          <w:tcPr>
            <w:tcW w:w="6912" w:type="dxa"/>
            <w:tcBorders>
              <w:top w:val="single" w:sz="4" w:space="0" w:color="CCCCCC"/>
              <w:left w:val="single" w:sz="4" w:space="0" w:color="CCCCCC"/>
              <w:bottom w:val="single" w:sz="4" w:space="0" w:color="CCCCCC"/>
              <w:right w:val="single" w:sz="4" w:space="0" w:color="CCCCCC"/>
            </w:tcBorders>
            <w:shd w:val="clear" w:color="auto" w:fill="F2F8FF"/>
          </w:tcPr>
          <w:p w14:paraId="24193C1A" w14:textId="77777777" w:rsidR="00D42E4F" w:rsidRDefault="00000000">
            <w:pPr>
              <w:spacing w:before="60" w:after="60"/>
              <w:ind w:left="216"/>
            </w:pPr>
            <w:r>
              <w:rPr>
                <w:color w:val="2E74B5"/>
              </w:rPr>
              <w:t xml:space="preserve">•  </w:t>
            </w:r>
            <w:r>
              <w:t>Build React frontend pages within the role-specific page tree (student/, faculty/, approver/, admin/)</w:t>
            </w:r>
          </w:p>
          <w:p w14:paraId="772369A3" w14:textId="77777777" w:rsidR="00D42E4F" w:rsidRDefault="00000000">
            <w:pPr>
              <w:spacing w:before="60" w:after="60"/>
              <w:ind w:left="216"/>
            </w:pPr>
            <w:r>
              <w:rPr>
                <w:color w:val="2E74B5"/>
              </w:rPr>
              <w:t xml:space="preserve">•  </w:t>
            </w:r>
            <w:r>
              <w:t>Write Express.js routes, controllers, and middleware for new backend endpoints</w:t>
            </w:r>
          </w:p>
          <w:p w14:paraId="24989B43" w14:textId="77777777" w:rsidR="00D42E4F" w:rsidRDefault="00000000">
            <w:pPr>
              <w:spacing w:before="60" w:after="60"/>
              <w:ind w:left="216"/>
            </w:pPr>
            <w:r>
              <w:rPr>
                <w:color w:val="2E74B5"/>
              </w:rPr>
              <w:t xml:space="preserve">•  </w:t>
            </w:r>
            <w:r>
              <w:t>Write MySQL queries via the mysql2 connection pool in db.js</w:t>
            </w:r>
          </w:p>
          <w:p w14:paraId="0D89155C" w14:textId="77777777" w:rsidR="00D42E4F" w:rsidRDefault="00000000">
            <w:pPr>
              <w:spacing w:before="60" w:after="60"/>
              <w:ind w:left="216"/>
            </w:pPr>
            <w:r>
              <w:rPr>
                <w:color w:val="2E74B5"/>
              </w:rPr>
              <w:t xml:space="preserve">•  </w:t>
            </w:r>
            <w:r>
              <w:t>Implement business logic: date/time validation, role enforcement, in-memory verification store</w:t>
            </w:r>
          </w:p>
        </w:tc>
      </w:tr>
    </w:tbl>
    <w:p w14:paraId="65301181" w14:textId="77777777" w:rsidR="00D42E4F" w:rsidRDefault="00D42E4F">
      <w:pPr>
        <w:spacing w:after="80"/>
      </w:pPr>
    </w:p>
    <w:tbl>
      <w:tblPr>
        <w:tblStyle w:val="TableGrid"/>
        <w:tblW w:w="0" w:type="auto"/>
        <w:tblLook w:val="04A0" w:firstRow="1" w:lastRow="0" w:firstColumn="1" w:lastColumn="0" w:noHBand="0" w:noVBand="1"/>
      </w:tblPr>
      <w:tblGrid>
        <w:gridCol w:w="2118"/>
        <w:gridCol w:w="6738"/>
      </w:tblGrid>
      <w:tr w:rsidR="00D42E4F" w14:paraId="719B191B"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001C7ACD" w14:textId="77777777" w:rsidR="00D42E4F" w:rsidRDefault="00000000">
            <w:pPr>
              <w:jc w:val="center"/>
            </w:pPr>
            <w:r>
              <w:rPr>
                <w:b/>
                <w:color w:val="FFFFFF"/>
                <w:sz w:val="40"/>
              </w:rPr>
              <w:t>4</w:t>
            </w:r>
          </w:p>
          <w:p w14:paraId="5F9FC464" w14:textId="77777777" w:rsidR="00D42E4F" w:rsidRDefault="00D42E4F"/>
          <w:p w14:paraId="0F3E19D5" w14:textId="77777777" w:rsidR="00D42E4F" w:rsidRDefault="00000000">
            <w:pPr>
              <w:jc w:val="center"/>
            </w:pPr>
            <w:r>
              <w:rPr>
                <w:b/>
                <w:color w:val="FFFFFF"/>
                <w:sz w:val="20"/>
              </w:rPr>
              <w:t>Test &amp;</w:t>
            </w:r>
            <w:r>
              <w:rPr>
                <w:b/>
                <w:color w:val="FFFFFF"/>
                <w:sz w:val="20"/>
              </w:rPr>
              <w:br/>
              <w:t>Review</w:t>
            </w:r>
          </w:p>
        </w:tc>
        <w:tc>
          <w:tcPr>
            <w:tcW w:w="6912" w:type="dxa"/>
            <w:tcBorders>
              <w:top w:val="single" w:sz="4" w:space="0" w:color="CCCCCC"/>
              <w:left w:val="single" w:sz="4" w:space="0" w:color="CCCCCC"/>
              <w:bottom w:val="single" w:sz="4" w:space="0" w:color="CCCCCC"/>
              <w:right w:val="single" w:sz="4" w:space="0" w:color="CCCCCC"/>
            </w:tcBorders>
            <w:shd w:val="clear" w:color="auto" w:fill="F2F8FF"/>
          </w:tcPr>
          <w:p w14:paraId="5C71B8A6" w14:textId="77777777" w:rsidR="00D42E4F" w:rsidRDefault="00000000">
            <w:pPr>
              <w:spacing w:before="60" w:after="60"/>
              <w:ind w:left="216"/>
            </w:pPr>
            <w:r>
              <w:rPr>
                <w:color w:val="2E74B5"/>
              </w:rPr>
              <w:t xml:space="preserve">•  </w:t>
            </w:r>
            <w:r>
              <w:t>Manually test each new API endpoint using HTTP client tools (e.g., Postman or browser)</w:t>
            </w:r>
          </w:p>
          <w:p w14:paraId="11C5A1F5" w14:textId="77777777" w:rsidR="00D42E4F" w:rsidRDefault="00000000">
            <w:pPr>
              <w:spacing w:before="60" w:after="60"/>
              <w:ind w:left="216"/>
            </w:pPr>
            <w:r>
              <w:rPr>
                <w:color w:val="2E74B5"/>
              </w:rPr>
              <w:t xml:space="preserve">•  </w:t>
            </w:r>
            <w:r>
              <w:t>Verify role-based access control: confirm that each endpoint correctly rejects unauthorized roles</w:t>
            </w:r>
          </w:p>
          <w:p w14:paraId="65E2EBD3" w14:textId="77777777" w:rsidR="00D42E4F" w:rsidRDefault="00000000">
            <w:pPr>
              <w:spacing w:before="60" w:after="60"/>
              <w:ind w:left="216"/>
            </w:pPr>
            <w:r>
              <w:rPr>
                <w:color w:val="2E74B5"/>
              </w:rPr>
              <w:t xml:space="preserve">•  </w:t>
            </w:r>
            <w:r>
              <w:t>End-to-end walkthrough of the full user flow for each new feature</w:t>
            </w:r>
          </w:p>
          <w:p w14:paraId="4D7DE3DB" w14:textId="77777777" w:rsidR="00D42E4F" w:rsidRDefault="00000000">
            <w:pPr>
              <w:spacing w:before="60" w:after="60"/>
              <w:ind w:left="216"/>
            </w:pPr>
            <w:r>
              <w:rPr>
                <w:color w:val="2E74B5"/>
              </w:rPr>
              <w:t xml:space="preserve">•  </w:t>
            </w:r>
            <w:r>
              <w:t>Review code for consistency with the existing controller, middleware, and routing patterns</w:t>
            </w:r>
          </w:p>
        </w:tc>
      </w:tr>
    </w:tbl>
    <w:p w14:paraId="661F04C3" w14:textId="77777777" w:rsidR="00D42E4F" w:rsidRDefault="00D42E4F">
      <w:pPr>
        <w:spacing w:after="80"/>
      </w:pPr>
    </w:p>
    <w:tbl>
      <w:tblPr>
        <w:tblStyle w:val="TableGrid"/>
        <w:tblW w:w="0" w:type="auto"/>
        <w:tblLook w:val="04A0" w:firstRow="1" w:lastRow="0" w:firstColumn="1" w:lastColumn="0" w:noHBand="0" w:noVBand="1"/>
      </w:tblPr>
      <w:tblGrid>
        <w:gridCol w:w="2123"/>
        <w:gridCol w:w="6733"/>
      </w:tblGrid>
      <w:tr w:rsidR="00D42E4F" w14:paraId="170C0DA9"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4F0692AB" w14:textId="77777777" w:rsidR="00D42E4F" w:rsidRDefault="00000000">
            <w:pPr>
              <w:jc w:val="center"/>
            </w:pPr>
            <w:r>
              <w:rPr>
                <w:b/>
                <w:color w:val="FFFFFF"/>
                <w:sz w:val="40"/>
              </w:rPr>
              <w:lastRenderedPageBreak/>
              <w:t>5</w:t>
            </w:r>
          </w:p>
          <w:p w14:paraId="4A357E31" w14:textId="77777777" w:rsidR="00D42E4F" w:rsidRDefault="00D42E4F"/>
          <w:p w14:paraId="0136F000" w14:textId="77777777" w:rsidR="00D42E4F" w:rsidRDefault="00000000">
            <w:pPr>
              <w:jc w:val="center"/>
            </w:pPr>
            <w:r>
              <w:rPr>
                <w:b/>
                <w:color w:val="FFFFFF"/>
                <w:sz w:val="20"/>
              </w:rPr>
              <w:t>Evaluate &amp;</w:t>
            </w:r>
            <w:r>
              <w:rPr>
                <w:b/>
                <w:color w:val="FFFFFF"/>
                <w:sz w:val="20"/>
              </w:rPr>
              <w:br/>
              <w:t>Refine</w:t>
            </w:r>
          </w:p>
        </w:tc>
        <w:tc>
          <w:tcPr>
            <w:tcW w:w="6912" w:type="dxa"/>
            <w:tcBorders>
              <w:top w:val="single" w:sz="4" w:space="0" w:color="CCCCCC"/>
              <w:left w:val="single" w:sz="4" w:space="0" w:color="CCCCCC"/>
              <w:bottom w:val="single" w:sz="4" w:space="0" w:color="CCCCCC"/>
              <w:right w:val="single" w:sz="4" w:space="0" w:color="CCCCCC"/>
            </w:tcBorders>
            <w:shd w:val="clear" w:color="auto" w:fill="F2F8FF"/>
          </w:tcPr>
          <w:p w14:paraId="33A1ED71" w14:textId="77777777" w:rsidR="00D42E4F" w:rsidRDefault="00000000">
            <w:pPr>
              <w:spacing w:before="60" w:after="60"/>
              <w:ind w:left="216"/>
            </w:pPr>
            <w:r>
              <w:rPr>
                <w:color w:val="2E74B5"/>
              </w:rPr>
              <w:t xml:space="preserve">•  </w:t>
            </w:r>
            <w:r>
              <w:t>Compare delivered increment against the acceptance criteria defined in the Plan phase</w:t>
            </w:r>
          </w:p>
          <w:p w14:paraId="661EDFCA" w14:textId="77777777" w:rsidR="00D42E4F" w:rsidRDefault="00000000">
            <w:pPr>
              <w:spacing w:before="60" w:after="60"/>
              <w:ind w:left="216"/>
            </w:pPr>
            <w:r>
              <w:rPr>
                <w:color w:val="2E74B5"/>
              </w:rPr>
              <w:t xml:space="preserve">•  </w:t>
            </w:r>
            <w:r>
              <w:t>Identify bugs, edge cases, or UX gaps discovered during testing</w:t>
            </w:r>
          </w:p>
          <w:p w14:paraId="497C489F" w14:textId="77777777" w:rsidR="00D42E4F" w:rsidRDefault="00000000">
            <w:pPr>
              <w:spacing w:before="60" w:after="60"/>
              <w:ind w:left="216"/>
            </w:pPr>
            <w:r>
              <w:rPr>
                <w:color w:val="2E74B5"/>
              </w:rPr>
              <w:t xml:space="preserve">•  </w:t>
            </w:r>
            <w:r>
              <w:t>Document lessons learned and design decisions made during the iteration</w:t>
            </w:r>
          </w:p>
          <w:p w14:paraId="3FFAE410" w14:textId="77777777" w:rsidR="00D42E4F" w:rsidRDefault="00000000">
            <w:pPr>
              <w:spacing w:before="60" w:after="60"/>
              <w:ind w:left="216"/>
            </w:pPr>
            <w:r>
              <w:rPr>
                <w:color w:val="2E74B5"/>
              </w:rPr>
              <w:t xml:space="preserve">•  </w:t>
            </w:r>
            <w:r>
              <w:t>Update the scope and priorities for the next iteration based on findings</w:t>
            </w:r>
          </w:p>
        </w:tc>
      </w:tr>
    </w:tbl>
    <w:p w14:paraId="4474C9B0" w14:textId="77777777" w:rsidR="00D42E4F" w:rsidRDefault="00D42E4F">
      <w:pPr>
        <w:spacing w:after="80"/>
      </w:pPr>
    </w:p>
    <w:p w14:paraId="616C5C1D" w14:textId="77777777" w:rsidR="001627B9" w:rsidRDefault="001627B9">
      <w:pPr>
        <w:spacing w:after="80"/>
      </w:pPr>
    </w:p>
    <w:p w14:paraId="3E7BC483" w14:textId="77777777" w:rsidR="001627B9" w:rsidRDefault="001627B9">
      <w:pPr>
        <w:spacing w:after="80"/>
      </w:pPr>
    </w:p>
    <w:p w14:paraId="72C223FE" w14:textId="77777777" w:rsidR="001627B9" w:rsidRDefault="001627B9">
      <w:pPr>
        <w:spacing w:after="80"/>
      </w:pPr>
    </w:p>
    <w:p w14:paraId="1B0E738E" w14:textId="77777777" w:rsidR="001627B9" w:rsidRDefault="001627B9">
      <w:pPr>
        <w:spacing w:after="80"/>
      </w:pPr>
    </w:p>
    <w:p w14:paraId="3910C42A" w14:textId="77777777" w:rsidR="001627B9" w:rsidRDefault="001627B9">
      <w:pPr>
        <w:spacing w:after="80"/>
      </w:pPr>
    </w:p>
    <w:p w14:paraId="32F0CACC" w14:textId="77777777" w:rsidR="001627B9" w:rsidRDefault="001627B9">
      <w:pPr>
        <w:spacing w:after="80"/>
      </w:pPr>
    </w:p>
    <w:p w14:paraId="670F492E" w14:textId="77777777" w:rsidR="001627B9" w:rsidRDefault="001627B9">
      <w:pPr>
        <w:spacing w:after="80"/>
      </w:pPr>
    </w:p>
    <w:p w14:paraId="0BA09BCD" w14:textId="77777777" w:rsidR="001627B9" w:rsidRDefault="001627B9">
      <w:pPr>
        <w:spacing w:after="80"/>
      </w:pPr>
    </w:p>
    <w:p w14:paraId="45FCDB75" w14:textId="77777777" w:rsidR="001627B9" w:rsidRDefault="001627B9">
      <w:pPr>
        <w:spacing w:after="80"/>
      </w:pPr>
    </w:p>
    <w:p w14:paraId="7BC18757" w14:textId="77777777" w:rsidR="001627B9" w:rsidRDefault="001627B9">
      <w:pPr>
        <w:spacing w:after="80"/>
      </w:pPr>
    </w:p>
    <w:p w14:paraId="12BDDBBE" w14:textId="77777777" w:rsidR="001627B9" w:rsidRDefault="001627B9">
      <w:pPr>
        <w:spacing w:after="80"/>
      </w:pPr>
    </w:p>
    <w:p w14:paraId="5F67EC1F" w14:textId="77777777" w:rsidR="001627B9" w:rsidRDefault="001627B9">
      <w:pPr>
        <w:spacing w:after="80"/>
      </w:pPr>
    </w:p>
    <w:p w14:paraId="4424CC0D" w14:textId="77777777" w:rsidR="001627B9" w:rsidRDefault="001627B9">
      <w:pPr>
        <w:spacing w:after="80"/>
      </w:pPr>
    </w:p>
    <w:p w14:paraId="7FE35E26" w14:textId="77777777" w:rsidR="001627B9" w:rsidRDefault="001627B9">
      <w:pPr>
        <w:spacing w:after="80"/>
      </w:pPr>
    </w:p>
    <w:p w14:paraId="1BD31D12" w14:textId="77777777" w:rsidR="001627B9" w:rsidRDefault="001627B9">
      <w:pPr>
        <w:spacing w:after="80"/>
      </w:pPr>
    </w:p>
    <w:p w14:paraId="11925704" w14:textId="77777777" w:rsidR="001627B9" w:rsidRDefault="001627B9">
      <w:pPr>
        <w:spacing w:after="80"/>
      </w:pPr>
    </w:p>
    <w:p w14:paraId="27E441D5" w14:textId="77777777" w:rsidR="001627B9" w:rsidRDefault="001627B9">
      <w:pPr>
        <w:spacing w:after="80"/>
      </w:pPr>
    </w:p>
    <w:p w14:paraId="72668B8F" w14:textId="77777777" w:rsidR="001627B9" w:rsidRDefault="001627B9">
      <w:pPr>
        <w:spacing w:after="80"/>
      </w:pPr>
    </w:p>
    <w:p w14:paraId="4E4D0B73" w14:textId="77777777" w:rsidR="001627B9" w:rsidRDefault="001627B9">
      <w:pPr>
        <w:spacing w:after="80"/>
      </w:pPr>
    </w:p>
    <w:p w14:paraId="7E4B11DE" w14:textId="77777777" w:rsidR="001627B9" w:rsidRDefault="001627B9">
      <w:pPr>
        <w:spacing w:after="80"/>
      </w:pPr>
    </w:p>
    <w:p w14:paraId="1ADC9D9A" w14:textId="77777777" w:rsidR="001627B9" w:rsidRDefault="001627B9">
      <w:pPr>
        <w:spacing w:after="80"/>
      </w:pPr>
    </w:p>
    <w:p w14:paraId="63A38FED" w14:textId="77777777" w:rsidR="001627B9" w:rsidRDefault="001627B9">
      <w:pPr>
        <w:spacing w:after="80"/>
      </w:pPr>
    </w:p>
    <w:p w14:paraId="59FB916A" w14:textId="77777777" w:rsidR="001627B9" w:rsidRDefault="001627B9">
      <w:pPr>
        <w:spacing w:after="80"/>
      </w:pPr>
    </w:p>
    <w:p w14:paraId="494EDE22" w14:textId="77777777" w:rsidR="001627B9" w:rsidRDefault="001627B9">
      <w:pPr>
        <w:spacing w:after="80"/>
      </w:pPr>
    </w:p>
    <w:p w14:paraId="033DD9A9" w14:textId="77777777" w:rsidR="001627B9" w:rsidRDefault="001627B9">
      <w:pPr>
        <w:spacing w:after="80"/>
      </w:pPr>
    </w:p>
    <w:p w14:paraId="3919C683" w14:textId="77777777" w:rsidR="001627B9" w:rsidRDefault="001627B9">
      <w:pPr>
        <w:spacing w:after="80"/>
      </w:pPr>
    </w:p>
    <w:p w14:paraId="76268BCE" w14:textId="77777777" w:rsidR="001627B9" w:rsidRDefault="001627B9">
      <w:pPr>
        <w:spacing w:after="80"/>
      </w:pPr>
    </w:p>
    <w:p w14:paraId="4F6A2EBE" w14:textId="77777777" w:rsidR="00D42E4F" w:rsidRDefault="00000000">
      <w:pPr>
        <w:pStyle w:val="Heading2"/>
      </w:pPr>
      <w:r>
        <w:rPr>
          <w:color w:val="1F497D"/>
        </w:rPr>
        <w:lastRenderedPageBreak/>
        <w:t>2.2 Lifecycle Diagram</w:t>
      </w:r>
    </w:p>
    <w:p w14:paraId="379005A4" w14:textId="77777777" w:rsidR="00D42E4F" w:rsidRDefault="00000000">
      <w:pPr>
        <w:spacing w:after="120"/>
      </w:pPr>
      <w:r>
        <w:t>The diagram below illustrates the iterative cycle — each iteration executes the same five phases in sequence — and shows the three iterations completed during the Community Service Hub project, along with the primary deliverable of each.</w:t>
      </w:r>
    </w:p>
    <w:p w14:paraId="3485E219" w14:textId="099A76BA" w:rsidR="00D42E4F" w:rsidRDefault="001627B9" w:rsidP="00D73708">
      <w:r>
        <w:rPr>
          <w:noProof/>
        </w:rPr>
        <w:drawing>
          <wp:inline distT="0" distB="0" distL="0" distR="0" wp14:anchorId="05C98641" wp14:editId="601B2E08">
            <wp:extent cx="1845656" cy="7172325"/>
            <wp:effectExtent l="0" t="0" r="2540" b="0"/>
            <wp:docPr id="142502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2155" name="Picture 142502155"/>
                    <pic:cNvPicPr/>
                  </pic:nvPicPr>
                  <pic:blipFill>
                    <a:blip r:embed="rId6"/>
                    <a:stretch>
                      <a:fillRect/>
                    </a:stretch>
                  </pic:blipFill>
                  <pic:spPr>
                    <a:xfrm>
                      <a:off x="0" y="0"/>
                      <a:ext cx="1846589" cy="7175951"/>
                    </a:xfrm>
                    <a:prstGeom prst="rect">
                      <a:avLst/>
                    </a:prstGeom>
                  </pic:spPr>
                </pic:pic>
              </a:graphicData>
            </a:graphic>
          </wp:inline>
        </w:drawing>
      </w:r>
    </w:p>
    <w:p w14:paraId="649C4769" w14:textId="1FC61736" w:rsidR="00D42E4F" w:rsidRDefault="00000000">
      <w:pPr>
        <w:spacing w:after="240"/>
        <w:jc w:val="center"/>
      </w:pPr>
      <w:r>
        <w:rPr>
          <w:i/>
          <w:color w:val="444444"/>
          <w:sz w:val="20"/>
        </w:rPr>
        <w:lastRenderedPageBreak/>
        <w:t>Figure 2.1. Iterative Development Lifecycle — Community Service Hub</w:t>
      </w:r>
    </w:p>
    <w:p w14:paraId="5A6C67E0" w14:textId="77777777" w:rsidR="00D42E4F" w:rsidRDefault="00000000">
      <w:pPr>
        <w:spacing w:after="120"/>
      </w:pPr>
      <w:r>
        <w:rPr>
          <w:i/>
        </w:rPr>
        <w:t>Each iteration produces a working, tested increment. The output of Evaluate &amp; Refine directly shapes the scope and priorities of the following iteration's Plan &amp; Define phase.</w:t>
      </w:r>
    </w:p>
    <w:p w14:paraId="41D8CCAD" w14:textId="72DD6A13" w:rsidR="00D42E4F" w:rsidRDefault="00D42E4F"/>
    <w:p w14:paraId="3530D32D" w14:textId="77777777" w:rsidR="00D42E4F" w:rsidRDefault="00000000">
      <w:pPr>
        <w:pStyle w:val="Heading1"/>
      </w:pPr>
      <w:r>
        <w:rPr>
          <w:color w:val="2E74B5"/>
          <w:sz w:val="32"/>
        </w:rPr>
        <w:t>3. Application to Community Service Hub</w:t>
      </w:r>
    </w:p>
    <w:p w14:paraId="2D224662" w14:textId="77777777" w:rsidR="00D42E4F" w:rsidRDefault="00000000">
      <w:pPr>
        <w:pStyle w:val="Heading2"/>
      </w:pPr>
      <w:r>
        <w:rPr>
          <w:color w:val="1F497D"/>
        </w:rPr>
        <w:t>3.1 Iteration Summary</w:t>
      </w:r>
    </w:p>
    <w:p w14:paraId="16F2D9B2" w14:textId="77777777" w:rsidR="00D42E4F" w:rsidRDefault="00000000">
      <w:pPr>
        <w:spacing w:after="120"/>
      </w:pPr>
      <w:r>
        <w:t>The table below summarizes each iteration's focus area, the key activities performed, and the primary deliverable produced at the end of that iteration.</w:t>
      </w:r>
    </w:p>
    <w:tbl>
      <w:tblPr>
        <w:tblStyle w:val="TableGrid"/>
        <w:tblW w:w="0" w:type="auto"/>
        <w:tblLook w:val="04A0" w:firstRow="1" w:lastRow="0" w:firstColumn="1" w:lastColumn="0" w:noHBand="0" w:noVBand="1"/>
      </w:tblPr>
      <w:tblGrid>
        <w:gridCol w:w="626"/>
        <w:gridCol w:w="1800"/>
        <w:gridCol w:w="4033"/>
        <w:gridCol w:w="2397"/>
      </w:tblGrid>
      <w:tr w:rsidR="00D42E4F" w14:paraId="233A42C3" w14:textId="77777777">
        <w:tc>
          <w:tcPr>
            <w:tcW w:w="648" w:type="dxa"/>
            <w:tcBorders>
              <w:top w:val="single" w:sz="4" w:space="0" w:color="2E74B5"/>
              <w:left w:val="single" w:sz="4" w:space="0" w:color="2E74B5"/>
              <w:bottom w:val="single" w:sz="4" w:space="0" w:color="2E74B5"/>
              <w:right w:val="single" w:sz="4" w:space="0" w:color="2E74B5"/>
            </w:tcBorders>
            <w:shd w:val="clear" w:color="auto" w:fill="2E74B5"/>
          </w:tcPr>
          <w:p w14:paraId="7D964F10" w14:textId="77777777" w:rsidR="00D42E4F" w:rsidRDefault="00000000">
            <w:pPr>
              <w:spacing w:before="60" w:after="60"/>
            </w:pPr>
            <w:r>
              <w:rPr>
                <w:b/>
                <w:color w:val="FFFFFF"/>
                <w:sz w:val="20"/>
              </w:rPr>
              <w:t>Iter.</w:t>
            </w:r>
          </w:p>
        </w:tc>
        <w:tc>
          <w:tcPr>
            <w:tcW w:w="1872" w:type="dxa"/>
            <w:tcBorders>
              <w:top w:val="single" w:sz="4" w:space="0" w:color="2E74B5"/>
              <w:left w:val="single" w:sz="4" w:space="0" w:color="2E74B5"/>
              <w:bottom w:val="single" w:sz="4" w:space="0" w:color="2E74B5"/>
              <w:right w:val="single" w:sz="4" w:space="0" w:color="2E74B5"/>
            </w:tcBorders>
            <w:shd w:val="clear" w:color="auto" w:fill="2E74B5"/>
          </w:tcPr>
          <w:p w14:paraId="0A640B02" w14:textId="77777777" w:rsidR="00D42E4F" w:rsidRDefault="00000000">
            <w:pPr>
              <w:spacing w:before="60" w:after="60"/>
            </w:pPr>
            <w:r>
              <w:rPr>
                <w:b/>
                <w:color w:val="FFFFFF"/>
                <w:sz w:val="20"/>
              </w:rPr>
              <w:t>Focus Area</w:t>
            </w:r>
          </w:p>
        </w:tc>
        <w:tc>
          <w:tcPr>
            <w:tcW w:w="5040" w:type="dxa"/>
            <w:tcBorders>
              <w:top w:val="single" w:sz="4" w:space="0" w:color="2E74B5"/>
              <w:left w:val="single" w:sz="4" w:space="0" w:color="2E74B5"/>
              <w:bottom w:val="single" w:sz="4" w:space="0" w:color="2E74B5"/>
              <w:right w:val="single" w:sz="4" w:space="0" w:color="2E74B5"/>
            </w:tcBorders>
            <w:shd w:val="clear" w:color="auto" w:fill="2E74B5"/>
          </w:tcPr>
          <w:p w14:paraId="3B06F84F" w14:textId="77777777" w:rsidR="00D42E4F" w:rsidRDefault="00000000">
            <w:pPr>
              <w:spacing w:before="60" w:after="60"/>
            </w:pPr>
            <w:r>
              <w:rPr>
                <w:b/>
                <w:color w:val="FFFFFF"/>
                <w:sz w:val="20"/>
              </w:rPr>
              <w:t>Key Activities</w:t>
            </w:r>
          </w:p>
        </w:tc>
        <w:tc>
          <w:tcPr>
            <w:tcW w:w="2880" w:type="dxa"/>
            <w:tcBorders>
              <w:top w:val="single" w:sz="4" w:space="0" w:color="2E74B5"/>
              <w:left w:val="single" w:sz="4" w:space="0" w:color="2E74B5"/>
              <w:bottom w:val="single" w:sz="4" w:space="0" w:color="2E74B5"/>
              <w:right w:val="single" w:sz="4" w:space="0" w:color="2E74B5"/>
            </w:tcBorders>
            <w:shd w:val="clear" w:color="auto" w:fill="2E74B5"/>
          </w:tcPr>
          <w:p w14:paraId="1570CB77" w14:textId="77777777" w:rsidR="00D42E4F" w:rsidRDefault="00000000">
            <w:pPr>
              <w:spacing w:before="60" w:after="60"/>
            </w:pPr>
            <w:r>
              <w:rPr>
                <w:b/>
                <w:color w:val="FFFFFF"/>
                <w:sz w:val="20"/>
              </w:rPr>
              <w:t>Deliverable</w:t>
            </w:r>
          </w:p>
        </w:tc>
      </w:tr>
      <w:tr w:rsidR="00D42E4F" w14:paraId="4EA203BF" w14:textId="77777777">
        <w:tc>
          <w:tcPr>
            <w:tcW w:w="648" w:type="dxa"/>
            <w:tcBorders>
              <w:top w:val="single" w:sz="4" w:space="0" w:color="CCCCCC"/>
              <w:left w:val="single" w:sz="4" w:space="0" w:color="CCCCCC"/>
              <w:bottom w:val="single" w:sz="4" w:space="0" w:color="CCCCCC"/>
              <w:right w:val="single" w:sz="4" w:space="0" w:color="CCCCCC"/>
            </w:tcBorders>
            <w:shd w:val="clear" w:color="auto" w:fill="F2F8FF"/>
          </w:tcPr>
          <w:p w14:paraId="0D2004F7" w14:textId="77777777" w:rsidR="00D42E4F" w:rsidRDefault="00000000">
            <w:pPr>
              <w:spacing w:before="60" w:after="60"/>
              <w:jc w:val="center"/>
            </w:pPr>
            <w:r>
              <w:rPr>
                <w:b/>
                <w:color w:val="2E74B5"/>
                <w:sz w:val="20"/>
              </w:rPr>
              <w:t>1</w:t>
            </w:r>
          </w:p>
        </w:tc>
        <w:tc>
          <w:tcPr>
            <w:tcW w:w="1872" w:type="dxa"/>
            <w:tcBorders>
              <w:top w:val="single" w:sz="4" w:space="0" w:color="CCCCCC"/>
              <w:left w:val="single" w:sz="4" w:space="0" w:color="CCCCCC"/>
              <w:bottom w:val="single" w:sz="4" w:space="0" w:color="CCCCCC"/>
              <w:right w:val="single" w:sz="4" w:space="0" w:color="CCCCCC"/>
            </w:tcBorders>
            <w:shd w:val="clear" w:color="auto" w:fill="F2F8FF"/>
          </w:tcPr>
          <w:p w14:paraId="206B2E35" w14:textId="77777777" w:rsidR="00D42E4F" w:rsidRDefault="00000000">
            <w:pPr>
              <w:spacing w:before="60" w:after="60"/>
            </w:pPr>
            <w:r>
              <w:rPr>
                <w:sz w:val="20"/>
              </w:rPr>
              <w:t>Authentication &amp;</w:t>
            </w:r>
            <w:r>
              <w:rPr>
                <w:sz w:val="20"/>
              </w:rPr>
              <w:br/>
              <w:t>Role Architecture</w:t>
            </w:r>
          </w:p>
        </w:tc>
        <w:tc>
          <w:tcPr>
            <w:tcW w:w="5040" w:type="dxa"/>
            <w:tcBorders>
              <w:top w:val="single" w:sz="4" w:space="0" w:color="CCCCCC"/>
              <w:left w:val="single" w:sz="4" w:space="0" w:color="CCCCCC"/>
              <w:bottom w:val="single" w:sz="4" w:space="0" w:color="CCCCCC"/>
              <w:right w:val="single" w:sz="4" w:space="0" w:color="CCCCCC"/>
            </w:tcBorders>
            <w:shd w:val="clear" w:color="auto" w:fill="F2F8FF"/>
          </w:tcPr>
          <w:p w14:paraId="4AD85CC1" w14:textId="77777777" w:rsidR="00D42E4F" w:rsidRDefault="00000000">
            <w:pPr>
              <w:spacing w:before="60" w:after="60"/>
            </w:pPr>
            <w:r>
              <w:rPr>
                <w:sz w:val="20"/>
              </w:rPr>
              <w:t>• Design Users, Student, and Faculty schema</w:t>
            </w:r>
            <w:r>
              <w:rPr>
                <w:sz w:val="20"/>
              </w:rPr>
              <w:br/>
              <w:t>• Implement signup with MVSU email domain validation</w:t>
            </w:r>
            <w:r>
              <w:rPr>
                <w:sz w:val="20"/>
              </w:rPr>
              <w:br/>
              <w:t>• Build Nodemailer 6-digit email verification flow with 10-minute expiry</w:t>
            </w:r>
            <w:r>
              <w:rPr>
                <w:sz w:val="20"/>
              </w:rPr>
              <w:br/>
              <w:t>• Implement login with bcrypt password comparison</w:t>
            </w:r>
            <w:r>
              <w:rPr>
                <w:sz w:val="20"/>
              </w:rPr>
              <w:br/>
              <w:t>• Issue JWT tokens encoding userId and effective role</w:t>
            </w:r>
            <w:r>
              <w:rPr>
                <w:sz w:val="20"/>
              </w:rPr>
              <w:br/>
              <w:t>• Detect Approver flag in Faculty table to override role to 'approver'</w:t>
            </w:r>
            <w:r>
              <w:rPr>
                <w:sz w:val="20"/>
              </w:rPr>
              <w:br/>
              <w:t>• Build Auth pages: Splash, Signup, Verify, Welcome, Login</w:t>
            </w:r>
            <w:r>
              <w:rPr>
                <w:sz w:val="20"/>
              </w:rPr>
              <w:br/>
              <w:t>• Implement authMiddleware and roleMiddleware for protected routes</w:t>
            </w:r>
            <w:r>
              <w:rPr>
                <w:sz w:val="20"/>
              </w:rPr>
              <w:br/>
              <w:t>• Implement role-based dashboard redirect on login</w:t>
            </w:r>
          </w:p>
        </w:tc>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696B261D" w14:textId="77777777" w:rsidR="00D42E4F" w:rsidRDefault="00000000">
            <w:pPr>
              <w:spacing w:before="60" w:after="60"/>
            </w:pPr>
            <w:r>
              <w:rPr>
                <w:sz w:val="20"/>
              </w:rPr>
              <w:t>Working authentication system supporting all four roles (student, faculty, approver, admin). Protected routing enforced. Role-specific dashboards accessible.</w:t>
            </w:r>
          </w:p>
        </w:tc>
      </w:tr>
      <w:tr w:rsidR="00D42E4F" w14:paraId="7CD690AB" w14:textId="77777777">
        <w:tc>
          <w:tcPr>
            <w:tcW w:w="648" w:type="dxa"/>
            <w:tcBorders>
              <w:top w:val="single" w:sz="4" w:space="0" w:color="CCCCCC"/>
              <w:left w:val="single" w:sz="4" w:space="0" w:color="CCCCCC"/>
              <w:bottom w:val="single" w:sz="4" w:space="0" w:color="CCCCCC"/>
              <w:right w:val="single" w:sz="4" w:space="0" w:color="CCCCCC"/>
            </w:tcBorders>
            <w:shd w:val="clear" w:color="auto" w:fill="FFFFFF"/>
          </w:tcPr>
          <w:p w14:paraId="38768EBA" w14:textId="77777777" w:rsidR="00D42E4F" w:rsidRDefault="00000000">
            <w:pPr>
              <w:spacing w:before="60" w:after="60"/>
              <w:jc w:val="center"/>
            </w:pPr>
            <w:r>
              <w:rPr>
                <w:b/>
                <w:color w:val="2E74B5"/>
                <w:sz w:val="20"/>
              </w:rPr>
              <w:t>2</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74E5554" w14:textId="77777777" w:rsidR="00D42E4F" w:rsidRDefault="00000000">
            <w:pPr>
              <w:spacing w:before="60" w:after="60"/>
            </w:pPr>
            <w:r>
              <w:rPr>
                <w:sz w:val="20"/>
              </w:rPr>
              <w:t>Opportunity</w:t>
            </w:r>
            <w:r>
              <w:rPr>
                <w:sz w:val="20"/>
              </w:rPr>
              <w:br/>
              <w:t>Lifecycle</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532C5699" w14:textId="77777777" w:rsidR="00D42E4F" w:rsidRDefault="00000000">
            <w:pPr>
              <w:spacing w:before="60" w:after="60"/>
            </w:pPr>
            <w:r>
              <w:rPr>
                <w:sz w:val="20"/>
              </w:rPr>
              <w:t>• Design Opportunity, Registration, and Attendance schema</w:t>
            </w:r>
            <w:r>
              <w:rPr>
                <w:sz w:val="20"/>
              </w:rPr>
              <w:br/>
              <w:t>• Build Faculty Create Opportunity form with date and hourly-time validation</w:t>
            </w:r>
            <w:r>
              <w:rPr>
                <w:sz w:val="20"/>
              </w:rPr>
              <w:br/>
              <w:t>• Implement Approver Dashboard: pending list, approve/reject with reason</w:t>
            </w:r>
            <w:r>
              <w:rPr>
                <w:sz w:val="20"/>
              </w:rPr>
              <w:br/>
              <w:t>• Enforce self-approval prevention server-side</w:t>
            </w:r>
            <w:r>
              <w:rPr>
                <w:sz w:val="20"/>
              </w:rPr>
              <w:br/>
              <w:t>• Build student Browse Opportunities view (future, approved, not attended)</w:t>
            </w:r>
            <w:r>
              <w:rPr>
                <w:sz w:val="20"/>
              </w:rPr>
              <w:br/>
              <w:t>• Implement student register/unregister endpoints</w:t>
            </w:r>
            <w:r>
              <w:rPr>
                <w:sz w:val="20"/>
              </w:rPr>
              <w:br/>
              <w:t>• Build Faculty Attendance page: load registered students, submit attendance</w:t>
            </w:r>
            <w:r>
              <w:rPr>
                <w:sz w:val="20"/>
              </w:rPr>
              <w:br/>
              <w:t>• Implement idempotent attendance insert (ON DUPLICATE KEY UPDATE)</w:t>
            </w:r>
            <w:r>
              <w:rPr>
                <w:sz w:val="20"/>
              </w:rPr>
              <w:br/>
              <w:t>• Accumulate Service_Hours_Total on Student table per attendance record</w:t>
            </w:r>
            <w:r>
              <w:rPr>
                <w:sz w:val="20"/>
              </w:rPr>
              <w:br/>
              <w:t xml:space="preserve">• Build Student Registered and Completed </w:t>
            </w:r>
            <w:r>
              <w:rPr>
                <w:sz w:val="20"/>
              </w:rPr>
              <w:lastRenderedPageBreak/>
              <w:t>Opportunities pages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70318AD" w14:textId="77777777" w:rsidR="00D42E4F" w:rsidRDefault="00000000">
            <w:pPr>
              <w:spacing w:before="60" w:after="60"/>
            </w:pPr>
            <w:r>
              <w:rPr>
                <w:sz w:val="20"/>
              </w:rPr>
              <w:lastRenderedPageBreak/>
              <w:t>Full opportunity lifecycle from faculty creation through approver review, student registration, and faculty attendance recording. Student hours tracked end-to-end.</w:t>
            </w:r>
          </w:p>
        </w:tc>
      </w:tr>
      <w:tr w:rsidR="00D42E4F" w14:paraId="270FD7E5" w14:textId="77777777">
        <w:tc>
          <w:tcPr>
            <w:tcW w:w="648" w:type="dxa"/>
            <w:tcBorders>
              <w:top w:val="single" w:sz="4" w:space="0" w:color="CCCCCC"/>
              <w:left w:val="single" w:sz="4" w:space="0" w:color="CCCCCC"/>
              <w:bottom w:val="single" w:sz="4" w:space="0" w:color="CCCCCC"/>
              <w:right w:val="single" w:sz="4" w:space="0" w:color="CCCCCC"/>
            </w:tcBorders>
            <w:shd w:val="clear" w:color="auto" w:fill="F2F8FF"/>
          </w:tcPr>
          <w:p w14:paraId="4E78D892" w14:textId="77777777" w:rsidR="00D42E4F" w:rsidRDefault="00000000">
            <w:pPr>
              <w:spacing w:before="60" w:after="60"/>
              <w:jc w:val="center"/>
            </w:pPr>
            <w:r>
              <w:rPr>
                <w:b/>
                <w:color w:val="2E74B5"/>
                <w:sz w:val="20"/>
              </w:rPr>
              <w:t>3</w:t>
            </w:r>
          </w:p>
        </w:tc>
        <w:tc>
          <w:tcPr>
            <w:tcW w:w="1872" w:type="dxa"/>
            <w:tcBorders>
              <w:top w:val="single" w:sz="4" w:space="0" w:color="CCCCCC"/>
              <w:left w:val="single" w:sz="4" w:space="0" w:color="CCCCCC"/>
              <w:bottom w:val="single" w:sz="4" w:space="0" w:color="CCCCCC"/>
              <w:right w:val="single" w:sz="4" w:space="0" w:color="CCCCCC"/>
            </w:tcBorders>
            <w:shd w:val="clear" w:color="auto" w:fill="F2F8FF"/>
          </w:tcPr>
          <w:p w14:paraId="0D193AF9" w14:textId="77777777" w:rsidR="00D42E4F" w:rsidRDefault="00000000">
            <w:pPr>
              <w:spacing w:before="60" w:after="60"/>
            </w:pPr>
            <w:r>
              <w:rPr>
                <w:sz w:val="20"/>
              </w:rPr>
              <w:t>Communication,</w:t>
            </w:r>
            <w:r>
              <w:rPr>
                <w:sz w:val="20"/>
              </w:rPr>
              <w:br/>
              <w:t>Admin &amp; Polish</w:t>
            </w:r>
          </w:p>
        </w:tc>
        <w:tc>
          <w:tcPr>
            <w:tcW w:w="5040" w:type="dxa"/>
            <w:tcBorders>
              <w:top w:val="single" w:sz="4" w:space="0" w:color="CCCCCC"/>
              <w:left w:val="single" w:sz="4" w:space="0" w:color="CCCCCC"/>
              <w:bottom w:val="single" w:sz="4" w:space="0" w:color="CCCCCC"/>
              <w:right w:val="single" w:sz="4" w:space="0" w:color="CCCCCC"/>
            </w:tcBorders>
            <w:shd w:val="clear" w:color="auto" w:fill="F2F8FF"/>
          </w:tcPr>
          <w:p w14:paraId="1BF82572" w14:textId="77777777" w:rsidR="00D42E4F" w:rsidRDefault="00000000">
            <w:pPr>
              <w:spacing w:before="60" w:after="60"/>
            </w:pPr>
            <w:r>
              <w:rPr>
                <w:sz w:val="20"/>
              </w:rPr>
              <w:t>• Design Communication schema</w:t>
            </w:r>
            <w:r>
              <w:rPr>
                <w:sz w:val="20"/>
              </w:rPr>
              <w:br/>
              <w:t>• Implement Faculty Messages: post announcements per opportunity</w:t>
            </w:r>
            <w:r>
              <w:rPr>
                <w:sz w:val="20"/>
              </w:rPr>
              <w:br/>
              <w:t>• Implement Student Messages: read-only view per opportunity</w:t>
            </w:r>
            <w:r>
              <w:rPr>
                <w:sz w:val="20"/>
              </w:rPr>
              <w:br/>
              <w:t>• Build Admin module: user listing, all-opportunities view, all-registrations log</w:t>
            </w:r>
            <w:r>
              <w:rPr>
                <w:sz w:val="20"/>
              </w:rPr>
              <w:br/>
              <w:t>• Implement admin approve/reject any opportunity</w:t>
            </w:r>
            <w:r>
              <w:rPr>
                <w:sz w:val="20"/>
              </w:rPr>
              <w:br/>
              <w:t>• Implement admin assign-approver and assign-faculty endpoints</w:t>
            </w:r>
            <w:r>
              <w:rPr>
                <w:sz w:val="20"/>
              </w:rPr>
              <w:br/>
              <w:t>• Implement admin promote/demote faculty ↔ approver</w:t>
            </w:r>
            <w:r>
              <w:rPr>
                <w:sz w:val="20"/>
              </w:rPr>
              <w:br/>
              <w:t>• Build bootstrap-admin one-time endpoint</w:t>
            </w:r>
            <w:r>
              <w:rPr>
                <w:sz w:val="20"/>
              </w:rPr>
              <w:br/>
              <w:t>• UI polish across all role-specific sidebars and dashboards</w:t>
            </w:r>
            <w:r>
              <w:rPr>
                <w:sz w:val="20"/>
              </w:rPr>
              <w:br/>
              <w:t>• End-to-end integration testing of the complete workflow</w:t>
            </w:r>
          </w:p>
        </w:tc>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19C148BA" w14:textId="77777777" w:rsidR="00D42E4F" w:rsidRDefault="00000000">
            <w:pPr>
              <w:spacing w:before="60" w:after="60"/>
            </w:pPr>
            <w:r>
              <w:rPr>
                <w:sz w:val="20"/>
              </w:rPr>
              <w:t>Fully deployable platform with faculty-to-student messaging, complete admin oversight, and polished role-specific interfaces for all four user types.</w:t>
            </w:r>
          </w:p>
        </w:tc>
      </w:tr>
    </w:tbl>
    <w:p w14:paraId="25DA3B3E" w14:textId="77777777" w:rsidR="00D42E4F" w:rsidRDefault="00D42E4F"/>
    <w:p w14:paraId="401F8534" w14:textId="77777777" w:rsidR="00D42E4F" w:rsidRDefault="00000000">
      <w:pPr>
        <w:pStyle w:val="Heading2"/>
      </w:pPr>
      <w:r>
        <w:rPr>
          <w:color w:val="1F497D"/>
        </w:rPr>
        <w:t>3.2 Benefits Realised</w:t>
      </w:r>
    </w:p>
    <w:p w14:paraId="1445E0E7" w14:textId="77777777" w:rsidR="00D42E4F" w:rsidRDefault="00000000">
      <w:pPr>
        <w:spacing w:after="120"/>
      </w:pPr>
      <w:r>
        <w:t>Applying the Iterative model to Community Service Hub produced the following concrete benefits during development:</w:t>
      </w:r>
    </w:p>
    <w:p w14:paraId="57D1BC8F" w14:textId="77777777" w:rsidR="00D42E4F" w:rsidRDefault="00000000">
      <w:pPr>
        <w:spacing w:after="120"/>
        <w:ind w:left="288"/>
      </w:pPr>
      <w:r>
        <w:rPr>
          <w:color w:val="2E74B5"/>
          <w:sz w:val="24"/>
        </w:rPr>
        <w:t xml:space="preserve">•  </w:t>
      </w:r>
      <w:r>
        <w:rPr>
          <w:b/>
        </w:rPr>
        <w:t xml:space="preserve">Early detection of authentication design issues: </w:t>
      </w:r>
      <w:r>
        <w:t>Completing the full auth layer in Iteration 1 — including the MVSU email domain check, the in-memory verification store, bcrypt hashing, and JWT issuance — meant that security and role enforcement were stable before any feature-level code was written. Issues with the Approver flag detection during login were identified and resolved in Iteration 1, before the Approver Dashboard was built.</w:t>
      </w:r>
    </w:p>
    <w:p w14:paraId="243B8E19" w14:textId="77777777" w:rsidR="00D42E4F" w:rsidRDefault="00000000">
      <w:pPr>
        <w:spacing w:after="120"/>
        <w:ind w:left="288"/>
      </w:pPr>
      <w:r>
        <w:rPr>
          <w:color w:val="2E74B5"/>
          <w:sz w:val="24"/>
        </w:rPr>
        <w:t xml:space="preserve">•  </w:t>
      </w:r>
      <w:r>
        <w:rPr>
          <w:b/>
        </w:rPr>
        <w:t xml:space="preserve">Approver role mechanics refined through iteration: </w:t>
      </w:r>
      <w:r>
        <w:t>The distinction between regular faculty and approvers was not fully specified at the outset. During Iteration 1, the decision was made to store the Approver flag in the Faculty subtype table and to override the JWT role at login time rather than using a separate role value in the Users table. This design was validated before the opportunityController and approval workflow were built in Iteration 2.</w:t>
      </w:r>
    </w:p>
    <w:p w14:paraId="1BC707E3" w14:textId="77777777" w:rsidR="00D42E4F" w:rsidRDefault="00000000">
      <w:pPr>
        <w:spacing w:after="120"/>
        <w:ind w:left="288"/>
      </w:pPr>
      <w:r>
        <w:rPr>
          <w:color w:val="2E74B5"/>
          <w:sz w:val="24"/>
        </w:rPr>
        <w:t xml:space="preserve">•  </w:t>
      </w:r>
      <w:r>
        <w:rPr>
          <w:b/>
        </w:rPr>
        <w:t xml:space="preserve">Opportunity validation rules clarified in practice: </w:t>
      </w:r>
      <w:r>
        <w:t>The constraint that opportunities must have hourly start and end times (e.g., 09:00, not 09:30) and must not be created for past dates emerged as an implementation detail during Iteration 2. These rules were added to the createOpportunity controller after initial testing revealed ambiguous inputs, and were then reflected in the frontend form validation — a refinement that the iterative cycle accommodated cleanly.</w:t>
      </w:r>
    </w:p>
    <w:p w14:paraId="3D8648C9" w14:textId="77777777" w:rsidR="00D42E4F" w:rsidRDefault="00000000">
      <w:pPr>
        <w:spacing w:after="120"/>
        <w:ind w:left="288"/>
      </w:pPr>
      <w:r>
        <w:rPr>
          <w:color w:val="2E74B5"/>
          <w:sz w:val="24"/>
        </w:rPr>
        <w:t xml:space="preserve">•  </w:t>
      </w:r>
      <w:r>
        <w:rPr>
          <w:b/>
        </w:rPr>
        <w:t xml:space="preserve">Admin scope expanded based on working system: </w:t>
      </w:r>
      <w:r>
        <w:t xml:space="preserve">The Admin module in Iteration 3 was scoped more broadly than originally anticipated because the stable, working opportunity and registration layers from Iteration 2 made it straightforward to </w:t>
      </w:r>
      <w:r>
        <w:lastRenderedPageBreak/>
        <w:t>expose system-wide views and management endpoints. The ability to assign a different approver or faculty member to an existing opportunity was added after evaluating potential real-world edge cases (e.g., a faculty member leaving or changing roles mid-cycle).</w:t>
      </w:r>
    </w:p>
    <w:p w14:paraId="63A31F22" w14:textId="77777777" w:rsidR="00D42E4F" w:rsidRDefault="00000000">
      <w:pPr>
        <w:spacing w:after="120"/>
        <w:ind w:left="288"/>
      </w:pPr>
      <w:r>
        <w:rPr>
          <w:color w:val="2E74B5"/>
          <w:sz w:val="24"/>
        </w:rPr>
        <w:t xml:space="preserve">•  </w:t>
      </w:r>
      <w:r>
        <w:rPr>
          <w:b/>
        </w:rPr>
        <w:t xml:space="preserve">Integration issues surfaced early: </w:t>
      </w:r>
      <w:r>
        <w:t>Because each iteration produced a running application, cross-module integration issues — such as the interaction between the attendance submission endpoint and the Student.Service_Hours_Total update — were caught and resolved within Iteration 2 rather than at a final integration phase. This prevented compounding errors across modules.</w:t>
      </w:r>
    </w:p>
    <w:p w14:paraId="03EE4C92" w14:textId="77777777" w:rsidR="00D42E4F" w:rsidRDefault="00000000">
      <w:pPr>
        <w:pStyle w:val="Heading2"/>
      </w:pPr>
      <w:r>
        <w:rPr>
          <w:color w:val="1F497D"/>
        </w:rPr>
        <w:t>3.3 Conclusion</w:t>
      </w:r>
    </w:p>
    <w:p w14:paraId="67FC421F" w14:textId="77777777" w:rsidR="00D42E4F" w:rsidRDefault="00000000">
      <w:pPr>
        <w:spacing w:after="160"/>
      </w:pPr>
      <w:r>
        <w:t>The Iterative Development Model proved well-suited to the Community Service Hub project. By delivering a working, tested increment at the end of each iteration, the development process maintained clear progress milestones and ensured that a functional system existed at every stage. The three-iteration structure naturally reflected the system's architecture: a secured foundation (Iteration 1), a fully operational core workflow (Iteration 2), and a complete, polished, and administratively governed platform (Iteration 3).</w:t>
      </w:r>
    </w:p>
    <w:p w14:paraId="53818B3C" w14:textId="77777777" w:rsidR="00D42E4F" w:rsidRDefault="00000000">
      <w:pPr>
        <w:spacing w:after="120"/>
      </w:pPr>
      <w:r>
        <w:t>The model's inherent flexibility allowed key design decisions — the Approver role architecture, the hourly time constraint on opportunities, and the full scope of the Admin module — to emerge and be resolved at the appropriate point in development rather than being locked in prematurely. The result is a stable, coherent, and deployable system built incrementally on a consistent architectural foundation.</w:t>
      </w:r>
    </w:p>
    <w:sectPr w:rsidR="00D42E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597920">
    <w:abstractNumId w:val="8"/>
  </w:num>
  <w:num w:numId="2" w16cid:durableId="1361005673">
    <w:abstractNumId w:val="6"/>
  </w:num>
  <w:num w:numId="3" w16cid:durableId="507326986">
    <w:abstractNumId w:val="5"/>
  </w:num>
  <w:num w:numId="4" w16cid:durableId="1747531130">
    <w:abstractNumId w:val="4"/>
  </w:num>
  <w:num w:numId="5" w16cid:durableId="15812486">
    <w:abstractNumId w:val="7"/>
  </w:num>
  <w:num w:numId="6" w16cid:durableId="1380981016">
    <w:abstractNumId w:val="3"/>
  </w:num>
  <w:num w:numId="7" w16cid:durableId="517811595">
    <w:abstractNumId w:val="2"/>
  </w:num>
  <w:num w:numId="8" w16cid:durableId="902915127">
    <w:abstractNumId w:val="1"/>
  </w:num>
  <w:num w:numId="9" w16cid:durableId="703598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7B9"/>
    <w:rsid w:val="0029639D"/>
    <w:rsid w:val="00326F90"/>
    <w:rsid w:val="005071AF"/>
    <w:rsid w:val="005514A0"/>
    <w:rsid w:val="00AA1D8D"/>
    <w:rsid w:val="00B47730"/>
    <w:rsid w:val="00C617DA"/>
    <w:rsid w:val="00CB0664"/>
    <w:rsid w:val="00CE752B"/>
    <w:rsid w:val="00D42E4F"/>
    <w:rsid w:val="00D73708"/>
    <w:rsid w:val="00EA6BBB"/>
    <w:rsid w:val="00F96E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47F29B-9446-4B7C-BDA7-0C13B4DB6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1785</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Eyimofe Ajagunna</cp:lastModifiedBy>
  <cp:revision>8</cp:revision>
  <dcterms:created xsi:type="dcterms:W3CDTF">2013-12-23T23:15:00Z</dcterms:created>
  <dcterms:modified xsi:type="dcterms:W3CDTF">2026-05-01T21:34:00Z</dcterms:modified>
  <cp:category/>
</cp:coreProperties>
</file>