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60"/>
        <w:jc w:val="center"/>
      </w:pPr>
      <w:r>
        <w:rPr>
          <w:rFonts w:ascii="Arial" w:hAnsi="Arial"/>
          <w:b/>
          <w:color w:val="2E74B5"/>
          <w:sz w:val="56"/>
        </w:rPr>
        <w:t>Community Service Hub</w:t>
      </w:r>
    </w:p>
    <w:p>
      <w:pPr>
        <w:spacing w:after="120"/>
        <w:jc w:val="center"/>
      </w:pPr>
      <w:r>
        <w:rPr>
          <w:rFonts w:ascii="Arial" w:hAnsi="Arial"/>
          <w:b/>
          <w:color w:val="1F497D"/>
          <w:sz w:val="40"/>
        </w:rPr>
        <w:t>User Manual</w:t>
      </w:r>
    </w:p>
    <w:p>
      <w:pPr>
        <w:spacing w:after="600"/>
        <w:jc w:val="center"/>
      </w:pPr>
      <w:r>
        <w:rPr>
          <w:rFonts w:ascii="Arial" w:hAnsi="Arial"/>
          <w:i/>
          <w:color w:val="444444"/>
          <w:sz w:val="26"/>
        </w:rPr>
        <w:t>Community Service Management Platform for MVSU</w:t>
      </w:r>
    </w:p>
    <w:p>
      <w:pPr>
        <w:pBdr>
          <w:bottom w:val="single" w:sz="6" w:space="1" w:color="2E74B5"/>
        </w:pBdr>
        <w:spacing w:after="120"/>
      </w:pPr>
    </w:p>
    <w:p>
      <w:pPr>
        <w:spacing w:after="80"/>
        <w:jc w:val="center"/>
      </w:pPr>
      <w:r>
        <w:rPr>
          <w:rFonts w:ascii="Arial" w:hAnsi="Arial"/>
          <w:sz w:val="24"/>
        </w:rPr>
        <w:t>By: Bakri Diyaolu</w:t>
      </w:r>
    </w:p>
    <w:p>
      <w:pPr>
        <w:spacing w:after="80"/>
        <w:jc w:val="center"/>
      </w:pPr>
      <w:r>
        <w:rPr>
          <w:rFonts w:ascii="Arial" w:hAnsi="Arial"/>
          <w:sz w:val="22"/>
        </w:rPr>
        <w:t>Course: Software Engineering</w:t>
      </w:r>
    </w:p>
    <w:p>
      <w:pPr>
        <w:spacing w:after="80"/>
        <w:jc w:val="center"/>
      </w:pPr>
      <w:r>
        <w:rPr>
          <w:rFonts w:ascii="Arial" w:hAnsi="Arial"/>
          <w:sz w:val="22"/>
        </w:rPr>
        <w:t>Instructor: Dr. Khaled Sabahein</w:t>
      </w:r>
    </w:p>
    <w:p>
      <w:pPr>
        <w:spacing w:after="80"/>
        <w:jc w:val="center"/>
      </w:pPr>
      <w:r>
        <w:rPr>
          <w:rFonts w:ascii="Arial" w:hAnsi="Arial"/>
          <w:sz w:val="22"/>
        </w:rPr>
        <w:t>Mississippi Valley State University</w:t>
      </w:r>
    </w:p>
    <w:p>
      <w:pPr>
        <w:spacing w:after="80"/>
        <w:jc w:val="center"/>
      </w:pPr>
      <w:r>
        <w:rPr>
          <w:rFonts w:ascii="Arial" w:hAnsi="Arial"/>
          <w:sz w:val="22"/>
        </w:rPr>
        <w:t>Date: May 2026</w:t>
      </w:r>
    </w:p>
    <w:p>
      <w:r>
        <w:br w:type="page"/>
      </w:r>
    </w:p>
    <w:p>
      <w:pPr>
        <w:pStyle w:val="Heading1"/>
      </w:pPr>
      <w:r>
        <w:rPr>
          <w:color w:val="2E74B5"/>
          <w:sz w:val="32"/>
        </w:rPr>
        <w:t>Table of Contents</w:t>
      </w:r>
    </w:p>
    <w:p>
      <w:pPr>
        <w:tabs>
          <w:tab w:pos="7920" w:val="right"/>
        </w:tabs>
        <w:spacing w:after="40"/>
      </w:pPr>
      <w:r>
        <w:rPr>
          <w:rFonts w:ascii="Arial" w:hAnsi="Arial"/>
          <w:b/>
          <w:sz w:val="22"/>
        </w:rPr>
        <w:t>1.  Overview</w:t>
      </w:r>
      <w:r>
        <w:rPr>
          <w:rFonts w:ascii="Arial" w:hAnsi="Arial"/>
          <w:sz w:val="22"/>
        </w:rPr>
        <w:tab/>
        <w:t>3</w:t>
      </w:r>
    </w:p>
    <w:p>
      <w:pPr>
        <w:tabs>
          <w:tab w:pos="7920" w:val="right"/>
        </w:tabs>
        <w:spacing w:after="40"/>
      </w:pPr>
      <w:r>
        <w:rPr>
          <w:rFonts w:ascii="Arial" w:hAnsi="Arial"/>
          <w:b w:val="0"/>
          <w:sz w:val="22"/>
        </w:rPr>
        <w:t xml:space="preserve">  1.1  Introduction</w:t>
      </w:r>
      <w:r>
        <w:rPr>
          <w:rFonts w:ascii="Arial" w:hAnsi="Arial"/>
          <w:sz w:val="22"/>
        </w:rPr>
        <w:tab/>
        <w:t>3</w:t>
      </w:r>
    </w:p>
    <w:p>
      <w:pPr>
        <w:tabs>
          <w:tab w:pos="7920" w:val="right"/>
        </w:tabs>
        <w:spacing w:after="40"/>
      </w:pPr>
      <w:r>
        <w:rPr>
          <w:rFonts w:ascii="Arial" w:hAnsi="Arial"/>
          <w:b w:val="0"/>
          <w:sz w:val="22"/>
        </w:rPr>
        <w:t xml:space="preserve">  1.2  Purpose of This Manual</w:t>
      </w:r>
      <w:r>
        <w:rPr>
          <w:rFonts w:ascii="Arial" w:hAnsi="Arial"/>
          <w:sz w:val="22"/>
        </w:rPr>
        <w:tab/>
        <w:t>3</w:t>
      </w:r>
    </w:p>
    <w:p>
      <w:pPr>
        <w:tabs>
          <w:tab w:pos="7920" w:val="right"/>
        </w:tabs>
        <w:spacing w:after="40"/>
      </w:pPr>
      <w:r>
        <w:rPr>
          <w:rFonts w:ascii="Arial" w:hAnsi="Arial"/>
          <w:b w:val="0"/>
          <w:sz w:val="22"/>
        </w:rPr>
        <w:t xml:space="preserve">  1.3  Intended Audience</w:t>
      </w:r>
      <w:r>
        <w:rPr>
          <w:rFonts w:ascii="Arial" w:hAnsi="Arial"/>
          <w:sz w:val="22"/>
        </w:rPr>
        <w:tab/>
        <w:t>3</w:t>
      </w:r>
    </w:p>
    <w:p>
      <w:pPr>
        <w:tabs>
          <w:tab w:pos="7920" w:val="right"/>
        </w:tabs>
        <w:spacing w:after="40"/>
      </w:pPr>
      <w:r>
        <w:rPr>
          <w:rFonts w:ascii="Arial" w:hAnsi="Arial"/>
          <w:b w:val="0"/>
          <w:sz w:val="22"/>
        </w:rPr>
        <w:t xml:space="preserve">  1.4  System Requirements</w:t>
      </w:r>
      <w:r>
        <w:rPr>
          <w:rFonts w:ascii="Arial" w:hAnsi="Arial"/>
          <w:sz w:val="22"/>
        </w:rPr>
        <w:tab/>
        <w:t>4</w:t>
      </w:r>
    </w:p>
    <w:p>
      <w:pPr>
        <w:tabs>
          <w:tab w:pos="7920" w:val="right"/>
        </w:tabs>
        <w:spacing w:after="40"/>
      </w:pPr>
      <w:r>
        <w:rPr>
          <w:rFonts w:ascii="Arial" w:hAnsi="Arial"/>
          <w:b w:val="0"/>
          <w:sz w:val="22"/>
        </w:rPr>
        <w:t xml:space="preserve">  1.5  Key Terminology</w:t>
      </w:r>
      <w:r>
        <w:rPr>
          <w:rFonts w:ascii="Arial" w:hAnsi="Arial"/>
          <w:sz w:val="22"/>
        </w:rPr>
        <w:tab/>
        <w:t>4</w:t>
      </w:r>
    </w:p>
    <w:p>
      <w:pPr>
        <w:tabs>
          <w:tab w:pos="7920" w:val="right"/>
        </w:tabs>
        <w:spacing w:after="40"/>
      </w:pPr>
      <w:r>
        <w:rPr>
          <w:rFonts w:ascii="Arial" w:hAnsi="Arial"/>
          <w:b/>
          <w:sz w:val="22"/>
        </w:rPr>
        <w:t>2.  Summary</w:t>
      </w:r>
      <w:r>
        <w:rPr>
          <w:rFonts w:ascii="Arial" w:hAnsi="Arial"/>
          <w:sz w:val="22"/>
        </w:rPr>
        <w:tab/>
        <w:t>5</w:t>
      </w:r>
    </w:p>
    <w:p>
      <w:pPr>
        <w:tabs>
          <w:tab w:pos="7920" w:val="right"/>
        </w:tabs>
        <w:spacing w:after="40"/>
      </w:pPr>
      <w:r>
        <w:rPr>
          <w:rFonts w:ascii="Arial" w:hAnsi="Arial"/>
          <w:b/>
          <w:sz w:val="22"/>
        </w:rPr>
        <w:t>3.  Getting Started</w:t>
      </w:r>
      <w:r>
        <w:rPr>
          <w:rFonts w:ascii="Arial" w:hAnsi="Arial"/>
          <w:sz w:val="22"/>
        </w:rPr>
        <w:tab/>
        <w:t>6</w:t>
      </w:r>
    </w:p>
    <w:p>
      <w:pPr>
        <w:tabs>
          <w:tab w:pos="7920" w:val="right"/>
        </w:tabs>
        <w:spacing w:after="40"/>
      </w:pPr>
      <w:r>
        <w:rPr>
          <w:rFonts w:ascii="Arial" w:hAnsi="Arial"/>
          <w:b w:val="0"/>
          <w:sz w:val="22"/>
        </w:rPr>
        <w:t xml:space="preserve">  3.1  Accessing the Platform</w:t>
      </w:r>
      <w:r>
        <w:rPr>
          <w:rFonts w:ascii="Arial" w:hAnsi="Arial"/>
          <w:sz w:val="22"/>
        </w:rPr>
        <w:tab/>
        <w:t>6</w:t>
      </w:r>
    </w:p>
    <w:p>
      <w:pPr>
        <w:tabs>
          <w:tab w:pos="7920" w:val="right"/>
        </w:tabs>
        <w:spacing w:after="40"/>
      </w:pPr>
      <w:r>
        <w:rPr>
          <w:rFonts w:ascii="Arial" w:hAnsi="Arial"/>
          <w:b w:val="0"/>
          <w:sz w:val="22"/>
        </w:rPr>
        <w:t xml:space="preserve">  3.2  Creating an Account</w:t>
      </w:r>
      <w:r>
        <w:rPr>
          <w:rFonts w:ascii="Arial" w:hAnsi="Arial"/>
          <w:sz w:val="22"/>
        </w:rPr>
        <w:tab/>
        <w:t>6</w:t>
      </w:r>
    </w:p>
    <w:p>
      <w:pPr>
        <w:tabs>
          <w:tab w:pos="7920" w:val="right"/>
        </w:tabs>
        <w:spacing w:after="40"/>
      </w:pPr>
      <w:r>
        <w:rPr>
          <w:rFonts w:ascii="Arial" w:hAnsi="Arial"/>
          <w:b w:val="0"/>
          <w:sz w:val="22"/>
        </w:rPr>
        <w:t xml:space="preserve">  3.3  Email Verification</w:t>
      </w:r>
      <w:r>
        <w:rPr>
          <w:rFonts w:ascii="Arial" w:hAnsi="Arial"/>
          <w:sz w:val="22"/>
        </w:rPr>
        <w:tab/>
        <w:t>7</w:t>
      </w:r>
    </w:p>
    <w:p>
      <w:pPr>
        <w:tabs>
          <w:tab w:pos="7920" w:val="right"/>
        </w:tabs>
        <w:spacing w:after="40"/>
      </w:pPr>
      <w:r>
        <w:rPr>
          <w:rFonts w:ascii="Arial" w:hAnsi="Arial"/>
          <w:b w:val="0"/>
          <w:sz w:val="22"/>
        </w:rPr>
        <w:t xml:space="preserve">  3.4  Signing In</w:t>
      </w:r>
      <w:r>
        <w:rPr>
          <w:rFonts w:ascii="Arial" w:hAnsi="Arial"/>
          <w:sz w:val="22"/>
        </w:rPr>
        <w:tab/>
        <w:t>7</w:t>
      </w:r>
    </w:p>
    <w:p>
      <w:pPr>
        <w:tabs>
          <w:tab w:pos="7920" w:val="right"/>
        </w:tabs>
        <w:spacing w:after="40"/>
      </w:pPr>
      <w:r>
        <w:rPr>
          <w:rFonts w:ascii="Arial" w:hAnsi="Arial"/>
          <w:b w:val="0"/>
          <w:sz w:val="22"/>
        </w:rPr>
        <w:t xml:space="preserve">  3.5  Navigating the Interface</w:t>
      </w:r>
      <w:r>
        <w:rPr>
          <w:rFonts w:ascii="Arial" w:hAnsi="Arial"/>
          <w:sz w:val="22"/>
        </w:rPr>
        <w:tab/>
        <w:t>8</w:t>
      </w:r>
    </w:p>
    <w:p>
      <w:pPr>
        <w:tabs>
          <w:tab w:pos="7920" w:val="right"/>
        </w:tabs>
        <w:spacing w:after="40"/>
      </w:pPr>
      <w:r>
        <w:rPr>
          <w:rFonts w:ascii="Arial" w:hAnsi="Arial"/>
          <w:b/>
          <w:sz w:val="22"/>
        </w:rPr>
        <w:t>4.  Features</w:t>
      </w:r>
      <w:r>
        <w:rPr>
          <w:rFonts w:ascii="Arial" w:hAnsi="Arial"/>
          <w:sz w:val="22"/>
        </w:rPr>
        <w:tab/>
        <w:t>9</w:t>
      </w:r>
    </w:p>
    <w:p>
      <w:pPr>
        <w:tabs>
          <w:tab w:pos="7920" w:val="right"/>
        </w:tabs>
        <w:spacing w:after="40"/>
      </w:pPr>
      <w:r>
        <w:rPr>
          <w:rFonts w:ascii="Arial" w:hAnsi="Arial"/>
          <w:b w:val="0"/>
          <w:sz w:val="22"/>
        </w:rPr>
        <w:t xml:space="preserve">  4.1  Dashboard</w:t>
      </w:r>
      <w:r>
        <w:rPr>
          <w:rFonts w:ascii="Arial" w:hAnsi="Arial"/>
          <w:sz w:val="22"/>
        </w:rPr>
        <w:tab/>
        <w:t>9</w:t>
      </w:r>
    </w:p>
    <w:p>
      <w:pPr>
        <w:tabs>
          <w:tab w:pos="7920" w:val="right"/>
        </w:tabs>
        <w:spacing w:after="40"/>
      </w:pPr>
      <w:r>
        <w:rPr>
          <w:rFonts w:ascii="Arial" w:hAnsi="Arial"/>
          <w:b w:val="0"/>
          <w:sz w:val="22"/>
        </w:rPr>
        <w:t xml:space="preserve">  4.2  Browse Opportunities (Students)</w:t>
      </w:r>
      <w:r>
        <w:rPr>
          <w:rFonts w:ascii="Arial" w:hAnsi="Arial"/>
          <w:sz w:val="22"/>
        </w:rPr>
        <w:tab/>
        <w:t>10</w:t>
      </w:r>
    </w:p>
    <w:p>
      <w:pPr>
        <w:tabs>
          <w:tab w:pos="7920" w:val="right"/>
        </w:tabs>
        <w:spacing w:after="40"/>
      </w:pPr>
      <w:r>
        <w:rPr>
          <w:rFonts w:ascii="Arial" w:hAnsi="Arial"/>
          <w:b w:val="0"/>
          <w:sz w:val="22"/>
        </w:rPr>
        <w:t xml:space="preserve">  4.3  My Registrations (Students)</w:t>
      </w:r>
      <w:r>
        <w:rPr>
          <w:rFonts w:ascii="Arial" w:hAnsi="Arial"/>
          <w:sz w:val="22"/>
        </w:rPr>
        <w:tab/>
        <w:t>11</w:t>
      </w:r>
    </w:p>
    <w:p>
      <w:pPr>
        <w:tabs>
          <w:tab w:pos="7920" w:val="right"/>
        </w:tabs>
        <w:spacing w:after="40"/>
      </w:pPr>
      <w:r>
        <w:rPr>
          <w:rFonts w:ascii="Arial" w:hAnsi="Arial"/>
          <w:b w:val="0"/>
          <w:sz w:val="22"/>
        </w:rPr>
        <w:t xml:space="preserve">  4.4  Completed Opportunities &amp; Service Hours</w:t>
      </w:r>
      <w:r>
        <w:rPr>
          <w:rFonts w:ascii="Arial" w:hAnsi="Arial"/>
          <w:sz w:val="22"/>
        </w:rPr>
        <w:tab/>
        <w:t>12</w:t>
      </w:r>
    </w:p>
    <w:p>
      <w:pPr>
        <w:tabs>
          <w:tab w:pos="7920" w:val="right"/>
        </w:tabs>
        <w:spacing w:after="40"/>
      </w:pPr>
      <w:r>
        <w:rPr>
          <w:rFonts w:ascii="Arial" w:hAnsi="Arial"/>
          <w:b w:val="0"/>
          <w:sz w:val="22"/>
        </w:rPr>
        <w:t xml:space="preserve">  4.5  Messages (Students)</w:t>
      </w:r>
      <w:r>
        <w:rPr>
          <w:rFonts w:ascii="Arial" w:hAnsi="Arial"/>
          <w:sz w:val="22"/>
        </w:rPr>
        <w:tab/>
        <w:t>12</w:t>
      </w:r>
    </w:p>
    <w:p>
      <w:pPr>
        <w:tabs>
          <w:tab w:pos="7920" w:val="right"/>
        </w:tabs>
        <w:spacing w:after="40"/>
      </w:pPr>
      <w:r>
        <w:rPr>
          <w:rFonts w:ascii="Arial" w:hAnsi="Arial"/>
          <w:b w:val="0"/>
          <w:sz w:val="22"/>
        </w:rPr>
        <w:t xml:space="preserve">  4.6  Create Opportunity (Faculty)</w:t>
      </w:r>
      <w:r>
        <w:rPr>
          <w:rFonts w:ascii="Arial" w:hAnsi="Arial"/>
          <w:sz w:val="22"/>
        </w:rPr>
        <w:tab/>
        <w:t>13</w:t>
      </w:r>
    </w:p>
    <w:p>
      <w:pPr>
        <w:tabs>
          <w:tab w:pos="7920" w:val="right"/>
        </w:tabs>
        <w:spacing w:after="40"/>
      </w:pPr>
      <w:r>
        <w:rPr>
          <w:rFonts w:ascii="Arial" w:hAnsi="Arial"/>
          <w:b w:val="0"/>
          <w:sz w:val="22"/>
        </w:rPr>
        <w:t xml:space="preserve">  4.7  My Submissions (Faculty)</w:t>
      </w:r>
      <w:r>
        <w:rPr>
          <w:rFonts w:ascii="Arial" w:hAnsi="Arial"/>
          <w:sz w:val="22"/>
        </w:rPr>
        <w:tab/>
        <w:t>14</w:t>
      </w:r>
    </w:p>
    <w:p>
      <w:pPr>
        <w:tabs>
          <w:tab w:pos="7920" w:val="right"/>
        </w:tabs>
        <w:spacing w:after="40"/>
      </w:pPr>
      <w:r>
        <w:rPr>
          <w:rFonts w:ascii="Arial" w:hAnsi="Arial"/>
          <w:b w:val="0"/>
          <w:sz w:val="22"/>
        </w:rPr>
        <w:t xml:space="preserve">  4.8  Attendance Submission (Faculty)</w:t>
      </w:r>
      <w:r>
        <w:rPr>
          <w:rFonts w:ascii="Arial" w:hAnsi="Arial"/>
          <w:sz w:val="22"/>
        </w:rPr>
        <w:tab/>
        <w:t>14</w:t>
      </w:r>
    </w:p>
    <w:p>
      <w:pPr>
        <w:tabs>
          <w:tab w:pos="7920" w:val="right"/>
        </w:tabs>
        <w:spacing w:after="40"/>
      </w:pPr>
      <w:r>
        <w:rPr>
          <w:rFonts w:ascii="Arial" w:hAnsi="Arial"/>
          <w:b w:val="0"/>
          <w:sz w:val="22"/>
        </w:rPr>
        <w:t xml:space="preserve">  4.9  Messages (Faculty)</w:t>
      </w:r>
      <w:r>
        <w:rPr>
          <w:rFonts w:ascii="Arial" w:hAnsi="Arial"/>
          <w:sz w:val="22"/>
        </w:rPr>
        <w:tab/>
        <w:t>15</w:t>
      </w:r>
    </w:p>
    <w:p>
      <w:pPr>
        <w:tabs>
          <w:tab w:pos="7920" w:val="right"/>
        </w:tabs>
        <w:spacing w:after="40"/>
      </w:pPr>
      <w:r>
        <w:rPr>
          <w:rFonts w:ascii="Arial" w:hAnsi="Arial"/>
          <w:b w:val="0"/>
          <w:sz w:val="22"/>
        </w:rPr>
        <w:t xml:space="preserve">  4.10  Approver Dashboard</w:t>
      </w:r>
      <w:r>
        <w:rPr>
          <w:rFonts w:ascii="Arial" w:hAnsi="Arial"/>
          <w:sz w:val="22"/>
        </w:rPr>
        <w:tab/>
        <w:t>16</w:t>
      </w:r>
    </w:p>
    <w:p>
      <w:pPr>
        <w:tabs>
          <w:tab w:pos="7920" w:val="right"/>
        </w:tabs>
        <w:spacing w:after="40"/>
      </w:pPr>
      <w:r>
        <w:rPr>
          <w:rFonts w:ascii="Arial" w:hAnsi="Arial"/>
          <w:b w:val="0"/>
          <w:sz w:val="22"/>
        </w:rPr>
        <w:t xml:space="preserve">  4.11  Admin Dashboard</w:t>
      </w:r>
      <w:r>
        <w:rPr>
          <w:rFonts w:ascii="Arial" w:hAnsi="Arial"/>
          <w:sz w:val="22"/>
        </w:rPr>
        <w:tab/>
        <w:t>17</w:t>
      </w:r>
    </w:p>
    <w:p>
      <w:pPr>
        <w:tabs>
          <w:tab w:pos="7920" w:val="right"/>
        </w:tabs>
        <w:spacing w:after="40"/>
      </w:pPr>
      <w:r>
        <w:rPr>
          <w:rFonts w:ascii="Arial" w:hAnsi="Arial"/>
          <w:b/>
          <w:sz w:val="22"/>
        </w:rPr>
        <w:t>5.  End Operations</w:t>
      </w:r>
      <w:r>
        <w:rPr>
          <w:rFonts w:ascii="Arial" w:hAnsi="Arial"/>
          <w:sz w:val="22"/>
        </w:rPr>
        <w:tab/>
        <w:t>18</w:t>
      </w:r>
    </w:p>
    <w:p>
      <w:pPr>
        <w:tabs>
          <w:tab w:pos="7920" w:val="right"/>
        </w:tabs>
        <w:spacing w:after="40"/>
      </w:pPr>
      <w:r>
        <w:rPr>
          <w:rFonts w:ascii="Arial" w:hAnsi="Arial"/>
          <w:b w:val="0"/>
          <w:sz w:val="22"/>
        </w:rPr>
        <w:t xml:space="preserve">  5.1  Logging Out</w:t>
      </w:r>
      <w:r>
        <w:rPr>
          <w:rFonts w:ascii="Arial" w:hAnsi="Arial"/>
          <w:sz w:val="22"/>
        </w:rPr>
        <w:tab/>
        <w:t>18</w:t>
      </w:r>
    </w:p>
    <w:p>
      <w:pPr>
        <w:tabs>
          <w:tab w:pos="7920" w:val="right"/>
        </w:tabs>
        <w:spacing w:after="40"/>
      </w:pPr>
      <w:r>
        <w:rPr>
          <w:rFonts w:ascii="Arial" w:hAnsi="Arial"/>
          <w:b w:val="0"/>
          <w:sz w:val="22"/>
        </w:rPr>
        <w:t xml:space="preserve">  5.2  Saving Your Work</w:t>
      </w:r>
      <w:r>
        <w:rPr>
          <w:rFonts w:ascii="Arial" w:hAnsi="Arial"/>
          <w:sz w:val="22"/>
        </w:rPr>
        <w:tab/>
        <w:t>18</w:t>
      </w:r>
    </w:p>
    <w:p>
      <w:pPr>
        <w:tabs>
          <w:tab w:pos="7920" w:val="right"/>
        </w:tabs>
        <w:spacing w:after="40"/>
      </w:pPr>
      <w:r>
        <w:rPr>
          <w:rFonts w:ascii="Arial" w:hAnsi="Arial"/>
          <w:b w:val="0"/>
          <w:sz w:val="22"/>
        </w:rPr>
        <w:t xml:space="preserve">  5.3  Closing the Application</w:t>
      </w:r>
      <w:r>
        <w:rPr>
          <w:rFonts w:ascii="Arial" w:hAnsi="Arial"/>
          <w:sz w:val="22"/>
        </w:rPr>
        <w:tab/>
        <w:t>18</w:t>
      </w:r>
    </w:p>
    <w:p>
      <w:pPr>
        <w:tabs>
          <w:tab w:pos="7920" w:val="right"/>
        </w:tabs>
        <w:spacing w:after="40"/>
      </w:pPr>
      <w:r>
        <w:rPr>
          <w:rFonts w:ascii="Arial" w:hAnsi="Arial"/>
          <w:b w:val="0"/>
          <w:sz w:val="22"/>
        </w:rPr>
        <w:t xml:space="preserve">  5.4  Account and Data Management</w:t>
      </w:r>
      <w:r>
        <w:rPr>
          <w:rFonts w:ascii="Arial" w:hAnsi="Arial"/>
          <w:sz w:val="22"/>
        </w:rPr>
        <w:tab/>
        <w:t>18</w:t>
      </w:r>
    </w:p>
    <w:p>
      <w:pPr>
        <w:tabs>
          <w:tab w:pos="7920" w:val="right"/>
        </w:tabs>
        <w:spacing w:after="40"/>
      </w:pPr>
      <w:r>
        <w:rPr>
          <w:rFonts w:ascii="Arial" w:hAnsi="Arial"/>
          <w:b/>
          <w:sz w:val="22"/>
        </w:rPr>
        <w:t>6.  Troubleshooting &amp; FAQ</w:t>
      </w:r>
      <w:r>
        <w:rPr>
          <w:rFonts w:ascii="Arial" w:hAnsi="Arial"/>
          <w:sz w:val="22"/>
        </w:rPr>
        <w:tab/>
        <w:t>19</w:t>
      </w:r>
    </w:p>
    <w:p>
      <w:pPr>
        <w:tabs>
          <w:tab w:pos="7920" w:val="right"/>
        </w:tabs>
        <w:spacing w:after="40"/>
      </w:pPr>
      <w:r>
        <w:rPr>
          <w:rFonts w:ascii="Arial" w:hAnsi="Arial"/>
          <w:b/>
          <w:sz w:val="22"/>
        </w:rPr>
        <w:t>7.  Contact &amp; Support</w:t>
      </w:r>
      <w:r>
        <w:rPr>
          <w:rFonts w:ascii="Arial" w:hAnsi="Arial"/>
          <w:sz w:val="22"/>
        </w:rPr>
        <w:tab/>
        <w:t>20</w:t>
      </w:r>
    </w:p>
    <w:p>
      <w:r>
        <w:br w:type="page"/>
      </w:r>
    </w:p>
    <w:p>
      <w:pPr>
        <w:pStyle w:val="Heading1"/>
      </w:pPr>
      <w:r>
        <w:rPr>
          <w:color w:val="2E74B5"/>
          <w:sz w:val="32"/>
        </w:rPr>
        <w:t>1. Overview</w:t>
      </w:r>
    </w:p>
    <w:p>
      <w:pPr>
        <w:pStyle w:val="Heading2"/>
      </w:pPr>
      <w:r>
        <w:rPr>
          <w:color w:val="1F497D"/>
          <w:sz w:val="26"/>
        </w:rPr>
        <w:t>1.1 Introduction</w:t>
      </w:r>
    </w:p>
    <w:p>
      <w:pPr>
        <w:spacing w:after="120" w:before="0"/>
      </w:pPr>
      <w:r>
        <w:rPr>
          <w:b w:val="0"/>
          <w:i w:val="0"/>
          <w:sz w:val="22"/>
        </w:rPr>
        <w:t>Community Service Hub is a web-based platform built for Mississippi Valley State University (MVSU) that brings order and transparency to community service management. The platform enables students to discover verified service opportunities, register their participation, and track the hours they accumulate toward any community service requirements. Faculty members can propose events, coordinate with participants, and validate attendance. A designated approver reviews each submission before it is published, ensuring that only legitimate, vetted opportunities reach students. Administrators maintain oversight of the entire system.</w:t>
      </w:r>
    </w:p>
    <w:p>
      <w:pPr>
        <w:spacing w:after="120" w:before="0"/>
      </w:pPr>
      <w:r>
        <w:rPr>
          <w:b w:val="0"/>
          <w:i w:val="0"/>
          <w:sz w:val="22"/>
        </w:rPr>
        <w:t>Whether you are a student looking for your next service opportunity, a faculty member organizing an event, an approver ensuring quality control, or an administrator managing the platform, Community Service Hub provides the tools to make community service coordination efficient, accountable, and transparent.</w:t>
      </w:r>
    </w:p>
    <w:p>
      <w:pPr>
        <w:pStyle w:val="Heading2"/>
      </w:pPr>
      <w:r>
        <w:rPr>
          <w:color w:val="1F497D"/>
          <w:sz w:val="26"/>
        </w:rPr>
        <w:t>1.2 Purpose of This Manual</w:t>
      </w:r>
    </w:p>
    <w:p>
      <w:pPr>
        <w:spacing w:after="120" w:before="0"/>
      </w:pPr>
      <w:r>
        <w:rPr>
          <w:b w:val="0"/>
          <w:i w:val="0"/>
          <w:sz w:val="22"/>
        </w:rPr>
        <w:t>This User Manual provides step-by-step guidance for all users of the Community Service Hub platform. It covers account creation, email verification, navigation, all core features organized by role, and best practices to help you get the most out of the platform. Figure placeholders throughout this manual indicate where screenshots should be inserted when preparing the final printed or distributed version.</w:t>
      </w:r>
    </w:p>
    <w:p>
      <w:pPr>
        <w:pStyle w:val="Heading2"/>
      </w:pPr>
      <w:r>
        <w:rPr>
          <w:color w:val="1F497D"/>
          <w:sz w:val="26"/>
        </w:rPr>
        <w:t>1.3 Intended Audience</w:t>
      </w:r>
    </w:p>
    <w:p>
      <w:pPr>
        <w:spacing w:after="120" w:before="0"/>
      </w:pPr>
      <w:r>
        <w:rPr>
          <w:b w:val="0"/>
          <w:i w:val="0"/>
          <w:sz w:val="22"/>
        </w:rPr>
        <w:t>This manual is written for four primary user types:</w:t>
      </w:r>
    </w:p>
    <w:p>
      <w:pPr>
        <w:spacing w:after="80"/>
        <w:ind w:left="0"/>
      </w:pPr>
      <w:r>
        <w:rPr>
          <w:b/>
          <w:color w:val="2E74B5"/>
          <w:sz w:val="20"/>
        </w:rPr>
        <w:t xml:space="preserve">  Student  </w:t>
      </w:r>
      <w:r>
        <w:rPr>
          <w:sz w:val="22"/>
        </w:rPr>
        <w:t xml:space="preserve">  An MVSU student who uses the platform to browse and register for approved community service opportunities and to track their accumulated service hours.</w:t>
      </w:r>
    </w:p>
    <w:p>
      <w:pPr>
        <w:spacing w:after="80"/>
        <w:ind w:left="0"/>
      </w:pPr>
      <w:r>
        <w:rPr>
          <w:b/>
          <w:color w:val="1F7A4B"/>
          <w:sz w:val="20"/>
        </w:rPr>
        <w:t xml:space="preserve">  Faculty  </w:t>
      </w:r>
      <w:r>
        <w:rPr>
          <w:sz w:val="22"/>
        </w:rPr>
        <w:t xml:space="preserve">  An MVSU faculty or staff member who proposes service events, manages student attendance, and communicates with registered participants.</w:t>
      </w:r>
    </w:p>
    <w:p>
      <w:pPr>
        <w:spacing w:after="80"/>
        <w:ind w:left="0"/>
      </w:pPr>
      <w:r>
        <w:rPr>
          <w:b/>
          <w:color w:val="7B3FA0"/>
          <w:sz w:val="20"/>
        </w:rPr>
        <w:t xml:space="preserve">  Approver  </w:t>
      </w:r>
      <w:r>
        <w:rPr>
          <w:sz w:val="22"/>
        </w:rPr>
        <w:t xml:space="preserve">  A faculty member designated by an administrator to review and approve or reject faculty opportunity submissions before they are visible to students.</w:t>
      </w:r>
    </w:p>
    <w:p>
      <w:pPr>
        <w:spacing w:after="80"/>
        <w:ind w:left="0"/>
      </w:pPr>
      <w:r>
        <w:rPr>
          <w:b/>
          <w:color w:val="B53000"/>
          <w:sz w:val="20"/>
        </w:rPr>
        <w:t xml:space="preserve">  Administrator  </w:t>
      </w:r>
      <w:r>
        <w:rPr>
          <w:sz w:val="22"/>
        </w:rPr>
        <w:t xml:space="preserve">  A system administrator who manages users, oversees all opportunities, assigns approver privileges, and maintains the health of the system.</w:t>
      </w:r>
    </w:p>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Your role is determined at registration and cannot be changed afterward. Choose Student or Faculty carefully. Contact your system administrator if a role correction is needed.</w:t>
            </w:r>
          </w:p>
        </w:tc>
      </w:tr>
    </w:tbl>
    <w:p>
      <w:pPr>
        <w:spacing w:after="80"/>
      </w:pPr>
    </w:p>
    <w:p>
      <w:pPr>
        <w:pStyle w:val="Heading2"/>
      </w:pPr>
      <w:r>
        <w:rPr>
          <w:color w:val="1F497D"/>
          <w:sz w:val="26"/>
        </w:rPr>
        <w:t>1.4 System Requirements</w:t>
      </w:r>
    </w:p>
    <w:p>
      <w:pPr>
        <w:spacing w:after="120" w:before="0"/>
      </w:pPr>
      <w:r>
        <w:rPr>
          <w:b w:val="0"/>
          <w:i w:val="0"/>
          <w:sz w:val="22"/>
        </w:rPr>
        <w:t>Community Service Hub is a browser-based application. No software installation is required. You need:</w:t>
      </w:r>
    </w:p>
    <w:tbl>
      <w:tblPr>
        <w:tblStyle w:val="TableGrid"/>
        <w:tblW w:type="auto" w:w="0"/>
        <w:jc w:val="left"/>
        <w:tblLook w:firstColumn="1" w:firstRow="1" w:lastColumn="0" w:lastRow="0" w:noHBand="0" w:noVBand="1" w:val="04A0"/>
      </w:tblPr>
      <w:tblGrid>
        <w:gridCol w:w="4320"/>
        <w:gridCol w:w="4320"/>
      </w:tblGrid>
      <w:tr>
        <w:tc>
          <w:tcPr>
            <w:tcW w:type="dxa" w:w="259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Requirement</w:t>
            </w:r>
          </w:p>
        </w:tc>
        <w:tc>
          <w:tcPr>
            <w:tcW w:type="dxa" w:w="648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Details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Web Browser</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Google Chrome (recommended), Mozilla Firefox, Microsoft Edge, or Safari — latest versions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Internet</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 stable internet connection is required for all features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Screen Resolution</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Minimum 1024 × 768 pixels recommended for optimal layout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Email Account</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 valid @mvsu.edu email address is required to register; personal email addresses are not accepted</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Account</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No payment is required to sign up or use the platform</w:t>
            </w:r>
          </w:p>
        </w:tc>
      </w:tr>
    </w:tbl>
    <w:p>
      <w:pPr>
        <w:spacing w:after="80"/>
      </w:pPr>
    </w:p>
    <w:p>
      <w:pPr>
        <w:pStyle w:val="Heading2"/>
      </w:pPr>
      <w:r>
        <w:rPr>
          <w:color w:val="1F497D"/>
          <w:sz w:val="26"/>
        </w:rPr>
        <w:t>1.5 Key Terminology</w:t>
      </w:r>
    </w:p>
    <w:tbl>
      <w:tblPr>
        <w:tblStyle w:val="TableGrid"/>
        <w:tblW w:type="auto" w:w="0"/>
        <w:jc w:val="left"/>
        <w:tblLook w:firstColumn="1" w:firstRow="1" w:lastColumn="0" w:lastRow="0" w:noHBand="0" w:noVBand="1" w:val="04A0"/>
      </w:tblPr>
      <w:tblGrid>
        <w:gridCol w:w="4320"/>
        <w:gridCol w:w="4320"/>
      </w:tblGrid>
      <w:tr>
        <w:tc>
          <w:tcPr>
            <w:tcW w:type="dxa" w:w="2304"/>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Term</w:t>
            </w:r>
          </w:p>
        </w:tc>
        <w:tc>
          <w:tcPr>
            <w:tcW w:type="dxa" w:w="6768"/>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Definition</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Student</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An MVSU student who registers for and participates in community service opportunities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Faculty</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An MVSU faculty or staff member who creates and manages service opportunities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Approver</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 faculty member with elevated privileges who reviews and approves or rejects faculty submissions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Administrator</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 system admin with full platform access; manages users, approvers, and opportunities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Opportunity</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 community service event proposed by faculty; must be approved before students can see it</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Approval Status</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current state of an opportunity: Pending (under review), Approved (visible to students), or Rejected</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Registration</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 student's confirmed intent to participate in an approved opportunity</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Attendance</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faculty-submitted record of which students participated and how many hours they earned</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Service Hours</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cumulative total of verified hours a student has earned across all attended opportunities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Rejection Reason</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 mandatory explanation provided by the approver when rejecting a faculty submission</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JWT Token</w:t>
            </w:r>
          </w:p>
        </w:tc>
        <w:tc>
          <w:tcPr>
            <w:tcW w:type="dxa" w:w="6768"/>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 secure session token issued at login that keeps you authenticated; expires after 24 hours</w:t>
            </w:r>
          </w:p>
        </w:tc>
      </w:tr>
      <w:tr>
        <w:tc>
          <w:tcPr>
            <w:tcW w:type="dxa" w:w="230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MVSU</w:t>
            </w:r>
          </w:p>
        </w:tc>
        <w:tc>
          <w:tcPr>
            <w:tcW w:type="dxa" w:w="6768"/>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Mississippi Valley State University — registration is restricted to @mvsu.edu email addresses</w:t>
            </w:r>
          </w:p>
        </w:tc>
      </w:tr>
    </w:tbl>
    <w:p>
      <w:pPr>
        <w:spacing w:after="80"/>
      </w:pPr>
    </w:p>
    <w:p>
      <w:r>
        <w:br w:type="page"/>
      </w:r>
    </w:p>
    <w:p>
      <w:pPr>
        <w:pStyle w:val="Heading1"/>
      </w:pPr>
      <w:r>
        <w:rPr>
          <w:color w:val="2E74B5"/>
          <w:sz w:val="32"/>
        </w:rPr>
        <w:t>2. Summary</w:t>
      </w:r>
    </w:p>
    <w:p>
      <w:pPr>
        <w:spacing w:after="120" w:before="0"/>
      </w:pPr>
      <w:r>
        <w:rPr>
          <w:b w:val="0"/>
          <w:i w:val="0"/>
          <w:sz w:val="22"/>
        </w:rPr>
        <w:t>Community Service Hub is structured around a clear, role-driven workflow. Here is how the platform operates from start to finish:</w:t>
      </w:r>
    </w:p>
    <w:p>
      <w:pPr>
        <w:spacing w:after="100"/>
      </w:pPr>
      <w:r>
        <w:rPr>
          <w:b/>
          <w:color w:val="2E74B5"/>
          <w:sz w:val="22"/>
        </w:rPr>
        <w:t xml:space="preserve">1.  Faculty Proposes an Opportunity: </w:t>
      </w:r>
      <w:r>
        <w:rPr>
          <w:sz w:val="22"/>
        </w:rPr>
        <w:t>A faculty member submits a community service event proposal through the Create Opportunity form. The proposal enters the system with a status of Pending.</w:t>
      </w:r>
    </w:p>
    <w:p>
      <w:pPr>
        <w:spacing w:after="100"/>
      </w:pPr>
      <w:r>
        <w:rPr>
          <w:b/>
          <w:color w:val="2E74B5"/>
          <w:sz w:val="22"/>
        </w:rPr>
        <w:t xml:space="preserve">2.  Approver Reviews the Proposal: </w:t>
      </w:r>
      <w:r>
        <w:rPr>
          <w:sz w:val="22"/>
        </w:rPr>
        <w:t>A designated approver reviews the pending submission. If it meets standards, the approver approves it — making it visible to students. If not, the approver rejects it with a mandatory explanation, which is returned to the faculty member.</w:t>
      </w:r>
    </w:p>
    <w:p>
      <w:pPr>
        <w:spacing w:after="100"/>
      </w:pPr>
      <w:r>
        <w:rPr>
          <w:b/>
          <w:color w:val="2E74B5"/>
          <w:sz w:val="22"/>
        </w:rPr>
        <w:t xml:space="preserve">3.  Students Browse and Register: </w:t>
      </w:r>
      <w:r>
        <w:rPr>
          <w:sz w:val="22"/>
        </w:rPr>
        <w:t>Students see a filtered list of approved, upcoming opportunities on the Browse Opportunities page. They can register for any event that interests them with a single click.</w:t>
      </w:r>
    </w:p>
    <w:p>
      <w:pPr>
        <w:spacing w:after="100"/>
      </w:pPr>
      <w:r>
        <w:rPr>
          <w:b/>
          <w:color w:val="2E74B5"/>
          <w:sz w:val="22"/>
        </w:rPr>
        <w:t xml:space="preserve">4.  Faculty Submits Attendance: </w:t>
      </w:r>
      <w:r>
        <w:rPr>
          <w:sz w:val="22"/>
        </w:rPr>
        <w:t>After the event takes place, the faculty member opens the Attendance page, reviews the list of registered students, marks each one as attended or absent, and records hours earned.</w:t>
      </w:r>
    </w:p>
    <w:p>
      <w:pPr>
        <w:spacing w:after="100"/>
      </w:pPr>
      <w:r>
        <w:rPr>
          <w:b/>
          <w:color w:val="2E74B5"/>
          <w:sz w:val="22"/>
        </w:rPr>
        <w:t xml:space="preserve">5.  Student Hours Are Updated: </w:t>
      </w:r>
      <w:r>
        <w:rPr>
          <w:sz w:val="22"/>
        </w:rPr>
        <w:t>For each student marked as attended, the system automatically increments their Service_Hours_Total. Students can see their updated balance on their dashboard and in Completed Opportunities.</w:t>
      </w:r>
    </w:p>
    <w:p/>
    <w:p>
      <w:pPr>
        <w:spacing w:after="120" w:before="0"/>
      </w:pPr>
      <w:r>
        <w:rPr>
          <w:b w:val="0"/>
          <w:i w:val="0"/>
          <w:sz w:val="22"/>
        </w:rPr>
        <w:t>The platform is organized into role-specific sections accessible from the sidebar navigation:</w:t>
      </w:r>
    </w:p>
    <w:tbl>
      <w:tblPr>
        <w:tblStyle w:val="TableGrid"/>
        <w:tblW w:type="auto" w:w="0"/>
        <w:jc w:val="left"/>
        <w:tblLook w:firstColumn="1" w:firstRow="1" w:lastColumn="0" w:lastRow="0" w:noHBand="0" w:noVBand="1" w:val="04A0"/>
      </w:tblPr>
      <w:tblGrid>
        <w:gridCol w:w="2880"/>
        <w:gridCol w:w="2880"/>
        <w:gridCol w:w="2880"/>
      </w:tblGrid>
      <w:tr>
        <w:tc>
          <w:tcPr>
            <w:tcW w:type="dxa" w:w="259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Section</w:t>
            </w:r>
          </w:p>
        </w:tc>
        <w:tc>
          <w:tcPr>
            <w:tcW w:type="dxa" w:w="2016"/>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Available To</w:t>
            </w:r>
          </w:p>
        </w:tc>
        <w:tc>
          <w:tcPr>
            <w:tcW w:type="dxa" w:w="4464"/>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Description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Dashboard</w:t>
            </w:r>
          </w:p>
        </w:tc>
        <w:tc>
          <w:tcPr>
            <w:tcW w:type="dxa" w:w="2016"/>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All roles</w:t>
            </w:r>
          </w:p>
        </w:tc>
        <w:tc>
          <w:tcPr>
            <w:tcW w:type="dxa" w:w="446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Personalized home screen showing greetings, key stats, and quick navigation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Browse Opportunities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Students</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Filtered list of approved, upcoming opportunities available for registration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My Registrations</w:t>
            </w:r>
          </w:p>
        </w:tc>
        <w:tc>
          <w:tcPr>
            <w:tcW w:type="dxa" w:w="2016"/>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Students</w:t>
            </w:r>
          </w:p>
        </w:tc>
        <w:tc>
          <w:tcPr>
            <w:tcW w:type="dxa" w:w="446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All opportunities the student is currently registered for</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Completed Opportunities</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Students</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Opportunities where the student's attendance has been recorded</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Messages</w:t>
            </w:r>
          </w:p>
        </w:tc>
        <w:tc>
          <w:tcPr>
            <w:tcW w:type="dxa" w:w="2016"/>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Students &amp; Faculty</w:t>
            </w:r>
          </w:p>
        </w:tc>
        <w:tc>
          <w:tcPr>
            <w:tcW w:type="dxa" w:w="446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Faculty announcements per opportunity; read-only for students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Create Opportunity</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Faculty</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Form to submit a new community service event proposal</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My Submissions</w:t>
            </w:r>
          </w:p>
        </w:tc>
        <w:tc>
          <w:tcPr>
            <w:tcW w:type="dxa" w:w="2016"/>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Faculty</w:t>
            </w:r>
          </w:p>
        </w:tc>
        <w:tc>
          <w:tcPr>
            <w:tcW w:type="dxa" w:w="446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All opportunities the faculty member has submitted, with approval status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Attendance</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Faculty</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Roster of registered students for marking attended/absent and hours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Approver Dashboard</w:t>
            </w:r>
          </w:p>
        </w:tc>
        <w:tc>
          <w:tcPr>
            <w:tcW w:type="dxa" w:w="2016"/>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Approvers</w:t>
            </w:r>
          </w:p>
        </w:tc>
        <w:tc>
          <w:tcPr>
            <w:tcW w:type="dxa" w:w="4464"/>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Pending, approved, and rejected opportunity queues with action controls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Admin Dashboard</w:t>
            </w:r>
          </w:p>
        </w:tc>
        <w:tc>
          <w:tcPr>
            <w:tcW w:type="dxa" w:w="2016"/>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Administrators</w:t>
            </w:r>
          </w:p>
        </w:tc>
        <w:tc>
          <w:tcPr>
            <w:tcW w:type="dxa" w:w="4464"/>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Full system view: users, opportunities, registrations, attendance, and settings</w:t>
            </w:r>
          </w:p>
        </w:tc>
      </w:tr>
    </w:tbl>
    <w:p>
      <w:pPr>
        <w:spacing w:after="80"/>
      </w:pPr>
    </w:p>
    <w:p>
      <w:r>
        <w:br w:type="page"/>
      </w:r>
    </w:p>
    <w:p>
      <w:pPr>
        <w:pStyle w:val="Heading1"/>
      </w:pPr>
      <w:r>
        <w:rPr>
          <w:color w:val="2E74B5"/>
          <w:sz w:val="32"/>
        </w:rPr>
        <w:t>3. Getting Started</w:t>
      </w:r>
    </w:p>
    <w:p>
      <w:pPr>
        <w:pStyle w:val="Heading2"/>
      </w:pPr>
      <w:r>
        <w:rPr>
          <w:color w:val="1F497D"/>
          <w:sz w:val="26"/>
        </w:rPr>
        <w:t>3.1 Accessing the Platform</w:t>
      </w:r>
    </w:p>
    <w:p>
      <w:pPr>
        <w:spacing w:after="120" w:before="0"/>
      </w:pPr>
      <w:r>
        <w:rPr>
          <w:b w:val="0"/>
          <w:i w:val="0"/>
          <w:sz w:val="22"/>
        </w:rPr>
        <w:t>Open your web browser and navigate to the Community Service Hub URL provided by your institution or system administrator. The Splash page presents options to Sign In or Sign Up. If this is your first time using the platform, proceed to Section 3.2 to create your account.</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Splash page — Sign In and Sign Up entry options ]</w:t>
            </w:r>
          </w:p>
        </w:tc>
      </w:tr>
    </w:tbl>
    <w:p>
      <w:pPr>
        <w:spacing w:after="200"/>
        <w:jc w:val="center"/>
      </w:pPr>
      <w:r>
        <w:rPr>
          <w:i/>
          <w:color w:val="555555"/>
          <w:sz w:val="18"/>
        </w:rPr>
        <w:t>Figure: Splash page — Sign In and Sign Up entry options</w:t>
      </w:r>
    </w:p>
    <w:p>
      <w:pPr>
        <w:pStyle w:val="Heading2"/>
      </w:pPr>
      <w:r>
        <w:rPr>
          <w:color w:val="1F497D"/>
          <w:sz w:val="26"/>
        </w:rPr>
        <w:t>3.2 Creating an Account</w:t>
      </w:r>
    </w:p>
    <w:p>
      <w:pPr>
        <w:spacing w:after="120" w:before="0"/>
      </w:pPr>
      <w:r>
        <w:rPr>
          <w:b w:val="0"/>
          <w:i w:val="0"/>
          <w:sz w:val="22"/>
        </w:rPr>
        <w:t>To register a new account, click Sign Up on the Splash page and complete the following steps:</w:t>
      </w:r>
    </w:p>
    <w:p>
      <w:pPr>
        <w:spacing w:after="80"/>
        <w:ind w:left="288"/>
      </w:pPr>
      <w:r>
        <w:rPr>
          <w:b/>
          <w:color w:val="2E74B5"/>
          <w:sz w:val="22"/>
        </w:rPr>
        <w:t xml:space="preserve">Step 1. </w:t>
      </w:r>
      <w:r>
        <w:rPr>
          <w:sz w:val="22"/>
        </w:rPr>
        <w:t>Enter your First Name and Last Name.</w:t>
      </w:r>
    </w:p>
    <w:p>
      <w:pPr>
        <w:spacing w:after="80"/>
        <w:ind w:left="288"/>
      </w:pPr>
      <w:r>
        <w:rPr>
          <w:b/>
          <w:color w:val="2E74B5"/>
          <w:sz w:val="22"/>
        </w:rPr>
        <w:t xml:space="preserve">Step 2. </w:t>
      </w:r>
      <w:r>
        <w:rPr>
          <w:sz w:val="22"/>
        </w:rPr>
        <w:t>Enter your MVSU email address.</w:t>
      </w:r>
    </w:p>
    <w:p/>
    <w:p>
      <w:pPr>
        <w:spacing w:after="40"/>
        <w:ind w:left="720"/>
      </w:pPr>
      <w:r>
        <w:rPr>
          <w:i/>
          <w:color w:val="444444"/>
          <w:sz w:val="20"/>
        </w:rPr>
        <w:t>Your email must end with @mvsu.edu. Personal email addresses (Gmail, Yahoo, etc.) will be rejected.</w:t>
      </w:r>
    </w:p>
    <w:p>
      <w:pPr>
        <w:spacing w:after="80"/>
        <w:ind w:left="288"/>
      </w:pPr>
      <w:r>
        <w:rPr>
          <w:b/>
          <w:color w:val="2E74B5"/>
          <w:sz w:val="22"/>
        </w:rPr>
        <w:t xml:space="preserve">Step 3. </w:t>
      </w:r>
      <w:r>
        <w:rPr>
          <w:sz w:val="22"/>
        </w:rPr>
        <w:t>Choose a secure Password.</w:t>
      </w:r>
    </w:p>
    <w:p>
      <w:pPr>
        <w:spacing w:after="80"/>
        <w:ind w:left="288"/>
      </w:pPr>
      <w:r>
        <w:rPr>
          <w:b/>
          <w:color w:val="2E74B5"/>
          <w:sz w:val="22"/>
        </w:rPr>
        <w:t xml:space="preserve">Step 4. </w:t>
      </w:r>
      <w:r>
        <w:rPr>
          <w:sz w:val="22"/>
        </w:rPr>
        <w:t>Select your Role: Student or Faculty.</w:t>
      </w:r>
    </w:p>
    <w:p/>
    <w:p>
      <w:pPr>
        <w:spacing w:after="40"/>
        <w:ind w:left="720"/>
      </w:pPr>
      <w:r>
        <w:rPr>
          <w:i/>
          <w:color w:val="444444"/>
          <w:sz w:val="20"/>
        </w:rPr>
        <w:t>Faculty registrants will also see an optional Department field.</w:t>
      </w:r>
    </w:p>
    <w:p>
      <w:pPr>
        <w:spacing w:after="80"/>
        <w:ind w:left="288"/>
      </w:pPr>
      <w:r>
        <w:rPr>
          <w:b/>
          <w:color w:val="2E74B5"/>
          <w:sz w:val="22"/>
        </w:rPr>
        <w:t xml:space="preserve">Step 5. </w:t>
      </w:r>
      <w:r>
        <w:rPr>
          <w:sz w:val="22"/>
        </w:rPr>
        <w:t>Click Create Account.</w:t>
      </w:r>
    </w:p>
    <w:p/>
    <w:p>
      <w:pPr>
        <w:spacing w:after="40"/>
        <w:ind w:left="720"/>
      </w:pPr>
      <w:r>
        <w:rPr>
          <w:i/>
          <w:color w:val="444444"/>
          <w:sz w:val="20"/>
        </w:rPr>
        <w:t>The system will send a 6-digit verification code to your MVSU email address. You will be redirected to the Verify page.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Sign Up page — registration form with role selection ]</w:t>
            </w:r>
          </w:p>
        </w:tc>
      </w:tr>
    </w:tbl>
    <w:p>
      <w:pPr>
        <w:spacing w:after="200"/>
        <w:jc w:val="center"/>
      </w:pPr>
      <w:r>
        <w:rPr>
          <w:i/>
          <w:color w:val="555555"/>
          <w:sz w:val="18"/>
        </w:rPr>
        <w:t>Figure: Sign Up page — registration form with role selection</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Your role (Student or Faculty) cannot be changed after registration. If you select the wrong role, contact your system administrator for assistance.</w:t>
            </w:r>
          </w:p>
        </w:tc>
      </w:tr>
    </w:tbl>
    <w:p>
      <w:pPr>
        <w:spacing w:after="80"/>
      </w:pPr>
    </w:p>
    <w:p>
      <w:pPr>
        <w:pStyle w:val="Heading2"/>
      </w:pPr>
      <w:r>
        <w:rPr>
          <w:color w:val="1F497D"/>
          <w:sz w:val="26"/>
        </w:rPr>
        <w:t>3.3 Email Verification</w:t>
      </w:r>
    </w:p>
    <w:p>
      <w:pPr>
        <w:spacing w:after="120" w:before="0"/>
      </w:pPr>
      <w:r>
        <w:rPr>
          <w:b w:val="0"/>
          <w:i w:val="0"/>
          <w:sz w:val="22"/>
        </w:rPr>
        <w:t>After submitting the registration form, the system sends a 6-digit verification code to your @mvsu.edu inbox. You must enter this code to activate your account.</w:t>
      </w:r>
    </w:p>
    <w:p>
      <w:pPr>
        <w:spacing w:after="80"/>
        <w:ind w:left="288"/>
      </w:pPr>
      <w:r>
        <w:rPr>
          <w:b/>
          <w:color w:val="2E74B5"/>
          <w:sz w:val="22"/>
        </w:rPr>
        <w:t xml:space="preserve">Step 1. </w:t>
      </w:r>
      <w:r>
        <w:rPr>
          <w:sz w:val="22"/>
        </w:rPr>
        <w:t>Check your @mvsu.edu email inbox for a message from Community Service Hub.</w:t>
      </w:r>
    </w:p>
    <w:p>
      <w:pPr>
        <w:spacing w:after="80"/>
        <w:ind w:left="288"/>
      </w:pPr>
      <w:r>
        <w:rPr>
          <w:b/>
          <w:color w:val="2E74B5"/>
          <w:sz w:val="22"/>
        </w:rPr>
        <w:t xml:space="preserve">Step 2. </w:t>
      </w:r>
      <w:r>
        <w:rPr>
          <w:sz w:val="22"/>
        </w:rPr>
        <w:t>Copy or note the 6-digit code in the email.</w:t>
      </w:r>
    </w:p>
    <w:p>
      <w:pPr>
        <w:spacing w:after="80"/>
        <w:ind w:left="288"/>
      </w:pPr>
      <w:r>
        <w:rPr>
          <w:b/>
          <w:color w:val="2E74B5"/>
          <w:sz w:val="22"/>
        </w:rPr>
        <w:t xml:space="preserve">Step 3. </w:t>
      </w:r>
      <w:r>
        <w:rPr>
          <w:sz w:val="22"/>
        </w:rPr>
        <w:t>Enter the code in the Verification Code field on the Verify page.</w:t>
      </w:r>
    </w:p>
    <w:p>
      <w:pPr>
        <w:spacing w:after="80"/>
        <w:ind w:left="288"/>
      </w:pPr>
      <w:r>
        <w:rPr>
          <w:b/>
          <w:color w:val="2E74B5"/>
          <w:sz w:val="22"/>
        </w:rPr>
        <w:t xml:space="preserve">Step 4. </w:t>
      </w:r>
      <w:r>
        <w:rPr>
          <w:sz w:val="22"/>
        </w:rPr>
        <w:t>Click Verify.</w:t>
      </w:r>
    </w:p>
    <w:p/>
    <w:p>
      <w:pPr>
        <w:spacing w:after="40"/>
        <w:ind w:left="720"/>
      </w:pPr>
      <w:r>
        <w:rPr>
          <w:i/>
          <w:color w:val="444444"/>
          <w:sz w:val="20"/>
        </w:rPr>
        <w:t>If the code is correct and has not expired, your account is created and you are redirected to the Welcome page.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Email Verification page — 6-digit code entry field ]</w:t>
            </w:r>
          </w:p>
        </w:tc>
      </w:tr>
    </w:tbl>
    <w:p>
      <w:pPr>
        <w:spacing w:after="200"/>
        <w:jc w:val="center"/>
      </w:pPr>
      <w:r>
        <w:rPr>
          <w:i/>
          <w:color w:val="555555"/>
          <w:sz w:val="18"/>
        </w:rPr>
        <w:t>Figure: Email Verification page — 6-digit code entry field</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Verification codes expire after 10 minutes. If your code expires, return to the Sign Up page and register again. Check your spam/junk folder if the email does not arrive within a few minutes.</w:t>
            </w:r>
          </w:p>
        </w:tc>
      </w:tr>
    </w:tbl>
    <w:p>
      <w:pPr>
        <w:spacing w:after="80"/>
      </w:pP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Once your account is created, you will be taken to the Welcome page. Click Sign In to log in for the first time.</w:t>
            </w:r>
          </w:p>
        </w:tc>
      </w:tr>
    </w:tbl>
    <w:p>
      <w:pPr>
        <w:spacing w:after="80"/>
      </w:pPr>
    </w:p>
    <w:p>
      <w:pPr>
        <w:pStyle w:val="Heading2"/>
      </w:pPr>
      <w:r>
        <w:rPr>
          <w:color w:val="1F497D"/>
          <w:sz w:val="26"/>
        </w:rPr>
        <w:t>3.4 Signing In</w:t>
      </w:r>
    </w:p>
    <w:p>
      <w:pPr>
        <w:spacing w:after="120" w:before="0"/>
      </w:pPr>
      <w:r>
        <w:rPr>
          <w:b w:val="0"/>
          <w:i w:val="0"/>
          <w:sz w:val="22"/>
        </w:rPr>
        <w:t>To sign in to your existing account:</w:t>
      </w:r>
    </w:p>
    <w:p>
      <w:pPr>
        <w:spacing w:after="80"/>
        <w:ind w:left="288"/>
      </w:pPr>
      <w:r>
        <w:rPr>
          <w:b/>
          <w:color w:val="2E74B5"/>
          <w:sz w:val="22"/>
        </w:rPr>
        <w:t xml:space="preserve">Step 1. </w:t>
      </w:r>
      <w:r>
        <w:rPr>
          <w:sz w:val="22"/>
        </w:rPr>
        <w:t>Navigate to the platform URL and click Sign In.</w:t>
      </w:r>
    </w:p>
    <w:p>
      <w:pPr>
        <w:spacing w:after="80"/>
        <w:ind w:left="288"/>
      </w:pPr>
      <w:r>
        <w:rPr>
          <w:b/>
          <w:color w:val="2E74B5"/>
          <w:sz w:val="22"/>
        </w:rPr>
        <w:t xml:space="preserve">Step 2. </w:t>
      </w:r>
      <w:r>
        <w:rPr>
          <w:sz w:val="22"/>
        </w:rPr>
        <w:t>Enter your registered @mvsu.edu email address and password.</w:t>
      </w:r>
    </w:p>
    <w:p>
      <w:pPr>
        <w:spacing w:after="80"/>
        <w:ind w:left="288"/>
      </w:pPr>
      <w:r>
        <w:rPr>
          <w:b/>
          <w:color w:val="2E74B5"/>
          <w:sz w:val="22"/>
        </w:rPr>
        <w:t xml:space="preserve">Step 3. </w:t>
      </w:r>
      <w:r>
        <w:rPr>
          <w:sz w:val="22"/>
        </w:rPr>
        <w:t>Click Sign In.</w:t>
      </w:r>
    </w:p>
    <w:p/>
    <w:p>
      <w:pPr>
        <w:spacing w:after="40"/>
        <w:ind w:left="720"/>
      </w:pPr>
      <w:r>
        <w:rPr>
          <w:i/>
          <w:color w:val="444444"/>
          <w:sz w:val="20"/>
        </w:rPr>
        <w:t>On success, you are redirected to your role-specific dashboard automatically.</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Sign In page — email and password login form ]</w:t>
            </w:r>
          </w:p>
        </w:tc>
      </w:tr>
    </w:tbl>
    <w:p>
      <w:pPr>
        <w:spacing w:after="200"/>
        <w:jc w:val="center"/>
      </w:pPr>
      <w:r>
        <w:rPr>
          <w:i/>
          <w:color w:val="555555"/>
          <w:sz w:val="18"/>
        </w:rPr>
        <w:t>Figure: Sign In page — email and password login form</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If you receive 'Invalid email or password,' double-check that your email ends with @mvsu.edu and that Caps Lock is not enabled. Your session will remain active for 24 hours.</w:t>
            </w:r>
          </w:p>
        </w:tc>
      </w:tr>
    </w:tbl>
    <w:p>
      <w:pPr>
        <w:spacing w:after="80"/>
      </w:pPr>
    </w:p>
    <w:p>
      <w:pPr>
        <w:pStyle w:val="Heading2"/>
      </w:pPr>
      <w:r>
        <w:rPr>
          <w:color w:val="1F497D"/>
          <w:sz w:val="26"/>
        </w:rPr>
        <w:t>3.5 Navigating the Interface</w:t>
      </w:r>
    </w:p>
    <w:p>
      <w:pPr>
        <w:spacing w:after="120" w:before="0"/>
      </w:pPr>
      <w:r>
        <w:rPr>
          <w:b w:val="0"/>
          <w:i w:val="0"/>
          <w:sz w:val="22"/>
        </w:rPr>
        <w:t>Once logged in, a role-specific Sidebar appears on the left side of the screen. The sidebar contains navigation links to all sections available to your role. Click any link to navigate to that section. The current active section is highlighted in the sidebar.</w:t>
      </w:r>
    </w:p>
    <w:tbl>
      <w:tblPr>
        <w:tblStyle w:val="TableGrid"/>
        <w:tblW w:type="auto" w:w="0"/>
        <w:jc w:val="left"/>
        <w:tblLook w:firstColumn="1" w:firstRow="1" w:lastColumn="0" w:lastRow="0" w:noHBand="0" w:noVBand="1" w:val="04A0"/>
      </w:tblPr>
      <w:tblGrid>
        <w:gridCol w:w="4320"/>
        <w:gridCol w:w="4320"/>
      </w:tblGrid>
      <w:tr>
        <w:tc>
          <w:tcPr>
            <w:tcW w:type="dxa" w:w="187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Role</w:t>
            </w:r>
          </w:p>
        </w:tc>
        <w:tc>
          <w:tcPr>
            <w:tcW w:type="dxa" w:w="720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Sidebar Navigation Items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Student</w:t>
            </w:r>
          </w:p>
        </w:tc>
        <w:tc>
          <w:tcPr>
            <w:tcW w:type="dxa" w:w="720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Dashboard | Browse Opportunities | My Registrations | Completed Opportunities | Messages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Faculty</w:t>
            </w:r>
          </w:p>
        </w:tc>
        <w:tc>
          <w:tcPr>
            <w:tcW w:type="dxa" w:w="72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Dashboard | Create Opportunity | My Submissions | Attendance | Messages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Approver</w:t>
            </w:r>
          </w:p>
        </w:tc>
        <w:tc>
          <w:tcPr>
            <w:tcW w:type="dxa" w:w="720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Dashboard (includes Pending, Approved-by-Me, and Rejected-by-Me sections)</w:t>
            </w:r>
          </w:p>
        </w:tc>
      </w:tr>
      <w:tr>
        <w:tc>
          <w:tcPr>
            <w:tcW w:type="dxa" w:w="18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Administrator</w:t>
            </w:r>
          </w:p>
        </w:tc>
        <w:tc>
          <w:tcPr>
            <w:tcW w:type="dxa" w:w="72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Dashboard | Users | Opportunities | Registrations | Attendance | Communications</w:t>
            </w:r>
          </w:p>
        </w:tc>
      </w:tr>
    </w:tbl>
    <w:p>
      <w:pPr>
        <w:spacing w:after="80"/>
      </w:pP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Sidebar navigation — role-specific menu links ]</w:t>
            </w:r>
          </w:p>
        </w:tc>
      </w:tr>
    </w:tbl>
    <w:p>
      <w:pPr>
        <w:spacing w:after="200"/>
        <w:jc w:val="center"/>
      </w:pPr>
      <w:r>
        <w:rPr>
          <w:i/>
          <w:color w:val="555555"/>
          <w:sz w:val="18"/>
        </w:rPr>
        <w:t>Figure: Sidebar navigation — role-specific menu links</w:t>
      </w:r>
    </w:p>
    <w:p>
      <w:r>
        <w:br w:type="page"/>
      </w:r>
    </w:p>
    <w:p>
      <w:pPr>
        <w:pStyle w:val="Heading1"/>
      </w:pPr>
      <w:r>
        <w:rPr>
          <w:color w:val="2E74B5"/>
          <w:sz w:val="32"/>
        </w:rPr>
        <w:t>4. Features</w:t>
      </w:r>
    </w:p>
    <w:p>
      <w:pPr>
        <w:pStyle w:val="Heading2"/>
      </w:pPr>
      <w:r>
        <w:rPr>
          <w:color w:val="1F497D"/>
          <w:sz w:val="26"/>
        </w:rPr>
        <w:t>4.1 Dashboard</w:t>
      </w:r>
    </w:p>
    <w:p>
      <w:pPr>
        <w:spacing w:after="120" w:before="0"/>
      </w:pPr>
      <w:r>
        <w:rPr>
          <w:b w:val="0"/>
          <w:i w:val="0"/>
          <w:sz w:val="22"/>
        </w:rPr>
        <w:t>The Dashboard is the first screen you see after signing in. It is personalized based on your role and provides an at-a-glance summary of your activity along with quick navigation to the most commonly used features.</w:t>
      </w:r>
    </w:p>
    <w:p>
      <w:pPr>
        <w:pStyle w:val="Heading3"/>
      </w:pPr>
      <w:r>
        <w:rPr>
          <w:color w:val="1F497D"/>
          <w:sz w:val="24"/>
        </w:rPr>
        <w:t>4.1.1 Student Dashboard</w:t>
      </w:r>
    </w:p>
    <w:p>
      <w:pPr>
        <w:spacing w:after="120" w:before="0"/>
      </w:pPr>
      <w:r>
        <w:rPr>
          <w:b w:val="0"/>
          <w:i w:val="0"/>
          <w:sz w:val="22"/>
        </w:rPr>
        <w:t>The Student Dashboard greets you by first name and displays your total accumulated service hours prominently. Navigation cards provide one-click access to Browse Opportunities, My Registrations, and Completed Opportunities.</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Student Dashboard — greeting, service hours total, and quick-access cards ]</w:t>
            </w:r>
          </w:p>
        </w:tc>
      </w:tr>
    </w:tbl>
    <w:p>
      <w:pPr>
        <w:spacing w:after="200"/>
        <w:jc w:val="center"/>
      </w:pPr>
      <w:r>
        <w:rPr>
          <w:i/>
          <w:color w:val="555555"/>
          <w:sz w:val="18"/>
        </w:rPr>
        <w:t>Figure: Student Dashboard — greeting, service hours total, and quick-access cards</w:t>
      </w:r>
    </w:p>
    <w:p>
      <w:pPr>
        <w:pStyle w:val="Heading3"/>
      </w:pPr>
      <w:r>
        <w:rPr>
          <w:color w:val="1F497D"/>
          <w:sz w:val="24"/>
        </w:rPr>
        <w:t>4.1.2 Faculty Dashboard</w:t>
      </w:r>
    </w:p>
    <w:p>
      <w:pPr>
        <w:spacing w:after="120" w:before="0"/>
      </w:pPr>
      <w:r>
        <w:rPr>
          <w:b w:val="0"/>
          <w:i w:val="0"/>
          <w:sz w:val="22"/>
        </w:rPr>
        <w:t>The Faculty Dashboard greets you by first name and displays navigation cards for Create Opportunity, My Submissions, Attendance, and Messages. A summary of your submitted opportunities and their approval statuses is displayed at a glance.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Faculty Dashboard — greeting and quick-access cards for faculty features ]</w:t>
            </w:r>
          </w:p>
        </w:tc>
      </w:tr>
    </w:tbl>
    <w:p>
      <w:pPr>
        <w:spacing w:after="200"/>
        <w:jc w:val="center"/>
      </w:pPr>
      <w:r>
        <w:rPr>
          <w:i/>
          <w:color w:val="555555"/>
          <w:sz w:val="18"/>
        </w:rPr>
        <w:t>Figure: Faculty Dashboard — greeting and quick-access cards for faculty features</w:t>
      </w:r>
    </w:p>
    <w:p>
      <w:pPr>
        <w:pStyle w:val="Heading3"/>
      </w:pPr>
      <w:r>
        <w:rPr>
          <w:color w:val="1F497D"/>
          <w:sz w:val="24"/>
        </w:rPr>
        <w:t>4.1.3 Approver Dashboard</w:t>
      </w:r>
    </w:p>
    <w:p>
      <w:pPr>
        <w:spacing w:after="120" w:before="0"/>
      </w:pPr>
      <w:r>
        <w:rPr>
          <w:b w:val="0"/>
          <w:i w:val="0"/>
          <w:sz w:val="22"/>
        </w:rPr>
        <w:t>The Approver Dashboard opens directly to the pending opportunities queue. Three sections are displayed: Pending (awaiting your review), Approved by Me, and Rejected by Me.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Approver Dashboard — pending, approved, and rejected opportunity sections ]</w:t>
            </w:r>
          </w:p>
        </w:tc>
      </w:tr>
    </w:tbl>
    <w:p>
      <w:pPr>
        <w:spacing w:after="200"/>
        <w:jc w:val="center"/>
      </w:pPr>
      <w:r>
        <w:rPr>
          <w:i/>
          <w:color w:val="555555"/>
          <w:sz w:val="18"/>
        </w:rPr>
        <w:t>Figure: Approver Dashboard — pending, approved, and rejected opportunity sections</w:t>
      </w:r>
    </w:p>
    <w:p>
      <w:pPr>
        <w:pStyle w:val="Heading3"/>
      </w:pPr>
      <w:r>
        <w:rPr>
          <w:color w:val="1F497D"/>
          <w:sz w:val="24"/>
        </w:rPr>
        <w:t>4.1.4 Admin Dashboard</w:t>
      </w:r>
    </w:p>
    <w:p>
      <w:pPr>
        <w:spacing w:after="120" w:before="0"/>
      </w:pPr>
      <w:r>
        <w:rPr>
          <w:b w:val="0"/>
          <w:i w:val="0"/>
          <w:sz w:val="22"/>
        </w:rPr>
        <w:t>The Admin Dashboard provides access to all system management functions. Navigation links lead to Users, Opportunities, Registrations, Attendance records, and Communications.</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Admin Dashboard — full system management navigation ]</w:t>
            </w:r>
          </w:p>
        </w:tc>
      </w:tr>
    </w:tbl>
    <w:p>
      <w:pPr>
        <w:spacing w:after="200"/>
        <w:jc w:val="center"/>
      </w:pPr>
      <w:r>
        <w:rPr>
          <w:i/>
          <w:color w:val="555555"/>
          <w:sz w:val="18"/>
        </w:rPr>
        <w:t>Figure: Admin Dashboard — full system management navigation</w:t>
      </w:r>
    </w:p>
    <w:p>
      <w:pPr>
        <w:pStyle w:val="Heading2"/>
      </w:pPr>
      <w:r>
        <w:rPr>
          <w:color w:val="1F497D"/>
          <w:sz w:val="26"/>
        </w:rPr>
        <w:t>4.2 Browse Opportunities (Students)</w:t>
      </w:r>
    </w:p>
    <w:p>
      <w:pPr>
        <w:spacing w:after="120" w:before="0"/>
      </w:pPr>
      <w:r>
        <w:rPr>
          <w:b w:val="0"/>
          <w:i w:val="0"/>
          <w:sz w:val="22"/>
        </w:rPr>
        <w:t>The Browse Opportunities page displays all community service events that are approved, scheduled for today or a future date, and have not yet had attendance recorded. Each opportunity appears as a card with the event details.</w:t>
      </w:r>
    </w:p>
    <w:p>
      <w:pPr>
        <w:pStyle w:val="Heading3"/>
      </w:pPr>
      <w:r>
        <w:rPr>
          <w:color w:val="1F497D"/>
          <w:sz w:val="24"/>
        </w:rPr>
        <w:t>4.2.1 Reading an Opportunity Card</w:t>
      </w:r>
    </w:p>
    <w:p>
      <w:pPr>
        <w:spacing w:after="120" w:before="0"/>
      </w:pPr>
      <w:r>
        <w:rPr>
          <w:b w:val="0"/>
          <w:i w:val="0"/>
          <w:sz w:val="22"/>
        </w:rPr>
        <w:t>Each opportunity card displays the following information:</w:t>
      </w:r>
    </w:p>
    <w:tbl>
      <w:tblPr>
        <w:tblStyle w:val="TableGrid"/>
        <w:tblW w:type="auto" w:w="0"/>
        <w:jc w:val="left"/>
        <w:tblLook w:firstColumn="1" w:firstRow="1" w:lastColumn="0" w:lastRow="0" w:noHBand="0" w:noVBand="1" w:val="04A0"/>
      </w:tblPr>
      <w:tblGrid>
        <w:gridCol w:w="4320"/>
        <w:gridCol w:w="4320"/>
      </w:tblGrid>
      <w:tr>
        <w:tc>
          <w:tcPr>
            <w:tcW w:type="dxa" w:w="259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Field</w:t>
            </w:r>
          </w:p>
        </w:tc>
        <w:tc>
          <w:tcPr>
            <w:tcW w:type="dxa" w:w="648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Description</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Title</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name of the community service event</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Date</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date the event will take place</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Start / End Time</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scheduled start and end times (always on the hour, e.g., 09:00 – 11:00)</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Duration</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length of the event in hours</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Location</w:t>
            </w:r>
          </w:p>
        </w:tc>
        <w:tc>
          <w:tcPr>
            <w:tcW w:type="dxa" w:w="648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physical or virtual location of the event (if provided)</w:t>
            </w:r>
          </w:p>
        </w:tc>
      </w:tr>
      <w:tr>
        <w:tc>
          <w:tcPr>
            <w:tcW w:type="dxa" w:w="259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Person In Charge</w:t>
            </w:r>
          </w:p>
        </w:tc>
        <w:tc>
          <w:tcPr>
            <w:tcW w:type="dxa" w:w="648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name of the faculty member responsible for the event</w:t>
            </w:r>
          </w:p>
        </w:tc>
      </w:tr>
    </w:tbl>
    <w:p>
      <w:pPr>
        <w:spacing w:after="80"/>
      </w:pPr>
    </w:p>
    <w:p>
      <w:pPr>
        <w:pStyle w:val="Heading3"/>
      </w:pPr>
      <w:r>
        <w:rPr>
          <w:color w:val="1F497D"/>
          <w:sz w:val="24"/>
        </w:rPr>
        <w:t>4.2.2 Registering for an Opportunity</w:t>
      </w:r>
    </w:p>
    <w:p>
      <w:pPr>
        <w:spacing w:after="80"/>
        <w:ind w:left="288"/>
      </w:pPr>
      <w:r>
        <w:rPr>
          <w:b/>
          <w:color w:val="2E74B5"/>
          <w:sz w:val="22"/>
        </w:rPr>
        <w:t xml:space="preserve">Step 1. </w:t>
      </w:r>
      <w:r>
        <w:rPr>
          <w:sz w:val="22"/>
        </w:rPr>
        <w:t>Find an opportunity you want to participate in.</w:t>
      </w:r>
    </w:p>
    <w:p>
      <w:pPr>
        <w:spacing w:after="80"/>
        <w:ind w:left="288"/>
      </w:pPr>
      <w:r>
        <w:rPr>
          <w:b/>
          <w:color w:val="2E74B5"/>
          <w:sz w:val="22"/>
        </w:rPr>
        <w:t xml:space="preserve">Step 2. </w:t>
      </w:r>
      <w:r>
        <w:rPr>
          <w:sz w:val="22"/>
        </w:rPr>
        <w:t>Click the Register button on the opportunity card.</w:t>
      </w:r>
    </w:p>
    <w:p>
      <w:pPr>
        <w:spacing w:after="80"/>
        <w:ind w:left="288"/>
      </w:pPr>
      <w:r>
        <w:rPr>
          <w:b/>
          <w:color w:val="2E74B5"/>
          <w:sz w:val="22"/>
        </w:rPr>
        <w:t xml:space="preserve">Step 3. </w:t>
      </w:r>
      <w:r>
        <w:rPr>
          <w:sz w:val="22"/>
        </w:rPr>
        <w:t>The button changes to Unregister, confirming your registration.</w:t>
      </w:r>
    </w:p>
    <w:p/>
    <w:p>
      <w:pPr>
        <w:spacing w:after="40"/>
        <w:ind w:left="720"/>
      </w:pPr>
      <w:r>
        <w:rPr>
          <w:i/>
          <w:color w:val="444444"/>
          <w:sz w:val="20"/>
        </w:rPr>
        <w:t>The opportunity now appears in your My Registrations page.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Browse Opportunities — opportunity cards with Register button ]</w:t>
            </w:r>
          </w:p>
        </w:tc>
      </w:tr>
    </w:tbl>
    <w:p>
      <w:pPr>
        <w:spacing w:after="200"/>
        <w:jc w:val="center"/>
      </w:pPr>
      <w:r>
        <w:rPr>
          <w:i/>
          <w:color w:val="555555"/>
          <w:sz w:val="18"/>
        </w:rPr>
        <w:t>Figure: Browse Opportunities — opportunity cards with Register button</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You can only register for approved opportunities with a future date. Once attendance is submitted for an event by the faculty, it will no longer appear on this page.</w:t>
            </w:r>
          </w:p>
        </w:tc>
      </w:tr>
    </w:tbl>
    <w:p>
      <w:pPr>
        <w:spacing w:after="80"/>
      </w:pPr>
    </w:p>
    <w:p>
      <w:pPr>
        <w:pStyle w:val="Heading3"/>
      </w:pPr>
      <w:r>
        <w:rPr>
          <w:color w:val="1F497D"/>
          <w:sz w:val="24"/>
        </w:rPr>
        <w:t>4.2.3 Unregistering from an Opportunity</w:t>
      </w:r>
    </w:p>
    <w:p>
      <w:pPr>
        <w:spacing w:after="120" w:before="0"/>
      </w:pPr>
      <w:r>
        <w:rPr>
          <w:b w:val="0"/>
          <w:i w:val="0"/>
          <w:sz w:val="22"/>
        </w:rPr>
        <w:t>If you change your mind before an event takes place:</w:t>
      </w:r>
    </w:p>
    <w:p>
      <w:pPr>
        <w:spacing w:after="80"/>
        <w:ind w:left="288"/>
      </w:pPr>
      <w:r>
        <w:rPr>
          <w:b/>
          <w:color w:val="2E74B5"/>
          <w:sz w:val="22"/>
        </w:rPr>
        <w:t xml:space="preserve">Step 1. </w:t>
      </w:r>
      <w:r>
        <w:rPr>
          <w:sz w:val="22"/>
        </w:rPr>
        <w:t>Find the opportunity on Browse Opportunities or My Registrations.</w:t>
      </w:r>
    </w:p>
    <w:p>
      <w:pPr>
        <w:spacing w:after="80"/>
        <w:ind w:left="288"/>
      </w:pPr>
      <w:r>
        <w:rPr>
          <w:b/>
          <w:color w:val="2E74B5"/>
          <w:sz w:val="22"/>
        </w:rPr>
        <w:t xml:space="preserve">Step 2. </w:t>
      </w:r>
      <w:r>
        <w:rPr>
          <w:sz w:val="22"/>
        </w:rPr>
        <w:t>Click the Unregister button.</w:t>
      </w:r>
    </w:p>
    <w:p>
      <w:pPr>
        <w:spacing w:after="80"/>
        <w:ind w:left="288"/>
      </w:pPr>
      <w:r>
        <w:rPr>
          <w:b/>
          <w:color w:val="2E74B5"/>
          <w:sz w:val="22"/>
        </w:rPr>
        <w:t xml:space="preserve">Step 3. </w:t>
      </w:r>
      <w:r>
        <w:rPr>
          <w:sz w:val="22"/>
        </w:rPr>
        <w:t>Your registration is removed and the event returns to the Register state.</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You cannot unregister from an opportunity after the faculty member has submitted attendance. Contact your faculty member if you have an issue with your attendance record.</w:t>
            </w:r>
          </w:p>
        </w:tc>
      </w:tr>
    </w:tbl>
    <w:p>
      <w:pPr>
        <w:spacing w:after="80"/>
      </w:pPr>
    </w:p>
    <w:p>
      <w:pPr>
        <w:pStyle w:val="Heading2"/>
      </w:pPr>
      <w:r>
        <w:rPr>
          <w:color w:val="1F497D"/>
          <w:sz w:val="26"/>
        </w:rPr>
        <w:t>4.3 My Registrations (Students)</w:t>
      </w:r>
    </w:p>
    <w:p>
      <w:pPr>
        <w:spacing w:after="120" w:before="0"/>
      </w:pPr>
      <w:r>
        <w:rPr>
          <w:b w:val="0"/>
          <w:i w:val="0"/>
          <w:sz w:val="22"/>
        </w:rPr>
        <w:t>The My Registrations page displays all the community service opportunities you are currently registered for, including those that have already taken place. For each registration, you can see the opportunity details, your registration status, and — if attendance has been submitted — whether you were marked as attended and how many hours you earned.</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My Registrations — list of registered opportunities with status and attendance outcome ]</w:t>
            </w:r>
          </w:p>
        </w:tc>
      </w:tr>
    </w:tbl>
    <w:p>
      <w:pPr>
        <w:spacing w:after="200"/>
        <w:jc w:val="center"/>
      </w:pPr>
      <w:r>
        <w:rPr>
          <w:i/>
          <w:color w:val="555555"/>
          <w:sz w:val="18"/>
        </w:rPr>
        <w:t>Figure: My Registrations — list of registered opportunities with status and attendance outcome</w:t>
      </w:r>
    </w:p>
    <w:tbl>
      <w:tblPr>
        <w:tblStyle w:val="TableGrid"/>
        <w:tblW w:type="auto" w:w="0"/>
        <w:jc w:val="left"/>
        <w:tblLook w:firstColumn="1" w:firstRow="1" w:lastColumn="0" w:lastRow="0" w:noHBand="0" w:noVBand="1" w:val="04A0"/>
      </w:tblPr>
      <w:tblGrid>
        <w:gridCol w:w="4320"/>
        <w:gridCol w:w="4320"/>
      </w:tblGrid>
      <w:tr>
        <w:tc>
          <w:tcPr>
            <w:tcW w:type="dxa" w:w="360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What You See</w:t>
            </w:r>
          </w:p>
        </w:tc>
        <w:tc>
          <w:tcPr>
            <w:tcW w:type="dxa" w:w="547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What It Means</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Registration Status: Registered</w:t>
            </w:r>
          </w:p>
        </w:tc>
        <w:tc>
          <w:tcPr>
            <w:tcW w:type="dxa" w:w="547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Your registration is active; the event has not yet taken place or attendance has not been submitted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Attended: Yes + Hours Earned</w:t>
            </w:r>
          </w:p>
        </w:tc>
        <w:tc>
          <w:tcPr>
            <w:tcW w:type="dxa" w:w="54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Faculty submitted attendance and marked you as present; hours have been added to your total</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Attended: No</w:t>
            </w:r>
          </w:p>
        </w:tc>
        <w:tc>
          <w:tcPr>
            <w:tcW w:type="dxa" w:w="547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Faculty submitted attendance and marked you as absent for this event; no hours were added</w:t>
            </w:r>
          </w:p>
        </w:tc>
      </w:tr>
      <w:tr>
        <w:tc>
          <w:tcPr>
            <w:tcW w:type="dxa" w:w="360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No attendance data</w:t>
            </w:r>
          </w:p>
        </w:tc>
        <w:tc>
          <w:tcPr>
            <w:tcW w:type="dxa" w:w="547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event may not have taken place yet, or the faculty has not yet submitted attendance</w:t>
            </w:r>
          </w:p>
        </w:tc>
      </w:tr>
    </w:tbl>
    <w:p>
      <w:pPr>
        <w:spacing w:after="80"/>
      </w:pPr>
    </w:p>
    <w:p>
      <w:pPr>
        <w:pStyle w:val="Heading2"/>
      </w:pPr>
      <w:r>
        <w:rPr>
          <w:color w:val="1F497D"/>
          <w:sz w:val="26"/>
        </w:rPr>
        <w:t>4.4 Completed Opportunities &amp; Service Hours (Students)</w:t>
      </w:r>
    </w:p>
    <w:p>
      <w:pPr>
        <w:spacing w:after="120" w:before="0"/>
      </w:pPr>
      <w:r>
        <w:rPr>
          <w:b w:val="0"/>
          <w:i w:val="0"/>
          <w:sz w:val="22"/>
        </w:rPr>
        <w:t>The Completed Opportunities page shows every event for which your attendance has been officially recorded by the faculty member. This is your community service history.</w:t>
      </w:r>
    </w:p>
    <w:p>
      <w:pPr>
        <w:spacing w:after="120" w:before="0"/>
      </w:pPr>
      <w:r>
        <w:rPr>
          <w:b w:val="0"/>
          <w:i w:val="0"/>
          <w:sz w:val="22"/>
        </w:rPr>
        <w:t>Your total accumulated service hours — the sum of all Hours_Earned values across every event where you were marked as attended — is displayed prominently on your Student Dashboard. This total updates automatically each time a faculty member submits attendance and marks you as present.</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Completed Opportunities — service history with hours earned per event ]</w:t>
            </w:r>
          </w:p>
        </w:tc>
      </w:tr>
    </w:tbl>
    <w:p>
      <w:pPr>
        <w:spacing w:after="200"/>
        <w:jc w:val="center"/>
      </w:pPr>
      <w:r>
        <w:rPr>
          <w:i/>
          <w:color w:val="555555"/>
          <w:sz w:val="18"/>
        </w:rPr>
        <w:t>Figure: Completed Opportunities — service history with hours earned per event</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If you believe your hours total is incorrect, contact the faculty member who runs the event. Only faculty can update attendance records.</w:t>
            </w:r>
          </w:p>
        </w:tc>
      </w:tr>
    </w:tbl>
    <w:p>
      <w:pPr>
        <w:spacing w:after="80"/>
      </w:pPr>
    </w:p>
    <w:p>
      <w:pPr>
        <w:pStyle w:val="Heading2"/>
      </w:pPr>
      <w:r>
        <w:rPr>
          <w:color w:val="1F497D"/>
          <w:sz w:val="26"/>
        </w:rPr>
        <w:t>4.5 Messages (Students)</w:t>
      </w:r>
    </w:p>
    <w:p>
      <w:pPr>
        <w:spacing w:after="120" w:before="0"/>
      </w:pPr>
      <w:r>
        <w:rPr>
          <w:b w:val="0"/>
          <w:i w:val="0"/>
          <w:sz w:val="22"/>
        </w:rPr>
        <w:t>The Messages page allows you to read announcements and updates posted by faculty members for a specific community service opportunity. This is a read-only view — students cannot post messages.</w:t>
      </w:r>
    </w:p>
    <w:p>
      <w:pPr>
        <w:spacing w:after="80"/>
        <w:ind w:left="288"/>
      </w:pPr>
      <w:r>
        <w:rPr>
          <w:b/>
          <w:color w:val="2E74B5"/>
          <w:sz w:val="22"/>
        </w:rPr>
        <w:t xml:space="preserve">Step 1. </w:t>
      </w:r>
      <w:r>
        <w:rPr>
          <w:sz w:val="22"/>
        </w:rPr>
        <w:t>Navigate to Messages in the sidebar.</w:t>
      </w:r>
    </w:p>
    <w:p>
      <w:pPr>
        <w:spacing w:after="80"/>
        <w:ind w:left="288"/>
      </w:pPr>
      <w:r>
        <w:rPr>
          <w:b/>
          <w:color w:val="2E74B5"/>
          <w:sz w:val="22"/>
        </w:rPr>
        <w:t xml:space="preserve">Step 2. </w:t>
      </w:r>
      <w:r>
        <w:rPr>
          <w:sz w:val="22"/>
        </w:rPr>
        <w:t>Select the opportunity whose messages you want to read.</w:t>
      </w:r>
    </w:p>
    <w:p/>
    <w:p>
      <w:pPr>
        <w:spacing w:after="40"/>
        <w:ind w:left="720"/>
      </w:pPr>
      <w:r>
        <w:rPr>
          <w:i/>
          <w:color w:val="444444"/>
          <w:sz w:val="20"/>
        </w:rPr>
        <w:t>Messages are listed in chronological order, showing the message content and the time it was posted.</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Student Messages — chronological announcement list for a selected opportunity ]</w:t>
            </w:r>
          </w:p>
        </w:tc>
      </w:tr>
    </w:tbl>
    <w:p>
      <w:pPr>
        <w:spacing w:after="200"/>
        <w:jc w:val="center"/>
      </w:pPr>
      <w:r>
        <w:rPr>
          <w:i/>
          <w:color w:val="555555"/>
          <w:sz w:val="18"/>
        </w:rPr>
        <w:t>Figure: Student Messages — chronological announcement list for a selected opportunity</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Check this page regularly before a scheduled event — faculty may post important updates such as location changes, reminders, or preparation instructions.</w:t>
            </w:r>
          </w:p>
        </w:tc>
      </w:tr>
    </w:tbl>
    <w:p>
      <w:pPr>
        <w:spacing w:after="80"/>
      </w:pPr>
    </w:p>
    <w:p>
      <w:r>
        <w:br w:type="page"/>
      </w:r>
    </w:p>
    <w:p>
      <w:pPr>
        <w:pStyle w:val="Heading2"/>
      </w:pPr>
      <w:r>
        <w:rPr>
          <w:color w:val="1F497D"/>
          <w:sz w:val="26"/>
        </w:rPr>
        <w:t>4.6 Create Opportunity (Faculty)</w:t>
      </w:r>
    </w:p>
    <w:p>
      <w:pPr>
        <w:spacing w:after="120" w:before="0"/>
      </w:pPr>
      <w:r>
        <w:rPr>
          <w:b w:val="0"/>
          <w:i w:val="0"/>
          <w:sz w:val="22"/>
        </w:rPr>
        <w:t>The Create Opportunity page allows faculty members to submit a new community service event proposal. After submission, the opportunity enters a Pending state and is sent to the approver queue. It will not be visible to students until it is approved.</w:t>
      </w:r>
    </w:p>
    <w:p>
      <w:pPr>
        <w:pStyle w:val="Heading3"/>
      </w:pPr>
      <w:r>
        <w:rPr>
          <w:color w:val="1F497D"/>
          <w:sz w:val="24"/>
        </w:rPr>
        <w:t>4.6.1 Submitting a New Opportunity</w:t>
      </w:r>
    </w:p>
    <w:p>
      <w:pPr>
        <w:spacing w:after="80"/>
        <w:ind w:left="288"/>
      </w:pPr>
      <w:r>
        <w:rPr>
          <w:b/>
          <w:color w:val="2E74B5"/>
          <w:sz w:val="22"/>
        </w:rPr>
        <w:t xml:space="preserve">Step 1. </w:t>
      </w:r>
      <w:r>
        <w:rPr>
          <w:sz w:val="22"/>
        </w:rPr>
        <w:t>Click Create Opportunity in the sidebar.</w:t>
      </w:r>
    </w:p>
    <w:p>
      <w:pPr>
        <w:spacing w:after="80"/>
        <w:ind w:left="288"/>
      </w:pPr>
      <w:r>
        <w:rPr>
          <w:b/>
          <w:color w:val="2E74B5"/>
          <w:sz w:val="22"/>
        </w:rPr>
        <w:t xml:space="preserve">Step 2. </w:t>
      </w:r>
      <w:r>
        <w:rPr>
          <w:sz w:val="22"/>
        </w:rPr>
        <w:t>Fill in the Title field.</w:t>
      </w:r>
    </w:p>
    <w:p/>
    <w:p>
      <w:pPr>
        <w:spacing w:after="40"/>
        <w:ind w:left="720"/>
      </w:pPr>
      <w:r>
        <w:rPr>
          <w:i/>
          <w:color w:val="444444"/>
          <w:sz w:val="20"/>
        </w:rPr>
        <w:t>Required. Use a clear, descriptive name (e.g., 'Campus Clean-Up Drive — Spring 2026').</w:t>
      </w:r>
    </w:p>
    <w:p>
      <w:pPr>
        <w:spacing w:after="80"/>
        <w:ind w:left="288"/>
      </w:pPr>
      <w:r>
        <w:rPr>
          <w:b/>
          <w:color w:val="2E74B5"/>
          <w:sz w:val="22"/>
        </w:rPr>
        <w:t xml:space="preserve">Step 3. </w:t>
      </w:r>
      <w:r>
        <w:rPr>
          <w:sz w:val="22"/>
        </w:rPr>
        <w:t>Enter the Date.</w:t>
      </w:r>
    </w:p>
    <w:p/>
    <w:p>
      <w:pPr>
        <w:spacing w:after="40"/>
        <w:ind w:left="720"/>
      </w:pPr>
      <w:r>
        <w:rPr>
          <w:i/>
          <w:color w:val="444444"/>
          <w:sz w:val="20"/>
        </w:rPr>
        <w:t>Required. Must be today or a future date. Past dates are not accepted.</w:t>
      </w:r>
    </w:p>
    <w:p>
      <w:pPr>
        <w:spacing w:after="80"/>
        <w:ind w:left="288"/>
      </w:pPr>
      <w:r>
        <w:rPr>
          <w:b/>
          <w:color w:val="2E74B5"/>
          <w:sz w:val="22"/>
        </w:rPr>
        <w:t xml:space="preserve">Step 4. </w:t>
      </w:r>
      <w:r>
        <w:rPr>
          <w:sz w:val="22"/>
        </w:rPr>
        <w:t>Enter the Start Time and End Time.</w:t>
      </w:r>
    </w:p>
    <w:p/>
    <w:p>
      <w:pPr>
        <w:spacing w:after="40"/>
        <w:ind w:left="720"/>
      </w:pPr>
      <w:r>
        <w:rPr>
          <w:i/>
          <w:color w:val="444444"/>
          <w:sz w:val="20"/>
        </w:rPr>
        <w:t>Required. Both must be exact hours (e.g., 09:00, 14:00). Times like 09:30 are not accepted.</w:t>
      </w:r>
    </w:p>
    <w:p>
      <w:pPr>
        <w:spacing w:after="80"/>
        <w:ind w:left="288"/>
      </w:pPr>
      <w:r>
        <w:rPr>
          <w:b/>
          <w:color w:val="2E74B5"/>
          <w:sz w:val="22"/>
        </w:rPr>
        <w:t xml:space="preserve">Step 5. </w:t>
      </w:r>
      <w:r>
        <w:rPr>
          <w:sz w:val="22"/>
        </w:rPr>
        <w:t>Enter the Duration in hours.</w:t>
      </w:r>
    </w:p>
    <w:p/>
    <w:p>
      <w:pPr>
        <w:spacing w:after="40"/>
        <w:ind w:left="720"/>
      </w:pPr>
      <w:r>
        <w:rPr>
          <w:i/>
          <w:color w:val="444444"/>
          <w:sz w:val="20"/>
        </w:rPr>
        <w:t>Required. Enter a decimal value (e.g., 2.0 for a two-hour event).</w:t>
      </w:r>
    </w:p>
    <w:p>
      <w:pPr>
        <w:spacing w:after="80"/>
        <w:ind w:left="288"/>
      </w:pPr>
      <w:r>
        <w:rPr>
          <w:b/>
          <w:color w:val="2E74B5"/>
          <w:sz w:val="22"/>
        </w:rPr>
        <w:t xml:space="preserve">Step 6. </w:t>
      </w:r>
      <w:r>
        <w:rPr>
          <w:sz w:val="22"/>
        </w:rPr>
        <w:t>Optionally enter a Description and Location.</w:t>
      </w:r>
    </w:p>
    <w:p>
      <w:pPr>
        <w:spacing w:after="80"/>
        <w:ind w:left="288"/>
      </w:pPr>
      <w:r>
        <w:rPr>
          <w:b/>
          <w:color w:val="2E74B5"/>
          <w:sz w:val="22"/>
        </w:rPr>
        <w:t xml:space="preserve">Step 7. </w:t>
      </w:r>
      <w:r>
        <w:rPr>
          <w:sz w:val="22"/>
        </w:rPr>
        <w:t>Click Submit.</w:t>
      </w:r>
    </w:p>
    <w:p/>
    <w:p>
      <w:pPr>
        <w:spacing w:after="40"/>
        <w:ind w:left="720"/>
      </w:pPr>
      <w:r>
        <w:rPr>
          <w:i/>
          <w:color w:val="444444"/>
          <w:sz w:val="20"/>
        </w:rPr>
        <w:t>The system creates the opportunity with Approval_Status = Pending and automatically fills in your name as Person In Charge. You are redirected to My Submissions.</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Create Opportunity form — required fields with date and time inputs ]</w:t>
            </w:r>
          </w:p>
        </w:tc>
      </w:tr>
    </w:tbl>
    <w:p>
      <w:pPr>
        <w:spacing w:after="200"/>
        <w:jc w:val="center"/>
      </w:pPr>
      <w:r>
        <w:rPr>
          <w:i/>
          <w:color w:val="555555"/>
          <w:sz w:val="18"/>
        </w:rPr>
        <w:t>Figure: Create Opportunity form — required fields with date and time inputs</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Start Time and End Time must be exact hours (09:00, 10:00, 14:00, etc.). If you enter a time with non-zero minutes (e.g., 09:30), the submission will be rejected. You cannot create an opportunity with a past date.</w:t>
            </w:r>
          </w:p>
        </w:tc>
      </w:tr>
    </w:tbl>
    <w:p>
      <w:pPr>
        <w:spacing w:after="80"/>
      </w:pP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Approvers cannot create opportunities. If you hold approver privileges, use a regular faculty account to submit proposals.</w:t>
            </w:r>
          </w:p>
        </w:tc>
      </w:tr>
    </w:tbl>
    <w:p>
      <w:pPr>
        <w:spacing w:after="80"/>
      </w:pPr>
    </w:p>
    <w:p>
      <w:pPr>
        <w:pStyle w:val="Heading2"/>
      </w:pPr>
      <w:r>
        <w:rPr>
          <w:color w:val="1F497D"/>
          <w:sz w:val="26"/>
        </w:rPr>
        <w:t>4.7 My Submissions (Faculty)</w:t>
      </w:r>
    </w:p>
    <w:p>
      <w:pPr>
        <w:spacing w:after="120" w:before="0"/>
      </w:pPr>
      <w:r>
        <w:rPr>
          <w:b w:val="0"/>
          <w:i w:val="0"/>
          <w:sz w:val="22"/>
        </w:rPr>
        <w:t>The My Submissions page lists every opportunity you have submitted, along with the current approval status of each. This is where you can track whether your proposals have been approved, rejected, or are still pending review.</w:t>
      </w:r>
    </w:p>
    <w:tbl>
      <w:tblPr>
        <w:tblStyle w:val="TableGrid"/>
        <w:tblW w:type="auto" w:w="0"/>
        <w:jc w:val="left"/>
        <w:tblLook w:firstColumn="1" w:firstRow="1" w:lastColumn="0" w:lastRow="0" w:noHBand="0" w:noVBand="1" w:val="04A0"/>
      </w:tblPr>
      <w:tblGrid>
        <w:gridCol w:w="4320"/>
        <w:gridCol w:w="4320"/>
      </w:tblGrid>
      <w:tr>
        <w:tc>
          <w:tcPr>
            <w:tcW w:type="dxa" w:w="216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Status</w:t>
            </w:r>
          </w:p>
        </w:tc>
        <w:tc>
          <w:tcPr>
            <w:tcW w:type="dxa" w:w="691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What It Means</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Pending</w:t>
            </w:r>
          </w:p>
        </w:tc>
        <w:tc>
          <w:tcPr>
            <w:tcW w:type="dxa" w:w="69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Your submission is in the approver's queue and has not yet been reviewed</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Approved</w:t>
            </w:r>
          </w:p>
        </w:tc>
        <w:tc>
          <w:tcPr>
            <w:tcW w:type="dxa" w:w="69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approver has approved your opportunity; it is now visible to students</w:t>
            </w:r>
          </w:p>
        </w:tc>
      </w:tr>
      <w:tr>
        <w:tc>
          <w:tcPr>
            <w:tcW w:type="dxa" w:w="21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Rejected</w:t>
            </w:r>
          </w:p>
        </w:tc>
        <w:tc>
          <w:tcPr>
            <w:tcW w:type="dxa" w:w="69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approver has rejected the submission; the rejection reason is shown below the opportunity</w:t>
            </w:r>
          </w:p>
        </w:tc>
      </w:tr>
    </w:tbl>
    <w:p>
      <w:pPr>
        <w:spacing w:after="80"/>
      </w:pP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My Submissions — opportunity list with Pending, Approved, and Rejected status labels ]</w:t>
            </w:r>
          </w:p>
        </w:tc>
      </w:tr>
    </w:tbl>
    <w:p>
      <w:pPr>
        <w:spacing w:after="200"/>
        <w:jc w:val="center"/>
      </w:pPr>
      <w:r>
        <w:rPr>
          <w:i/>
          <w:color w:val="555555"/>
          <w:sz w:val="18"/>
        </w:rPr>
        <w:t>Figure: My Submissions — opportunity list with Pending, Approved, and Rejected status labels</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If your submission is rejected, read the rejection reason carefully. You will need to submit a new opportunity proposal with the identified issues corrected.</w:t>
            </w:r>
          </w:p>
        </w:tc>
      </w:tr>
    </w:tbl>
    <w:p>
      <w:pPr>
        <w:spacing w:after="80"/>
      </w:pPr>
    </w:p>
    <w:p>
      <w:pPr>
        <w:pStyle w:val="Heading2"/>
      </w:pPr>
      <w:r>
        <w:rPr>
          <w:color w:val="1F497D"/>
          <w:sz w:val="26"/>
        </w:rPr>
        <w:t>4.8 Attendance Submission (Faculty)</w:t>
      </w:r>
    </w:p>
    <w:p>
      <w:pPr>
        <w:spacing w:after="120" w:before="0"/>
      </w:pPr>
      <w:r>
        <w:rPr>
          <w:b w:val="0"/>
          <w:i w:val="0"/>
          <w:sz w:val="22"/>
        </w:rPr>
        <w:t>After a community service event has taken place, you must submit attendance for all registered students. This is how student service hours are officially recorded in the system.</w:t>
      </w:r>
    </w:p>
    <w:p>
      <w:pPr>
        <w:pStyle w:val="Heading3"/>
      </w:pPr>
      <w:r>
        <w:rPr>
          <w:color w:val="1F497D"/>
          <w:sz w:val="24"/>
        </w:rPr>
        <w:t>4.8.1 Submitting Attendance</w:t>
      </w:r>
    </w:p>
    <w:p>
      <w:pPr>
        <w:spacing w:after="80"/>
        <w:ind w:left="288"/>
      </w:pPr>
      <w:r>
        <w:rPr>
          <w:b/>
          <w:color w:val="2E74B5"/>
          <w:sz w:val="22"/>
        </w:rPr>
        <w:t xml:space="preserve">Step 1. </w:t>
      </w:r>
      <w:r>
        <w:rPr>
          <w:sz w:val="22"/>
        </w:rPr>
        <w:t>Click Attendance in the sidebar.</w:t>
      </w:r>
    </w:p>
    <w:p>
      <w:pPr>
        <w:spacing w:after="80"/>
        <w:ind w:left="288"/>
      </w:pPr>
      <w:r>
        <w:rPr>
          <w:b/>
          <w:color w:val="2E74B5"/>
          <w:sz w:val="22"/>
        </w:rPr>
        <w:t xml:space="preserve">Step 2. </w:t>
      </w:r>
      <w:r>
        <w:rPr>
          <w:sz w:val="22"/>
        </w:rPr>
        <w:t>Select the opportunity you want to record attendance for.</w:t>
      </w:r>
    </w:p>
    <w:p/>
    <w:p>
      <w:pPr>
        <w:spacing w:after="40"/>
        <w:ind w:left="720"/>
      </w:pPr>
      <w:r>
        <w:rPr>
          <w:i/>
          <w:color w:val="444444"/>
          <w:sz w:val="20"/>
        </w:rPr>
        <w:t>Only opportunities you own (that you created) will appear in this list.</w:t>
      </w:r>
    </w:p>
    <w:p>
      <w:pPr>
        <w:spacing w:after="80"/>
        <w:ind w:left="288"/>
      </w:pPr>
      <w:r>
        <w:rPr>
          <w:b/>
          <w:color w:val="2E74B5"/>
          <w:sz w:val="22"/>
        </w:rPr>
        <w:t xml:space="preserve">Step 3. </w:t>
      </w:r>
      <w:r>
        <w:rPr>
          <w:sz w:val="22"/>
        </w:rPr>
        <w:t>Review the student roster.</w:t>
      </w:r>
    </w:p>
    <w:p/>
    <w:p>
      <w:pPr>
        <w:spacing w:after="40"/>
        <w:ind w:left="720"/>
      </w:pPr>
      <w:r>
        <w:rPr>
          <w:i/>
          <w:color w:val="444444"/>
          <w:sz w:val="20"/>
        </w:rPr>
        <w:t>The system loads all students who registered for this opportunity.</w:t>
      </w:r>
    </w:p>
    <w:p>
      <w:pPr>
        <w:spacing w:after="80"/>
        <w:ind w:left="288"/>
      </w:pPr>
      <w:r>
        <w:rPr>
          <w:b/>
          <w:color w:val="2E74B5"/>
          <w:sz w:val="22"/>
        </w:rPr>
        <w:t xml:space="preserve">Step 4. </w:t>
      </w:r>
      <w:r>
        <w:rPr>
          <w:sz w:val="22"/>
        </w:rPr>
        <w:t>For each student, toggle Attended to Yes or No.</w:t>
      </w:r>
    </w:p>
    <w:p>
      <w:pPr>
        <w:spacing w:after="80"/>
        <w:ind w:left="288"/>
      </w:pPr>
      <w:r>
        <w:rPr>
          <w:b/>
          <w:color w:val="2E74B5"/>
          <w:sz w:val="22"/>
        </w:rPr>
        <w:t xml:space="preserve">Step 5. </w:t>
      </w:r>
      <w:r>
        <w:rPr>
          <w:sz w:val="22"/>
        </w:rPr>
        <w:t>For each student marked as Attended, enter the Hours Earned.</w:t>
      </w:r>
    </w:p>
    <w:p/>
    <w:p>
      <w:pPr>
        <w:spacing w:after="40"/>
        <w:ind w:left="720"/>
      </w:pPr>
      <w:r>
        <w:rPr>
          <w:i/>
          <w:color w:val="444444"/>
          <w:sz w:val="20"/>
        </w:rPr>
        <w:t>Enter the number of hours the student earned (e.g., 2.0). Students marked as absent earn 0 hours.</w:t>
      </w:r>
    </w:p>
    <w:p>
      <w:pPr>
        <w:spacing w:after="80"/>
        <w:ind w:left="288"/>
      </w:pPr>
      <w:r>
        <w:rPr>
          <w:b/>
          <w:color w:val="2E74B5"/>
          <w:sz w:val="22"/>
        </w:rPr>
        <w:t xml:space="preserve">Step 6. </w:t>
      </w:r>
      <w:r>
        <w:rPr>
          <w:sz w:val="22"/>
        </w:rPr>
        <w:t>Click Submit Attendance.</w:t>
      </w:r>
    </w:p>
    <w:p/>
    <w:p>
      <w:pPr>
        <w:spacing w:after="40"/>
        <w:ind w:left="720"/>
      </w:pPr>
      <w:r>
        <w:rPr>
          <w:i/>
          <w:color w:val="444444"/>
          <w:sz w:val="20"/>
        </w:rPr>
        <w:t>The system records the result for each student and updates their service hours total automatically.</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Attendance Submission — student roster with attended toggle and hours input per row ]</w:t>
            </w:r>
          </w:p>
        </w:tc>
      </w:tr>
    </w:tbl>
    <w:p>
      <w:pPr>
        <w:spacing w:after="200"/>
        <w:jc w:val="center"/>
      </w:pPr>
      <w:r>
        <w:rPr>
          <w:i/>
          <w:color w:val="555555"/>
          <w:sz w:val="18"/>
        </w:rPr>
        <w:t>Figure: Attendance Submission — student roster with attended toggle and hours input per row</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D32"/>
              <w:left w:val="single" w:sz="4" w:space="0" w:color="2E7D32"/>
              <w:bottom w:val="single" w:sz="4" w:space="0" w:color="2E7D32"/>
              <w:right w:val="single" w:sz="4" w:space="0" w:color="2E7D32"/>
            </w:tcBorders>
            <w:shd w:val="clear" w:color="auto" w:fill="E8F5E9"/>
          </w:tcPr>
          <w:p>
            <w:pPr>
              <w:spacing w:before="80" w:after="80"/>
            </w:pPr>
            <w:r>
              <w:rPr>
                <w:b/>
                <w:sz w:val="22"/>
              </w:rPr>
              <w:t xml:space="preserve">✅ Tip:  </w:t>
            </w:r>
            <w:r>
              <w:rPr>
                <w:sz w:val="22"/>
              </w:rPr>
              <w:t>You can re-submit attendance to correct a mistake. The system will update existing records rather than create duplicates. However, note that hours are added to each student's total each time they are marked as attended — contact your administrator if a correction causes a double-count.</w:t>
            </w:r>
          </w:p>
        </w:tc>
      </w:tr>
    </w:tbl>
    <w:p>
      <w:pPr>
        <w:spacing w:after="80"/>
      </w:pP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Once attendance is submitted for an opportunity, that event will no longer appear in the student Browse Opportunities list. Make sure your data is accurate before submitting.</w:t>
            </w:r>
          </w:p>
        </w:tc>
      </w:tr>
    </w:tbl>
    <w:p>
      <w:pPr>
        <w:spacing w:after="80"/>
      </w:pPr>
    </w:p>
    <w:p>
      <w:pPr>
        <w:pStyle w:val="Heading2"/>
      </w:pPr>
      <w:r>
        <w:rPr>
          <w:color w:val="1F497D"/>
          <w:sz w:val="26"/>
        </w:rPr>
        <w:t>4.9 Messages (Faculty)</w:t>
      </w:r>
    </w:p>
    <w:p>
      <w:pPr>
        <w:spacing w:after="120" w:before="0"/>
      </w:pPr>
      <w:r>
        <w:rPr>
          <w:b w:val="0"/>
          <w:i w:val="0"/>
          <w:sz w:val="22"/>
        </w:rPr>
        <w:t>The Faculty Messages page allows you to post announcements for a specific opportunity you own. Registered students can read these messages from their Student Messages page. Use this feature to share location details, reminders, preparation instructions, or any updates related to the event.</w:t>
      </w:r>
    </w:p>
    <w:p>
      <w:pPr>
        <w:pStyle w:val="Heading3"/>
      </w:pPr>
      <w:r>
        <w:rPr>
          <w:color w:val="1F497D"/>
          <w:sz w:val="24"/>
        </w:rPr>
        <w:t>4.9.1 Posting a Message</w:t>
      </w:r>
    </w:p>
    <w:p>
      <w:pPr>
        <w:spacing w:after="80"/>
        <w:ind w:left="288"/>
      </w:pPr>
      <w:r>
        <w:rPr>
          <w:b/>
          <w:color w:val="2E74B5"/>
          <w:sz w:val="22"/>
        </w:rPr>
        <w:t xml:space="preserve">Step 1. </w:t>
      </w:r>
      <w:r>
        <w:rPr>
          <w:sz w:val="22"/>
        </w:rPr>
        <w:t>Click Messages in the sidebar.</w:t>
      </w:r>
    </w:p>
    <w:p>
      <w:pPr>
        <w:spacing w:after="80"/>
        <w:ind w:left="288"/>
      </w:pPr>
      <w:r>
        <w:rPr>
          <w:b/>
          <w:color w:val="2E74B5"/>
          <w:sz w:val="22"/>
        </w:rPr>
        <w:t xml:space="preserve">Step 2. </w:t>
      </w:r>
      <w:r>
        <w:rPr>
          <w:sz w:val="22"/>
        </w:rPr>
        <w:t>Select the opportunity you want to post a message for.</w:t>
      </w:r>
    </w:p>
    <w:p>
      <w:pPr>
        <w:spacing w:after="80"/>
        <w:ind w:left="288"/>
      </w:pPr>
      <w:r>
        <w:rPr>
          <w:b/>
          <w:color w:val="2E74B5"/>
          <w:sz w:val="22"/>
        </w:rPr>
        <w:t xml:space="preserve">Step 3. </w:t>
      </w:r>
      <w:r>
        <w:rPr>
          <w:sz w:val="22"/>
        </w:rPr>
        <w:t>Type your message in the text field.</w:t>
      </w:r>
    </w:p>
    <w:p>
      <w:pPr>
        <w:spacing w:after="80"/>
        <w:ind w:left="288"/>
      </w:pPr>
      <w:r>
        <w:rPr>
          <w:b/>
          <w:color w:val="2E74B5"/>
          <w:sz w:val="22"/>
        </w:rPr>
        <w:t xml:space="preserve">Step 4. </w:t>
      </w:r>
      <w:r>
        <w:rPr>
          <w:sz w:val="22"/>
        </w:rPr>
        <w:t>Click Post Message.</w:t>
      </w:r>
    </w:p>
    <w:p/>
    <w:p>
      <w:pPr>
        <w:spacing w:after="40"/>
        <w:ind w:left="720"/>
      </w:pPr>
      <w:r>
        <w:rPr>
          <w:i/>
          <w:color w:val="444444"/>
          <w:sz w:val="20"/>
        </w:rPr>
        <w:t>Your message appears in the message list immediately, stamped with your name and the current time.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Faculty Messages — opportunity selector, message input, and posted message list ]</w:t>
            </w:r>
          </w:p>
        </w:tc>
      </w:tr>
    </w:tbl>
    <w:p>
      <w:pPr>
        <w:spacing w:after="200"/>
        <w:jc w:val="center"/>
      </w:pPr>
      <w:r>
        <w:rPr>
          <w:i/>
          <w:color w:val="555555"/>
          <w:sz w:val="18"/>
        </w:rPr>
        <w:t>Figure: Faculty Messages — opportunity selector, message input, and posted message list</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Messages are permanently stored and cannot be deleted through the interface. Post carefully — all messages are visible to all students registered for the opportunity.</w:t>
            </w:r>
          </w:p>
        </w:tc>
      </w:tr>
    </w:tbl>
    <w:p>
      <w:pPr>
        <w:spacing w:after="80"/>
      </w:pPr>
    </w:p>
    <w:p>
      <w:r>
        <w:br w:type="page"/>
      </w:r>
    </w:p>
    <w:p>
      <w:pPr>
        <w:pStyle w:val="Heading2"/>
      </w:pPr>
      <w:r>
        <w:rPr>
          <w:color w:val="1F497D"/>
          <w:sz w:val="26"/>
        </w:rPr>
        <w:t>4.10 Approver Dashboard</w:t>
      </w:r>
    </w:p>
    <w:p>
      <w:pPr>
        <w:spacing w:after="120" w:before="0"/>
      </w:pPr>
      <w:r>
        <w:rPr>
          <w:b w:val="0"/>
          <w:i w:val="0"/>
          <w:sz w:val="22"/>
        </w:rPr>
        <w:t>The Approver Dashboard is the central workspace for faculty members who have been designated as approvers by an administrator. It organizes your review activities into three sections: Pending, Approved by Me, and Rejected by Me.</w:t>
      </w:r>
    </w:p>
    <w:p>
      <w:pPr>
        <w:pStyle w:val="Heading3"/>
      </w:pPr>
      <w:r>
        <w:rPr>
          <w:color w:val="1F497D"/>
          <w:sz w:val="24"/>
        </w:rPr>
        <w:t>4.10.1 Reviewing a Pending Opportunity</w:t>
      </w:r>
    </w:p>
    <w:p>
      <w:pPr>
        <w:spacing w:after="120" w:before="0"/>
      </w:pPr>
      <w:r>
        <w:rPr>
          <w:b w:val="0"/>
          <w:i w:val="0"/>
          <w:sz w:val="22"/>
        </w:rPr>
        <w:t>The Pending section shows all opportunities submitted by other faculty members that are awaiting your review. Each card displays the Title, Date, Time, Duration, Location, Person In Charge, and Description.</w:t>
      </w:r>
    </w:p>
    <w:p>
      <w:pPr>
        <w:spacing w:after="80"/>
        <w:ind w:left="288"/>
      </w:pPr>
      <w:r>
        <w:rPr>
          <w:b/>
          <w:color w:val="2E74B5"/>
          <w:sz w:val="22"/>
        </w:rPr>
        <w:t xml:space="preserve">Step 1. </w:t>
      </w:r>
      <w:r>
        <w:rPr>
          <w:sz w:val="22"/>
        </w:rPr>
        <w:t>Navigate to the Approver Dashboard.</w:t>
      </w:r>
    </w:p>
    <w:p>
      <w:pPr>
        <w:spacing w:after="80"/>
        <w:ind w:left="288"/>
      </w:pPr>
      <w:r>
        <w:rPr>
          <w:b/>
          <w:color w:val="2E74B5"/>
          <w:sz w:val="22"/>
        </w:rPr>
        <w:t xml:space="preserve">Step 2. </w:t>
      </w:r>
      <w:r>
        <w:rPr>
          <w:sz w:val="22"/>
        </w:rPr>
        <w:t>Review the details of a pending opportunity card.</w:t>
      </w:r>
    </w:p>
    <w:p>
      <w:pPr>
        <w:spacing w:after="80"/>
        <w:ind w:left="288"/>
      </w:pPr>
      <w:r>
        <w:rPr>
          <w:b/>
          <w:color w:val="2E74B5"/>
          <w:sz w:val="22"/>
        </w:rPr>
        <w:t xml:space="preserve">Step 3. </w:t>
      </w:r>
      <w:r>
        <w:rPr>
          <w:sz w:val="22"/>
        </w:rPr>
        <w:t>Click Approve to approve the opportunity.</w:t>
      </w:r>
    </w:p>
    <w:p/>
    <w:p>
      <w:pPr>
        <w:spacing w:after="40"/>
        <w:ind w:left="720"/>
      </w:pPr>
      <w:r>
        <w:rPr>
          <w:i/>
          <w:color w:val="444444"/>
          <w:sz w:val="20"/>
        </w:rPr>
        <w:t>The opportunity's status changes to Approved and it becomes visible to students immediately.</w:t>
      </w:r>
    </w:p>
    <w:p>
      <w:pPr>
        <w:spacing w:after="80"/>
        <w:ind w:left="288"/>
      </w:pPr>
      <w:r>
        <w:rPr>
          <w:b/>
          <w:color w:val="2E74B5"/>
          <w:sz w:val="22"/>
        </w:rPr>
        <w:t xml:space="preserve">Step 4. </w:t>
      </w:r>
      <w:r>
        <w:rPr>
          <w:sz w:val="22"/>
        </w:rPr>
        <w:t>OR click Reject to reject the opportunity.</w:t>
      </w:r>
    </w:p>
    <w:p/>
    <w:p>
      <w:pPr>
        <w:spacing w:after="40"/>
        <w:ind w:left="720"/>
      </w:pPr>
      <w:r>
        <w:rPr>
          <w:i/>
          <w:color w:val="444444"/>
          <w:sz w:val="20"/>
        </w:rPr>
        <w:t>A Rejection Reason input field appears. You must enter an explanation before the rejection can be submitted.</w:t>
      </w:r>
    </w:p>
    <w:p>
      <w:pPr>
        <w:spacing w:after="80"/>
        <w:ind w:left="288"/>
      </w:pPr>
      <w:r>
        <w:rPr>
          <w:b/>
          <w:color w:val="2E74B5"/>
          <w:sz w:val="22"/>
        </w:rPr>
        <w:t xml:space="preserve">Step 5. </w:t>
      </w:r>
      <w:r>
        <w:rPr>
          <w:sz w:val="22"/>
        </w:rPr>
        <w:t>Enter your rejection reason and click Confirm Rejection.</w:t>
      </w:r>
    </w:p>
    <w:p/>
    <w:p>
      <w:pPr>
        <w:spacing w:after="40"/>
        <w:ind w:left="720"/>
      </w:pPr>
      <w:r>
        <w:rPr>
          <w:i/>
          <w:color w:val="444444"/>
          <w:sz w:val="20"/>
        </w:rPr>
        <w:t>The submitting faculty member will see the rejection reason in their My Submissions page.</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Approver Dashboard — pending opportunity card with Approve and Reject buttons ]</w:t>
            </w:r>
          </w:p>
        </w:tc>
      </w:tr>
    </w:tbl>
    <w:p>
      <w:pPr>
        <w:spacing w:after="200"/>
        <w:jc w:val="center"/>
      </w:pPr>
      <w:r>
        <w:rPr>
          <w:i/>
          <w:color w:val="555555"/>
          <w:sz w:val="18"/>
        </w:rPr>
        <w:t>Figure: Approver Dashboard — pending opportunity card with Approve and Reject buttons</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You cannot approve or reject an opportunity you submitted yourself. The system will block this action to ensure independent review. Also, a rejection reason is required — you cannot reject without providing one.</w:t>
            </w:r>
          </w:p>
        </w:tc>
      </w:tr>
    </w:tbl>
    <w:p>
      <w:pPr>
        <w:spacing w:after="80"/>
      </w:pPr>
    </w:p>
    <w:p>
      <w:pPr>
        <w:pStyle w:val="Heading3"/>
      </w:pPr>
      <w:r>
        <w:rPr>
          <w:color w:val="1F497D"/>
          <w:sz w:val="24"/>
        </w:rPr>
        <w:t>4.10.2 Approved by Me</w:t>
      </w:r>
    </w:p>
    <w:p>
      <w:pPr>
        <w:spacing w:after="120" w:before="0"/>
      </w:pPr>
      <w:r>
        <w:rPr>
          <w:b w:val="0"/>
          <w:i w:val="0"/>
          <w:sz w:val="22"/>
        </w:rPr>
        <w:t>This section shows all opportunities you have previously approved, for your reference. Approved opportunities are visible to students and cannot be reverted through this interface. Contact your administrator if a correction is needed.</w:t>
      </w:r>
    </w:p>
    <w:p>
      <w:pPr>
        <w:pStyle w:val="Heading3"/>
      </w:pPr>
      <w:r>
        <w:rPr>
          <w:color w:val="1F497D"/>
          <w:sz w:val="24"/>
        </w:rPr>
        <w:t>4.10.3 Rejected by Me</w:t>
      </w:r>
    </w:p>
    <w:p>
      <w:pPr>
        <w:spacing w:after="120" w:before="0"/>
      </w:pPr>
      <w:r>
        <w:rPr>
          <w:b w:val="0"/>
          <w:i w:val="0"/>
          <w:sz w:val="22"/>
        </w:rPr>
        <w:t>This section shows all opportunities you have previously rejected, along with the rejection reason you provided. This helps you maintain a record of your decisions and avoid inconsistency in future reviews.</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Approver Dashboard — Approved by Me and Rejected by Me sections with history ]</w:t>
            </w:r>
          </w:p>
        </w:tc>
      </w:tr>
    </w:tbl>
    <w:p>
      <w:pPr>
        <w:spacing w:after="200"/>
        <w:jc w:val="center"/>
      </w:pPr>
      <w:r>
        <w:rPr>
          <w:i/>
          <w:color w:val="555555"/>
          <w:sz w:val="18"/>
        </w:rPr>
        <w:t>Figure: Approver Dashboard — Approved by Me and Rejected by Me sections with history</w:t>
      </w:r>
    </w:p>
    <w:p>
      <w:pPr>
        <w:pStyle w:val="Heading2"/>
      </w:pPr>
      <w:r>
        <w:rPr>
          <w:color w:val="1F497D"/>
          <w:sz w:val="26"/>
        </w:rPr>
        <w:t>4.11 Admin Dashboard</w:t>
      </w:r>
    </w:p>
    <w:p>
      <w:pPr>
        <w:spacing w:after="120" w:before="0"/>
      </w:pPr>
      <w:r>
        <w:rPr>
          <w:b w:val="0"/>
          <w:i w:val="0"/>
          <w:sz w:val="22"/>
        </w:rPr>
        <w:t>The Admin Dashboard provides full system-wide oversight and management capabilities. The following management functions are available to administrators:</w:t>
      </w:r>
    </w:p>
    <w:p>
      <w:pPr>
        <w:pStyle w:val="Heading3"/>
      </w:pPr>
      <w:r>
        <w:rPr>
          <w:color w:val="1F497D"/>
          <w:sz w:val="24"/>
        </w:rPr>
        <w:t>4.11.1 User Management</w:t>
      </w:r>
    </w:p>
    <w:p>
      <w:pPr>
        <w:spacing w:after="120" w:before="0"/>
      </w:pPr>
      <w:r>
        <w:rPr>
          <w:b w:val="0"/>
          <w:i w:val="0"/>
          <w:sz w:val="22"/>
        </w:rPr>
        <w:t>Navigate to Users to view a complete list of all registered accounts across all roles. This view shows each user's name, email, and role.</w:t>
      </w:r>
    </w:p>
    <w:p>
      <w:pPr>
        <w:pStyle w:val="Heading3"/>
      </w:pPr>
      <w:r>
        <w:rPr>
          <w:color w:val="1F497D"/>
          <w:sz w:val="24"/>
        </w:rPr>
        <w:t>4.11.2 Promoting or Demoting an Approver</w:t>
      </w:r>
    </w:p>
    <w:p>
      <w:pPr>
        <w:spacing w:after="80"/>
        <w:ind w:left="288"/>
      </w:pPr>
      <w:r>
        <w:rPr>
          <w:b/>
          <w:color w:val="2E74B5"/>
          <w:sz w:val="22"/>
        </w:rPr>
        <w:t xml:space="preserve">Step 1. </w:t>
      </w:r>
      <w:r>
        <w:rPr>
          <w:sz w:val="22"/>
        </w:rPr>
        <w:t>Navigate to the Users section.</w:t>
      </w:r>
    </w:p>
    <w:p>
      <w:pPr>
        <w:spacing w:after="80"/>
        <w:ind w:left="288"/>
      </w:pPr>
      <w:r>
        <w:rPr>
          <w:b/>
          <w:color w:val="2E74B5"/>
          <w:sz w:val="22"/>
        </w:rPr>
        <w:t xml:space="preserve">Step 2. </w:t>
      </w:r>
      <w:r>
        <w:rPr>
          <w:sz w:val="22"/>
        </w:rPr>
        <w:t>Locate the faculty member you want to promote or demote.</w:t>
      </w:r>
    </w:p>
    <w:p>
      <w:pPr>
        <w:spacing w:after="80"/>
        <w:ind w:left="288"/>
      </w:pPr>
      <w:r>
        <w:rPr>
          <w:b/>
          <w:color w:val="2E74B5"/>
          <w:sz w:val="22"/>
        </w:rPr>
        <w:t xml:space="preserve">Step 3. </w:t>
      </w:r>
      <w:r>
        <w:rPr>
          <w:sz w:val="22"/>
        </w:rPr>
        <w:t>Toggle their Approver status.</w:t>
      </w:r>
    </w:p>
    <w:p/>
    <w:p>
      <w:pPr>
        <w:spacing w:after="40"/>
        <w:ind w:left="720"/>
      </w:pPr>
      <w:r>
        <w:rPr>
          <w:i/>
          <w:color w:val="444444"/>
          <w:sz w:val="20"/>
        </w:rPr>
        <w:t>Promoting sets their Approver flag to true — on their next login, they will be routed to the Approver Dashboard. Demoting resets the flag — they will log in as regular faculty again.</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The change takes effect at the user's next login. Existing sessions are not affected immediately.</w:t>
            </w:r>
          </w:p>
        </w:tc>
      </w:tr>
    </w:tbl>
    <w:p>
      <w:pPr>
        <w:spacing w:after="80"/>
      </w:pPr>
    </w:p>
    <w:p>
      <w:pPr>
        <w:pStyle w:val="Heading3"/>
      </w:pPr>
      <w:r>
        <w:rPr>
          <w:color w:val="1F497D"/>
          <w:sz w:val="24"/>
        </w:rPr>
        <w:t>4.11.3 Opportunity Management</w:t>
      </w:r>
    </w:p>
    <w:p>
      <w:pPr>
        <w:spacing w:after="120" w:before="0"/>
      </w:pPr>
      <w:r>
        <w:rPr>
          <w:b w:val="0"/>
          <w:i w:val="0"/>
          <w:sz w:val="22"/>
        </w:rPr>
        <w:t>Navigate to Opportunities to view all submitted opportunities regardless of status. As an administrator, you can:</w:t>
      </w:r>
    </w:p>
    <w:p>
      <w:pPr>
        <w:pStyle w:val="ListBullet"/>
        <w:spacing w:after="60"/>
        <w:ind w:left="432"/>
      </w:pPr>
      <w:r>
        <w:rPr>
          <w:sz w:val="22"/>
        </w:rPr>
        <w:t>Approve or reject any opportunity, including overriding an approver's decision</w:t>
      </w:r>
    </w:p>
    <w:p>
      <w:pPr>
        <w:pStyle w:val="ListBullet"/>
        <w:spacing w:after="60"/>
        <w:ind w:left="432"/>
      </w:pPr>
      <w:r>
        <w:rPr>
          <w:sz w:val="22"/>
        </w:rPr>
        <w:t>Reassign the approver credited on any opportunity to a different user</w:t>
      </w:r>
    </w:p>
    <w:p>
      <w:pPr>
        <w:pStyle w:val="ListBullet"/>
        <w:spacing w:after="60"/>
        <w:ind w:left="432"/>
      </w:pPr>
      <w:r>
        <w:rPr>
          <w:sz w:val="22"/>
        </w:rPr>
        <w:t>Reassign the faculty owner of any opportunity (useful if a faculty member changes roles or leaves)</w:t>
      </w:r>
    </w:p>
    <w:p>
      <w:pPr>
        <w:pStyle w:val="Heading3"/>
      </w:pPr>
      <w:r>
        <w:rPr>
          <w:color w:val="1F497D"/>
          <w:sz w:val="24"/>
        </w:rPr>
        <w:t>4.11.4 System Logs</w:t>
      </w:r>
    </w:p>
    <w:p>
      <w:pPr>
        <w:spacing w:after="120" w:before="0"/>
      </w:pPr>
      <w:r>
        <w:rPr>
          <w:b w:val="0"/>
          <w:i w:val="0"/>
          <w:sz w:val="22"/>
        </w:rPr>
        <w:t>The Registrations, Attendance, and Communications sections provide read-only logs of all system activity for auditing and oversight purposes. These views show all records across all users and opportunities.</w:t>
      </w:r>
    </w:p>
    <w:tbl>
      <w:tblPr>
        <w:tblStyle w:val="TableGrid"/>
        <w:tblW w:type="auto" w:w="0"/>
        <w:jc w:val="center"/>
        <w:tblLook w:firstColumn="1" w:firstRow="1" w:lastColumn="0" w:lastRow="0" w:noHBand="0" w:noVBand="1" w:val="04A0"/>
      </w:tblPr>
      <w:tblGrid>
        <w:gridCol w:w="8640"/>
      </w:tblGrid>
      <w:tr>
        <w:tc>
          <w:tcPr>
            <w:tcW w:type="dxa" w:w="8640"/>
            <w:shd w:val="clear" w:color="auto" w:fill="EBF3FB"/>
          </w:tcPr>
          <w:p>
            <w:pPr>
              <w:spacing w:before="360" w:after="360"/>
              <w:jc w:val="center"/>
            </w:pPr>
            <w:r>
              <w:rPr>
                <w:i/>
                <w:color w:val="2E74B5"/>
                <w:sz w:val="20"/>
              </w:rPr>
              <w:t>[ Screenshot: Admin Dashboard — users list, opportunities management, and system log sections ]</w:t>
            </w:r>
          </w:p>
        </w:tc>
      </w:tr>
    </w:tbl>
    <w:p>
      <w:pPr>
        <w:spacing w:after="200"/>
        <w:jc w:val="center"/>
      </w:pPr>
      <w:r>
        <w:rPr>
          <w:i/>
          <w:color w:val="555555"/>
          <w:sz w:val="18"/>
        </w:rPr>
        <w:t>Figure: Admin Dashboard — users list, opportunities management, and system log sections</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E8A000"/>
              <w:left w:val="single" w:sz="4" w:space="0" w:color="E8A000"/>
              <w:bottom w:val="single" w:sz="4" w:space="0" w:color="E8A000"/>
              <w:right w:val="single" w:sz="4" w:space="0" w:color="E8A000"/>
            </w:tcBorders>
            <w:shd w:val="clear" w:color="auto" w:fill="FFF3CD"/>
          </w:tcPr>
          <w:p>
            <w:pPr>
              <w:spacing w:before="80" w:after="80"/>
            </w:pPr>
            <w:r>
              <w:rPr>
                <w:b/>
                <w:sz w:val="22"/>
              </w:rPr>
              <w:t xml:space="preserve">⚠️ Important:  </w:t>
            </w:r>
            <w:r>
              <w:rPr>
                <w:sz w:val="22"/>
              </w:rPr>
              <w:t>Admin accounts cannot be created through the standard Sign Up page. The first admin account is created via a one-time bootstrap process. Contact the development team for initial admin setup.</w:t>
            </w:r>
          </w:p>
        </w:tc>
      </w:tr>
    </w:tbl>
    <w:p>
      <w:pPr>
        <w:spacing w:after="80"/>
      </w:pPr>
    </w:p>
    <w:p>
      <w:r>
        <w:br w:type="page"/>
      </w:r>
    </w:p>
    <w:p>
      <w:pPr>
        <w:pStyle w:val="Heading1"/>
      </w:pPr>
      <w:r>
        <w:rPr>
          <w:color w:val="2E74B5"/>
          <w:sz w:val="32"/>
        </w:rPr>
        <w:t>5. End Operations</w:t>
      </w:r>
    </w:p>
    <w:p>
      <w:pPr>
        <w:pStyle w:val="Heading2"/>
      </w:pPr>
      <w:r>
        <w:rPr>
          <w:color w:val="1F497D"/>
          <w:sz w:val="26"/>
        </w:rPr>
        <w:t>5.1 Logging Out</w:t>
      </w:r>
    </w:p>
    <w:p>
      <w:pPr>
        <w:spacing w:after="120" w:before="0"/>
      </w:pPr>
      <w:r>
        <w:rPr>
          <w:b w:val="0"/>
          <w:i w:val="0"/>
          <w:sz w:val="22"/>
        </w:rPr>
        <w:t>Click the Logout button in the navigation area. You will be immediately redirected to the Sign In page. Your session token is cleared and you will need to sign in again to access the platform. All your data is saved automatically — no manual save is required before logging out.</w:t>
      </w:r>
    </w:p>
    <w:p>
      <w:pPr>
        <w:pStyle w:val="Heading2"/>
      </w:pPr>
      <w:r>
        <w:rPr>
          <w:color w:val="1F497D"/>
          <w:sz w:val="26"/>
        </w:rPr>
        <w:t>5.2 Saving Your Work</w:t>
      </w:r>
    </w:p>
    <w:p>
      <w:pPr>
        <w:spacing w:after="120" w:before="0"/>
      </w:pPr>
      <w:r>
        <w:rPr>
          <w:b w:val="0"/>
          <w:i w:val="0"/>
          <w:sz w:val="22"/>
        </w:rPr>
        <w:t>All actions on the platform are saved automatically when you submit a form or click a button. This includes registrations, unregistrations, opportunity submissions, attendance records, and posted messages. There is no manual save step required for any feature.</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If you close the browser tab or navigate away while filling in a form (such as Create Opportunity or Attendance), your unsaved form input will be lost. Always click Submit or Post before navigating away.</w:t>
            </w:r>
          </w:p>
        </w:tc>
      </w:tr>
    </w:tbl>
    <w:p>
      <w:pPr>
        <w:spacing w:after="80"/>
      </w:pPr>
    </w:p>
    <w:p>
      <w:pPr>
        <w:pStyle w:val="Heading2"/>
      </w:pPr>
      <w:r>
        <w:rPr>
          <w:color w:val="1F497D"/>
          <w:sz w:val="26"/>
        </w:rPr>
        <w:t>5.3 Closing the Application</w:t>
      </w:r>
    </w:p>
    <w:p>
      <w:pPr>
        <w:spacing w:after="120" w:before="0"/>
      </w:pPr>
      <w:r>
        <w:rPr>
          <w:b w:val="0"/>
          <w:i w:val="0"/>
          <w:sz w:val="22"/>
        </w:rPr>
        <w:t>You may close the browser tab or window at any time. All submitted data (registrations, attendance records, messages, opportunity proposals) is persisted on the server and will be available upon your next login. Your session remains valid for 24 hours from the time of login; after that, you will be prompted to sign in again.</w:t>
      </w:r>
    </w:p>
    <w:p>
      <w:pPr>
        <w:pStyle w:val="Heading2"/>
      </w:pPr>
      <w:r>
        <w:rPr>
          <w:color w:val="1F497D"/>
          <w:sz w:val="26"/>
        </w:rPr>
        <w:t>5.4 Account and Data Management</w:t>
      </w:r>
    </w:p>
    <w:p>
      <w:pPr>
        <w:spacing w:after="120" w:before="0"/>
      </w:pPr>
      <w:r>
        <w:rPr>
          <w:b w:val="0"/>
          <w:i w:val="0"/>
          <w:sz w:val="22"/>
        </w:rPr>
        <w:t>To update your account email address, request a password reset, or request account deletion, contact your system administrator. The platform does not currently support self-service email changes or password resets from within the interface.</w:t>
      </w:r>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Your service hours total and attendance history are maintained by the system indefinitely. Deleted accounts may result in the loss of your service hours history — confirm with your administrator before requesting deletion.</w:t>
            </w:r>
          </w:p>
        </w:tc>
      </w:tr>
    </w:tbl>
    <w:p>
      <w:pPr>
        <w:spacing w:after="80"/>
      </w:pPr>
    </w:p>
    <w:p>
      <w:r>
        <w:br w:type="page"/>
      </w:r>
    </w:p>
    <w:p>
      <w:pPr>
        <w:pStyle w:val="Heading1"/>
      </w:pPr>
      <w:r>
        <w:rPr>
          <w:color w:val="2E74B5"/>
          <w:sz w:val="32"/>
        </w:rPr>
        <w:t>6. Troubleshooting &amp; FAQ</w:t>
      </w:r>
    </w:p>
    <w:tbl>
      <w:tblPr>
        <w:tblStyle w:val="TableGrid"/>
        <w:tblW w:type="auto" w:w="0"/>
        <w:jc w:val="left"/>
        <w:tblLook w:firstColumn="1" w:firstRow="1" w:lastColumn="0" w:lastRow="0" w:noHBand="0" w:noVBand="1" w:val="04A0"/>
      </w:tblPr>
      <w:tblGrid>
        <w:gridCol w:w="4320"/>
        <w:gridCol w:w="4320"/>
      </w:tblGrid>
      <w:tr>
        <w:tc>
          <w:tcPr>
            <w:tcW w:type="dxa" w:w="3312"/>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Problem / Question</w:t>
            </w:r>
          </w:p>
        </w:tc>
        <w:tc>
          <w:tcPr>
            <w:tcW w:type="dxa" w:w="5760"/>
            <w:tcBorders>
              <w:top w:val="single" w:sz="4" w:space="0" w:color="2E74B5"/>
              <w:left w:val="single" w:sz="4" w:space="0" w:color="2E74B5"/>
              <w:bottom w:val="single" w:sz="4" w:space="0" w:color="2E74B5"/>
              <w:right w:val="single" w:sz="4" w:space="0" w:color="2E74B5"/>
            </w:tcBorders>
            <w:shd w:val="clear" w:color="auto" w:fill="2E74B5"/>
          </w:tcPr>
          <w:p>
            <w:pPr>
              <w:spacing w:before="60" w:after="60"/>
            </w:pPr>
            <w:r>
              <w:rPr>
                <w:b/>
                <w:color w:val="FFFFFF"/>
                <w:sz w:val="20"/>
              </w:rPr>
              <w:t>Solution</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I cannot log in.</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Verify your email ends with @mvsu.edu and that your password is correct (passwords are case-sensitive). Check that Caps Lock is not on. Contact your administrator if you have forgotten your credentials.</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 did not receive the verification email.</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Check your @mvsu.edu spam/junk folder. Verification codes expire in 10 minutes — if it has expired, return to Sign Up and register again. Ensure your university email account is active.</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My verification code says it has expired.</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Codes expire after 10 minutes. Return to the Sign Up page, re-enter your information, and submit again to receive a new code.</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 selected the wrong role at registration.</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Role cannot be changed after registration. Contact your system administrator and explain the situation.</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I cannot see any opportunities on Browse Opportunities.</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No opportunities may currently be approved or scheduled for future dates. Check back later, or ask a faculty member if they have submitted any upcoming events.</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Create Opportunity form rejected my time entry.</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Start Time and End Time must be exact hours (09:00, 14:00, etc.). Non-hourly times (e.g., 09:30) are not accepted. Correct the time and re-submit.</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The Create Opportunity form rejected my date.</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Opportunities cannot be created for past dates. Ensure the date you entered is today or in the future.</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My submitted opportunity is still Pending.</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Your submission is in the approver's queue. Approvers are notified of pending items on their dashboard. If it has been pending for an unusually long time, contact your administrator.</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My opportunity was rejected.</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Read the rejection reason displayed in your My Submissions page. Address the identified issues and submit a new opportunity proposal with the corrections.</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 cannot approve an opportunity I submitted.</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system prevents self-approval to maintain independent review integrity. Ask a colleague with approver privileges to review your submission.</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I cannot find the Attendance page.</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Attendance is only available to the faculty member who created the opportunity. If you are a student, attendance is submitted on your behalf by the faculty member.</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A student's hours did not update after I submitted attendance.</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Refresh the page. Hours update immediately upon submission. If they still appear incorrect, check whether you marked the student as Attended and entered a non-zero Hours Earned value. Contact your administrator if the issue persists.</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I do not see the Messages section.</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Messages are available to Students (read-only) and Faculty. Approvers and Administrators access communications through the Admin section.</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 cannot post a message.</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Only faculty members can post messages. Students have read-only access to the Messages page.</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My session expired unexpectedly.</w:t>
            </w:r>
          </w:p>
        </w:tc>
        <w:tc>
          <w:tcPr>
            <w:tcW w:type="dxa" w:w="5760"/>
            <w:tcBorders>
              <w:top w:val="single" w:sz="4" w:space="0" w:color="CCCCCC"/>
              <w:left w:val="single" w:sz="4" w:space="0" w:color="CCCCCC"/>
              <w:bottom w:val="single" w:sz="4" w:space="0" w:color="CCCCCC"/>
              <w:right w:val="single" w:sz="4" w:space="0" w:color="CCCCCC"/>
            </w:tcBorders>
            <w:shd w:val="clear" w:color="auto" w:fill="F2F8FF"/>
          </w:tcPr>
          <w:p>
            <w:pPr>
              <w:spacing w:before="60" w:after="60"/>
            </w:pPr>
            <w:r>
              <w:rPr>
                <w:sz w:val="20"/>
              </w:rPr>
              <w:t>Sessions are valid for 24 hours. If you were inactive, your session may have timed out in your browser. Sign in again to continue.</w:t>
            </w:r>
          </w:p>
        </w:tc>
      </w:tr>
      <w:tr>
        <w:tc>
          <w:tcPr>
            <w:tcW w:type="dxa" w:w="3312"/>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I do not see an Admin Dashboard option.</w:t>
            </w:r>
          </w:p>
        </w:tc>
        <w:tc>
          <w:tcPr>
            <w:tcW w:type="dxa" w:w="5760"/>
            <w:tcBorders>
              <w:top w:val="single" w:sz="4" w:space="0" w:color="CCCCCC"/>
              <w:left w:val="single" w:sz="4" w:space="0" w:color="CCCCCC"/>
              <w:bottom w:val="single" w:sz="4" w:space="0" w:color="CCCCCC"/>
              <w:right w:val="single" w:sz="4" w:space="0" w:color="CCCCCC"/>
            </w:tcBorders>
            <w:shd w:val="clear" w:color="auto" w:fill="FFFFFF"/>
          </w:tcPr>
          <w:p>
            <w:pPr>
              <w:spacing w:before="60" w:after="60"/>
            </w:pPr>
            <w:r>
              <w:rPr>
                <w:sz w:val="20"/>
              </w:rPr>
              <w:t>The Admin Dashboard is only visible to Administrator accounts. Admin accounts are not created through the standard registration flow.</w:t>
            </w:r>
          </w:p>
        </w:tc>
      </w:tr>
    </w:tbl>
    <w:p>
      <w:pPr>
        <w:spacing w:after="80"/>
      </w:pPr>
    </w:p>
    <w:p>
      <w:r>
        <w:br w:type="page"/>
      </w:r>
    </w:p>
    <w:p>
      <w:pPr>
        <w:pStyle w:val="Heading1"/>
      </w:pPr>
      <w:r>
        <w:rPr>
          <w:color w:val="2E74B5"/>
          <w:sz w:val="32"/>
        </w:rPr>
        <w:t>7. Contact &amp; Support</w:t>
      </w:r>
    </w:p>
    <w:p>
      <w:pPr>
        <w:spacing w:after="120" w:before="0"/>
      </w:pPr>
      <w:r>
        <w:rPr>
          <w:b w:val="0"/>
          <w:i w:val="0"/>
          <w:sz w:val="22"/>
        </w:rPr>
        <w:t>For technical issues, account problems, or general inquiries about the Community Service Hub platform, contact the development team at:</w:t>
      </w:r>
    </w:p>
    <w:p>
      <w:pPr>
        <w:spacing w:after="200"/>
        <w:ind w:left="432"/>
      </w:pPr>
      <w:r>
        <w:rPr>
          <w:b/>
          <w:color w:val="2E74B5"/>
          <w:sz w:val="24"/>
        </w:rPr>
        <w:t>bakri.diyaolu@mvsu.edu</w:t>
      </w:r>
    </w:p>
    <w:p>
      <w:pPr>
        <w:spacing w:after="120" w:before="0"/>
      </w:pPr>
      <w:r>
        <w:rPr>
          <w:b w:val="0"/>
          <w:i w:val="0"/>
          <w:sz w:val="22"/>
        </w:rPr>
        <w:t>When reaching out for support, please include the following information to help resolve your issue quickly:</w:t>
      </w:r>
    </w:p>
    <w:p>
      <w:pPr>
        <w:pStyle w:val="ListBullet"/>
        <w:spacing w:after="60"/>
        <w:ind w:left="432"/>
      </w:pPr>
      <w:r>
        <w:rPr>
          <w:sz w:val="22"/>
        </w:rPr>
        <w:t>Your full name and @mvsu.edu email address</w:t>
      </w:r>
    </w:p>
    <w:p>
      <w:pPr>
        <w:pStyle w:val="ListBullet"/>
        <w:spacing w:after="60"/>
        <w:ind w:left="432"/>
      </w:pPr>
      <w:r>
        <w:rPr>
          <w:sz w:val="22"/>
        </w:rPr>
        <w:t>Your user role (Student, Faculty, Approver, or Administrator)</w:t>
      </w:r>
    </w:p>
    <w:p>
      <w:pPr>
        <w:pStyle w:val="ListBullet"/>
        <w:spacing w:after="60"/>
        <w:ind w:left="432"/>
      </w:pPr>
      <w:r>
        <w:rPr>
          <w:sz w:val="22"/>
        </w:rPr>
        <w:t>The page or feature you were using when the issue occurred</w:t>
      </w:r>
    </w:p>
    <w:p>
      <w:pPr>
        <w:pStyle w:val="ListBullet"/>
        <w:spacing w:after="60"/>
        <w:ind w:left="432"/>
      </w:pPr>
      <w:r>
        <w:rPr>
          <w:sz w:val="22"/>
        </w:rPr>
        <w:t>A clear description of the problem, including any error messages displayed</w:t>
      </w:r>
    </w:p>
    <w:p>
      <w:pPr>
        <w:pStyle w:val="ListBullet"/>
        <w:spacing w:after="60"/>
        <w:ind w:left="432"/>
      </w:pPr>
      <w:r>
        <w:rPr>
          <w:sz w:val="22"/>
        </w:rPr>
        <w:t>The date and approximate time the issue occurred</w:t>
      </w:r>
    </w:p>
    <w:p/>
    <w:tbl>
      <w:tblPr>
        <w:tblStyle w:val="TableGrid"/>
        <w:tblW w:type="auto" w:w="0"/>
        <w:jc w:val="left"/>
        <w:tblLook w:firstColumn="1" w:firstRow="1" w:lastColumn="0" w:lastRow="0" w:noHBand="0" w:noVBand="1" w:val="04A0"/>
      </w:tblPr>
      <w:tblGrid>
        <w:gridCol w:w="8640"/>
      </w:tblGrid>
      <w:tr>
        <w:tc>
          <w:tcPr>
            <w:tcW w:type="dxa" w:w="8640"/>
            <w:tcBorders>
              <w:top w:val="single" w:sz="4" w:space="0" w:color="2E74B5"/>
              <w:left w:val="single" w:sz="4" w:space="0" w:color="2E74B5"/>
              <w:bottom w:val="single" w:sz="4" w:space="0" w:color="2E74B5"/>
              <w:right w:val="single" w:sz="4" w:space="0" w:color="2E74B5"/>
            </w:tcBorders>
            <w:shd w:val="clear" w:color="auto" w:fill="E8F4FD"/>
          </w:tcPr>
          <w:p>
            <w:pPr>
              <w:spacing w:before="80" w:after="80"/>
            </w:pPr>
            <w:r>
              <w:rPr>
                <w:b/>
                <w:sz w:val="22"/>
              </w:rPr>
              <w:t xml:space="preserve">ℹ️ Note:  </w:t>
            </w:r>
            <w:r>
              <w:rPr>
                <w:sz w:val="22"/>
              </w:rPr>
              <w:t>For urgent access issues (locked accounts, incorrect roles, lost verification emails), contact your system administrator directly rather than waiting for email support.</w:t>
            </w:r>
          </w:p>
        </w:tc>
      </w:tr>
    </w:tbl>
    <w:p>
      <w:pPr>
        <w:spacing w:after="80"/>
      </w:pPr>
    </w:p>
    <w:p>
      <w:pPr>
        <w:spacing w:after="80" w:before="0"/>
      </w:pPr>
      <w:r>
        <w:rPr>
          <w:b w:val="0"/>
          <w:i/>
          <w:sz w:val="22"/>
        </w:rPr>
        <w:t>This manual covers Community Service Hub v1.0. As the platform evolves, updated versions of this document will be distributed through your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