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8FBB0" w14:textId="77777777" w:rsidR="00D26550" w:rsidRDefault="00C20F19">
      <w:r>
        <w:rPr>
          <w:noProof/>
        </w:rPr>
        <w:drawing>
          <wp:inline distT="114300" distB="114300" distL="114300" distR="114300" wp14:anchorId="1AD4DB78" wp14:editId="72F4506D">
            <wp:extent cx="5731200" cy="990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200" cy="990600"/>
                    </a:xfrm>
                    <a:prstGeom prst="rect">
                      <a:avLst/>
                    </a:prstGeom>
                    <a:ln/>
                  </pic:spPr>
                </pic:pic>
              </a:graphicData>
            </a:graphic>
          </wp:inline>
        </w:drawing>
      </w:r>
    </w:p>
    <w:p w14:paraId="2C99C8E2" w14:textId="77777777" w:rsidR="00D26550" w:rsidRDefault="00D26550"/>
    <w:p w14:paraId="22BC47AA" w14:textId="77777777" w:rsidR="00D26550" w:rsidRDefault="00D26550"/>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26550" w14:paraId="6741C985" w14:textId="77777777">
        <w:trPr>
          <w:trHeight w:val="742"/>
        </w:trPr>
        <w:tc>
          <w:tcPr>
            <w:tcW w:w="9028" w:type="dxa"/>
            <w:gridSpan w:val="2"/>
            <w:tcMar>
              <w:top w:w="100" w:type="dxa"/>
              <w:left w:w="100" w:type="dxa"/>
              <w:bottom w:w="100" w:type="dxa"/>
              <w:right w:w="100" w:type="dxa"/>
            </w:tcMar>
          </w:tcPr>
          <w:p w14:paraId="2C161C20" w14:textId="77777777" w:rsidR="00D26550" w:rsidRDefault="00C20F19">
            <w:pPr>
              <w:jc w:val="center"/>
            </w:pPr>
            <w:r>
              <w:rPr>
                <w:b/>
                <w:color w:val="0C343D"/>
                <w:sz w:val="38"/>
                <w:szCs w:val="38"/>
              </w:rPr>
              <w:t xml:space="preserve">Estructura inicial del proyecto </w:t>
            </w:r>
          </w:p>
        </w:tc>
      </w:tr>
      <w:tr w:rsidR="00D26550" w14:paraId="2197156F" w14:textId="77777777">
        <w:tc>
          <w:tcPr>
            <w:tcW w:w="4514" w:type="dxa"/>
            <w:tcMar>
              <w:top w:w="100" w:type="dxa"/>
              <w:left w:w="100" w:type="dxa"/>
              <w:bottom w:w="100" w:type="dxa"/>
              <w:right w:w="100" w:type="dxa"/>
            </w:tcMar>
          </w:tcPr>
          <w:p w14:paraId="61DCE19C" w14:textId="77777777" w:rsidR="00D26550" w:rsidRDefault="00C20F19">
            <w:r>
              <w:rPr>
                <w:b/>
                <w:color w:val="1F497D"/>
                <w:sz w:val="40"/>
                <w:szCs w:val="40"/>
              </w:rPr>
              <w:t>Título</w:t>
            </w:r>
          </w:p>
        </w:tc>
        <w:tc>
          <w:tcPr>
            <w:tcW w:w="4514" w:type="dxa"/>
            <w:tcMar>
              <w:top w:w="100" w:type="dxa"/>
              <w:left w:w="100" w:type="dxa"/>
              <w:bottom w:w="100" w:type="dxa"/>
              <w:right w:w="100" w:type="dxa"/>
            </w:tcMar>
          </w:tcPr>
          <w:p w14:paraId="71C805E5" w14:textId="0F7987D5" w:rsidR="00D26550" w:rsidRDefault="004A6FFB">
            <w:pPr>
              <w:widowControl w:val="0"/>
              <w:pBdr>
                <w:top w:val="nil"/>
                <w:left w:val="nil"/>
                <w:bottom w:val="nil"/>
                <w:right w:val="nil"/>
                <w:between w:val="nil"/>
              </w:pBdr>
              <w:spacing w:line="240" w:lineRule="auto"/>
            </w:pPr>
            <w:r>
              <w:t>P</w:t>
            </w:r>
            <w:r w:rsidR="00C20F19" w:rsidRPr="00C20F19">
              <w:t xml:space="preserve">lataforma interactiva para </w:t>
            </w:r>
            <w:r>
              <w:t xml:space="preserve">la gestión de información </w:t>
            </w:r>
            <w:r w:rsidR="00C20F19" w:rsidRPr="00C20F19">
              <w:t>de fuentes de energías alternativa</w:t>
            </w:r>
            <w:r>
              <w:t>s</w:t>
            </w:r>
            <w:r w:rsidR="00C20F19" w:rsidRPr="00C20F19">
              <w:t xml:space="preserve"> en las comunidades de la costa caribe </w:t>
            </w:r>
            <w:r w:rsidR="00C20F19">
              <w:t>c</w:t>
            </w:r>
            <w:r w:rsidR="00C20F19" w:rsidRPr="00C20F19">
              <w:t>olombiana.</w:t>
            </w:r>
          </w:p>
        </w:tc>
      </w:tr>
      <w:tr w:rsidR="00D26550" w14:paraId="48397046" w14:textId="77777777">
        <w:tc>
          <w:tcPr>
            <w:tcW w:w="4514" w:type="dxa"/>
            <w:tcMar>
              <w:top w:w="100" w:type="dxa"/>
              <w:left w:w="100" w:type="dxa"/>
              <w:bottom w:w="100" w:type="dxa"/>
              <w:right w:w="100" w:type="dxa"/>
            </w:tcMar>
          </w:tcPr>
          <w:p w14:paraId="3C1E04E3" w14:textId="77777777" w:rsidR="00D26550" w:rsidRDefault="00C20F19">
            <w:r>
              <w:rPr>
                <w:b/>
                <w:color w:val="1F497D"/>
                <w:sz w:val="40"/>
                <w:szCs w:val="40"/>
              </w:rPr>
              <w:t>Objetivo general</w:t>
            </w:r>
          </w:p>
        </w:tc>
        <w:tc>
          <w:tcPr>
            <w:tcW w:w="4514" w:type="dxa"/>
            <w:tcMar>
              <w:top w:w="100" w:type="dxa"/>
              <w:left w:w="100" w:type="dxa"/>
              <w:bottom w:w="100" w:type="dxa"/>
              <w:right w:w="100" w:type="dxa"/>
            </w:tcMar>
          </w:tcPr>
          <w:p w14:paraId="66AE4FD4" w14:textId="626CB206" w:rsidR="00D26550" w:rsidRDefault="004A6FFB">
            <w:pPr>
              <w:widowControl w:val="0"/>
              <w:spacing w:line="240" w:lineRule="auto"/>
            </w:pPr>
            <w:r>
              <w:t>Construir una p</w:t>
            </w:r>
            <w:r w:rsidRPr="00C20F19">
              <w:t xml:space="preserve">lataforma interactiva para </w:t>
            </w:r>
            <w:r>
              <w:t xml:space="preserve">la gestión de información </w:t>
            </w:r>
            <w:r w:rsidRPr="00C20F19">
              <w:t>de fuentes de energías alternativa</w:t>
            </w:r>
            <w:r>
              <w:t>s</w:t>
            </w:r>
            <w:r w:rsidRPr="00C20F19">
              <w:t xml:space="preserve"> en las comunidades de la costa caribe </w:t>
            </w:r>
            <w:r>
              <w:t>c</w:t>
            </w:r>
            <w:r w:rsidRPr="00C20F19">
              <w:t>olombiana.</w:t>
            </w:r>
          </w:p>
        </w:tc>
      </w:tr>
      <w:tr w:rsidR="00D26550" w14:paraId="7FBBE9CC" w14:textId="77777777">
        <w:tc>
          <w:tcPr>
            <w:tcW w:w="4514" w:type="dxa"/>
            <w:tcMar>
              <w:top w:w="100" w:type="dxa"/>
              <w:left w:w="100" w:type="dxa"/>
              <w:bottom w:w="100" w:type="dxa"/>
              <w:right w:w="100" w:type="dxa"/>
            </w:tcMar>
          </w:tcPr>
          <w:p w14:paraId="5E951BB9" w14:textId="1DA113BF" w:rsidR="00D26550" w:rsidRDefault="00875E6A">
            <w:r>
              <w:rPr>
                <w:b/>
                <w:color w:val="1F497D"/>
                <w:sz w:val="40"/>
                <w:szCs w:val="40"/>
              </w:rPr>
              <w:t>Objetivos específicos</w:t>
            </w:r>
          </w:p>
        </w:tc>
        <w:tc>
          <w:tcPr>
            <w:tcW w:w="4514" w:type="dxa"/>
            <w:tcMar>
              <w:top w:w="100" w:type="dxa"/>
              <w:left w:w="100" w:type="dxa"/>
              <w:bottom w:w="100" w:type="dxa"/>
              <w:right w:w="100" w:type="dxa"/>
            </w:tcMar>
          </w:tcPr>
          <w:p w14:paraId="5D5353A7" w14:textId="77777777" w:rsidR="00C20F19" w:rsidRDefault="00C20F19" w:rsidP="00C20F19">
            <w:pPr>
              <w:widowControl w:val="0"/>
              <w:spacing w:line="240" w:lineRule="auto"/>
            </w:pPr>
            <w:r>
              <w:t>Identificar los problemas actuales del servicio de energía eléctrica en la costa colombiana.</w:t>
            </w:r>
          </w:p>
          <w:p w14:paraId="60BD14EB" w14:textId="77777777" w:rsidR="00C20F19" w:rsidRDefault="00C20F19" w:rsidP="00C20F19">
            <w:pPr>
              <w:widowControl w:val="0"/>
              <w:spacing w:line="240" w:lineRule="auto"/>
            </w:pPr>
          </w:p>
          <w:p w14:paraId="50D860C0" w14:textId="77777777" w:rsidR="00C20F19" w:rsidRDefault="00C20F19" w:rsidP="00C20F19">
            <w:pPr>
              <w:widowControl w:val="0"/>
              <w:spacing w:line="240" w:lineRule="auto"/>
            </w:pPr>
            <w:r>
              <w:t>Investigar opciones de energías renovables (como la solar y eólica) viables para esta región.</w:t>
            </w:r>
          </w:p>
          <w:p w14:paraId="18047660" w14:textId="77777777" w:rsidR="00C20F19" w:rsidRDefault="00C20F19" w:rsidP="00C20F19">
            <w:pPr>
              <w:widowControl w:val="0"/>
              <w:spacing w:line="240" w:lineRule="auto"/>
            </w:pPr>
          </w:p>
          <w:p w14:paraId="7E3E056E" w14:textId="5D74555B" w:rsidR="00C20F19" w:rsidRDefault="00C20F19" w:rsidP="00C20F19">
            <w:pPr>
              <w:widowControl w:val="0"/>
              <w:spacing w:line="240" w:lineRule="auto"/>
            </w:pPr>
            <w:r>
              <w:t xml:space="preserve">Diseñar </w:t>
            </w:r>
            <w:r w:rsidR="004A6FFB">
              <w:t xml:space="preserve">la plataforma interactiva para la </w:t>
            </w:r>
            <w:r>
              <w:t>solución energética que beneficie a comunidades con menor acceso.</w:t>
            </w:r>
          </w:p>
          <w:p w14:paraId="2C6354E2" w14:textId="77777777" w:rsidR="00C20F19" w:rsidRDefault="00C20F19" w:rsidP="00C20F19">
            <w:pPr>
              <w:widowControl w:val="0"/>
              <w:spacing w:line="240" w:lineRule="auto"/>
            </w:pPr>
          </w:p>
          <w:p w14:paraId="119D7E49" w14:textId="77777777" w:rsidR="00D26550" w:rsidRDefault="00C20F19" w:rsidP="00C20F19">
            <w:pPr>
              <w:widowControl w:val="0"/>
              <w:spacing w:line="240" w:lineRule="auto"/>
            </w:pPr>
            <w:r>
              <w:t xml:space="preserve">Crear una </w:t>
            </w:r>
            <w:r w:rsidR="004A6FFB">
              <w:t xml:space="preserve">plataforma interactiva </w:t>
            </w:r>
            <w:r>
              <w:t>informativa que visibilice la problemática y la solución planteada.</w:t>
            </w:r>
          </w:p>
          <w:p w14:paraId="120DC8C9" w14:textId="77777777" w:rsidR="002C1985" w:rsidRDefault="002C1985" w:rsidP="00C20F19">
            <w:pPr>
              <w:widowControl w:val="0"/>
              <w:spacing w:line="240" w:lineRule="auto"/>
            </w:pPr>
          </w:p>
          <w:p w14:paraId="0B957526" w14:textId="1C398106" w:rsidR="00171522" w:rsidRDefault="00171522" w:rsidP="00C20F19">
            <w:pPr>
              <w:widowControl w:val="0"/>
              <w:spacing w:line="240" w:lineRule="auto"/>
            </w:pPr>
            <w:r>
              <w:t>Evaluar y verificar el funcionamiento correcto de la plataforma interactiva.</w:t>
            </w:r>
          </w:p>
        </w:tc>
      </w:tr>
      <w:tr w:rsidR="00D26550" w14:paraId="47C9DC6F" w14:textId="77777777">
        <w:tc>
          <w:tcPr>
            <w:tcW w:w="4514" w:type="dxa"/>
            <w:tcMar>
              <w:top w:w="100" w:type="dxa"/>
              <w:left w:w="100" w:type="dxa"/>
              <w:bottom w:w="100" w:type="dxa"/>
              <w:right w:w="100" w:type="dxa"/>
            </w:tcMar>
          </w:tcPr>
          <w:p w14:paraId="670543BF" w14:textId="77777777" w:rsidR="00D26550" w:rsidRDefault="00C20F19">
            <w:r>
              <w:rPr>
                <w:b/>
                <w:color w:val="1F497D"/>
                <w:sz w:val="40"/>
                <w:szCs w:val="40"/>
              </w:rPr>
              <w:t>Planteamiento del problema</w:t>
            </w:r>
          </w:p>
        </w:tc>
        <w:tc>
          <w:tcPr>
            <w:tcW w:w="4514" w:type="dxa"/>
            <w:tcMar>
              <w:top w:w="100" w:type="dxa"/>
              <w:left w:w="100" w:type="dxa"/>
              <w:bottom w:w="100" w:type="dxa"/>
              <w:right w:w="100" w:type="dxa"/>
            </w:tcMar>
          </w:tcPr>
          <w:p w14:paraId="661FCF7D" w14:textId="77777777" w:rsidR="00816EF8" w:rsidRDefault="00C20F19">
            <w:pPr>
              <w:widowControl w:val="0"/>
              <w:pBdr>
                <w:top w:val="nil"/>
                <w:left w:val="nil"/>
                <w:bottom w:val="nil"/>
                <w:right w:val="nil"/>
                <w:between w:val="nil"/>
              </w:pBdr>
              <w:spacing w:line="240" w:lineRule="auto"/>
            </w:pPr>
            <w:r w:rsidRPr="00C20F19">
              <w:t>En muchas zonas de la costa colombiana, el servicio de energía eléctrica es inestable, costoso y de baja calidad. Esto afecta la vida diaria de las personas, limita el acceso a la educación, la salud y el desarrollo económico. Aunque Colombia tiene un gran potencial para aprovechar fuentes de energía limpia como el sol y el viento, estas alternativas aún no llegan de forma equitativa a todas las regiones.</w:t>
            </w:r>
            <w:r w:rsidR="006475B5">
              <w:t xml:space="preserve"> </w:t>
            </w:r>
          </w:p>
          <w:p w14:paraId="46371A59" w14:textId="77777777" w:rsidR="00816EF8" w:rsidRDefault="00816EF8">
            <w:pPr>
              <w:widowControl w:val="0"/>
              <w:pBdr>
                <w:top w:val="nil"/>
                <w:left w:val="nil"/>
                <w:bottom w:val="nil"/>
                <w:right w:val="nil"/>
                <w:between w:val="nil"/>
              </w:pBdr>
              <w:spacing w:line="240" w:lineRule="auto"/>
            </w:pPr>
          </w:p>
          <w:p w14:paraId="0A325A6C" w14:textId="77777777" w:rsidR="00816EF8" w:rsidRDefault="006475B5">
            <w:pPr>
              <w:widowControl w:val="0"/>
              <w:pBdr>
                <w:top w:val="nil"/>
                <w:left w:val="nil"/>
                <w:bottom w:val="nil"/>
                <w:right w:val="nil"/>
                <w:between w:val="nil"/>
              </w:pBdr>
              <w:spacing w:line="240" w:lineRule="auto"/>
            </w:pPr>
            <w:r>
              <w:t>L</w:t>
            </w:r>
            <w:r w:rsidRPr="006475B5">
              <w:t xml:space="preserve">a falta de información clara, accesible y educativa ha sido una barrera para que las </w:t>
            </w:r>
            <w:r w:rsidRPr="006475B5">
              <w:lastRenderedPageBreak/>
              <w:t xml:space="preserve">comunidades conozcan y promuevan alternativas energéticas sostenibles. </w:t>
            </w:r>
          </w:p>
          <w:p w14:paraId="1191A2C7" w14:textId="77777777" w:rsidR="00816EF8" w:rsidRDefault="00816EF8">
            <w:pPr>
              <w:widowControl w:val="0"/>
              <w:pBdr>
                <w:top w:val="nil"/>
                <w:left w:val="nil"/>
                <w:bottom w:val="nil"/>
                <w:right w:val="nil"/>
                <w:between w:val="nil"/>
              </w:pBdr>
              <w:spacing w:line="240" w:lineRule="auto"/>
            </w:pPr>
          </w:p>
          <w:p w14:paraId="425EB1E6" w14:textId="77777777" w:rsidR="00A75FC3" w:rsidRDefault="00816EF8">
            <w:pPr>
              <w:widowControl w:val="0"/>
              <w:pBdr>
                <w:top w:val="nil"/>
                <w:left w:val="nil"/>
                <w:bottom w:val="nil"/>
                <w:right w:val="nil"/>
                <w:between w:val="nil"/>
              </w:pBdr>
              <w:spacing w:line="240" w:lineRule="auto"/>
            </w:pPr>
            <w:r w:rsidRPr="00816EF8">
              <w:t xml:space="preserve">Muchas personas desconocen qué soluciones existen, cómo pueden implementarse a nivel local y cuáles son los beneficios a largo plazo. Esta falta de información clara y accesible ha llevado a una desconexión entre las comunidades y las oportunidades que ofrecen las energías renovables. Por ejemplo, la energía solar puede ser una opción viable para comunidades costeras que reciben una gran cantidad de radiación solar durante todo el año. Sin embargo, sin acceso a información sobre cómo instalar paneles solares, cómo mantenerlos y cómo aprovecharlos para generar electricidad, muchas comunidades no pueden aprovechar esta oportunidad. </w:t>
            </w:r>
          </w:p>
          <w:p w14:paraId="136430DE" w14:textId="77777777" w:rsidR="00A75FC3" w:rsidRDefault="00A75FC3">
            <w:pPr>
              <w:widowControl w:val="0"/>
              <w:pBdr>
                <w:top w:val="nil"/>
                <w:left w:val="nil"/>
                <w:bottom w:val="nil"/>
                <w:right w:val="nil"/>
                <w:between w:val="nil"/>
              </w:pBdr>
              <w:spacing w:line="240" w:lineRule="auto"/>
            </w:pPr>
          </w:p>
          <w:p w14:paraId="4C147499" w14:textId="45DB915B" w:rsidR="00816EF8" w:rsidRDefault="00816EF8">
            <w:pPr>
              <w:widowControl w:val="0"/>
              <w:pBdr>
                <w:top w:val="nil"/>
                <w:left w:val="nil"/>
                <w:bottom w:val="nil"/>
                <w:right w:val="nil"/>
                <w:between w:val="nil"/>
              </w:pBdr>
              <w:spacing w:line="240" w:lineRule="auto"/>
            </w:pPr>
            <w:r w:rsidRPr="00816EF8">
              <w:t>De manera similar, la energía eólica puede ser una opción para comunidades que tienen acceso a vientos constantes, pero sin información sobre cómo instalar turbinas eólicas y cómo conectarlas a la red eléctrica, estas comunidades no pueden beneficiarse de esta fuente de energía renovable. La falta de educación y conciencia sobre las energías renovables y sus beneficios ha sido una barrera significativa para que las comunidades colombianas puedan tomar decisiones informadas sobre su futuro energético.</w:t>
            </w:r>
          </w:p>
        </w:tc>
      </w:tr>
      <w:tr w:rsidR="00D26550" w14:paraId="6AE7B8B8" w14:textId="77777777">
        <w:tc>
          <w:tcPr>
            <w:tcW w:w="4514" w:type="dxa"/>
            <w:tcMar>
              <w:top w:w="100" w:type="dxa"/>
              <w:left w:w="100" w:type="dxa"/>
              <w:bottom w:w="100" w:type="dxa"/>
              <w:right w:w="100" w:type="dxa"/>
            </w:tcMar>
          </w:tcPr>
          <w:p w14:paraId="261A79C6" w14:textId="77777777" w:rsidR="00D26550" w:rsidRDefault="00C20F19">
            <w:pPr>
              <w:rPr>
                <w:b/>
                <w:color w:val="1F497D"/>
                <w:sz w:val="40"/>
                <w:szCs w:val="40"/>
              </w:rPr>
            </w:pPr>
            <w:r>
              <w:rPr>
                <w:b/>
                <w:color w:val="1F497D"/>
                <w:sz w:val="40"/>
                <w:szCs w:val="40"/>
              </w:rPr>
              <w:lastRenderedPageBreak/>
              <w:t>Equipo de trabajo</w:t>
            </w:r>
          </w:p>
        </w:tc>
        <w:tc>
          <w:tcPr>
            <w:tcW w:w="4514" w:type="dxa"/>
            <w:tcMar>
              <w:top w:w="100" w:type="dxa"/>
              <w:left w:w="100" w:type="dxa"/>
              <w:bottom w:w="100" w:type="dxa"/>
              <w:right w:w="100" w:type="dxa"/>
            </w:tcMar>
          </w:tcPr>
          <w:p w14:paraId="60BE6689" w14:textId="647572B2" w:rsidR="00D26550" w:rsidRDefault="00C20F19">
            <w:pPr>
              <w:widowControl w:val="0"/>
              <w:pBdr>
                <w:top w:val="nil"/>
                <w:left w:val="nil"/>
                <w:bottom w:val="nil"/>
                <w:right w:val="nil"/>
                <w:between w:val="nil"/>
              </w:pBdr>
              <w:spacing w:line="240" w:lineRule="auto"/>
            </w:pPr>
            <w:r>
              <w:t>Gina Cabrera</w:t>
            </w:r>
          </w:p>
          <w:p w14:paraId="08BE03C3" w14:textId="75D49480" w:rsidR="00C20F19" w:rsidRDefault="00C20F19">
            <w:pPr>
              <w:widowControl w:val="0"/>
              <w:pBdr>
                <w:top w:val="nil"/>
                <w:left w:val="nil"/>
                <w:bottom w:val="nil"/>
                <w:right w:val="nil"/>
                <w:between w:val="nil"/>
              </w:pBdr>
              <w:spacing w:line="240" w:lineRule="auto"/>
            </w:pPr>
            <w:r>
              <w:t>Karen Ocampo</w:t>
            </w:r>
          </w:p>
          <w:p w14:paraId="2D0C20AB" w14:textId="704BF19C" w:rsidR="00C20F19" w:rsidRDefault="00C20F19">
            <w:pPr>
              <w:widowControl w:val="0"/>
              <w:pBdr>
                <w:top w:val="nil"/>
                <w:left w:val="nil"/>
                <w:bottom w:val="nil"/>
                <w:right w:val="nil"/>
                <w:between w:val="nil"/>
              </w:pBdr>
              <w:spacing w:line="240" w:lineRule="auto"/>
            </w:pPr>
            <w:r>
              <w:t>Sandra Becerra</w:t>
            </w:r>
          </w:p>
          <w:p w14:paraId="2C80CE42" w14:textId="331370BD" w:rsidR="00C20F19" w:rsidRDefault="00C20F19">
            <w:pPr>
              <w:widowControl w:val="0"/>
              <w:pBdr>
                <w:top w:val="nil"/>
                <w:left w:val="nil"/>
                <w:bottom w:val="nil"/>
                <w:right w:val="nil"/>
                <w:between w:val="nil"/>
              </w:pBdr>
              <w:spacing w:line="240" w:lineRule="auto"/>
            </w:pPr>
            <w:r>
              <w:t>Andi Herrera</w:t>
            </w:r>
          </w:p>
          <w:p w14:paraId="1053390B" w14:textId="77777777" w:rsidR="00D26550" w:rsidRDefault="00C20F19">
            <w:pPr>
              <w:widowControl w:val="0"/>
              <w:pBdr>
                <w:top w:val="nil"/>
                <w:left w:val="nil"/>
                <w:bottom w:val="nil"/>
                <w:right w:val="nil"/>
                <w:between w:val="nil"/>
              </w:pBdr>
              <w:spacing w:line="240" w:lineRule="auto"/>
            </w:pPr>
            <w:r>
              <w:t>Eylen Cavadia</w:t>
            </w:r>
          </w:p>
          <w:p w14:paraId="74B8A6E6" w14:textId="3A6B05F3" w:rsidR="00C20F19" w:rsidRDefault="00C20F19">
            <w:pPr>
              <w:widowControl w:val="0"/>
              <w:pBdr>
                <w:top w:val="nil"/>
                <w:left w:val="nil"/>
                <w:bottom w:val="nil"/>
                <w:right w:val="nil"/>
                <w:between w:val="nil"/>
              </w:pBdr>
              <w:spacing w:line="240" w:lineRule="auto"/>
            </w:pPr>
            <w:r>
              <w:t>Jessid Ballesteros</w:t>
            </w:r>
          </w:p>
        </w:tc>
      </w:tr>
    </w:tbl>
    <w:p w14:paraId="56A64BBA" w14:textId="77777777" w:rsidR="00D26550" w:rsidRDefault="00D26550"/>
    <w:p w14:paraId="44B3F32A" w14:textId="77777777" w:rsidR="00D26550" w:rsidRDefault="00D26550"/>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99"/>
        <w:gridCol w:w="6426"/>
      </w:tblGrid>
      <w:tr w:rsidR="00D26550" w14:paraId="619E27F8" w14:textId="77777777">
        <w:trPr>
          <w:trHeight w:val="785"/>
        </w:trPr>
        <w:tc>
          <w:tcPr>
            <w:tcW w:w="9025" w:type="dxa"/>
            <w:gridSpan w:val="2"/>
            <w:tcBorders>
              <w:top w:val="nil"/>
              <w:left w:val="nil"/>
              <w:bottom w:val="nil"/>
              <w:right w:val="nil"/>
            </w:tcBorders>
            <w:tcMar>
              <w:top w:w="100" w:type="dxa"/>
              <w:left w:w="100" w:type="dxa"/>
              <w:bottom w:w="100" w:type="dxa"/>
              <w:right w:w="100" w:type="dxa"/>
            </w:tcMar>
          </w:tcPr>
          <w:p w14:paraId="46846EDE" w14:textId="77777777" w:rsidR="00D26550" w:rsidRDefault="00D26550" w:rsidP="00276A23">
            <w:pPr>
              <w:rPr>
                <w:b/>
                <w:color w:val="FFFFFF"/>
              </w:rPr>
            </w:pPr>
          </w:p>
        </w:tc>
      </w:tr>
      <w:tr w:rsidR="00D26550" w14:paraId="56CDBEC2" w14:textId="77777777">
        <w:trPr>
          <w:trHeight w:val="785"/>
        </w:trPr>
        <w:tc>
          <w:tcPr>
            <w:tcW w:w="2599" w:type="dxa"/>
            <w:tcBorders>
              <w:top w:val="nil"/>
              <w:left w:val="nil"/>
              <w:bottom w:val="nil"/>
              <w:right w:val="nil"/>
            </w:tcBorders>
            <w:tcMar>
              <w:top w:w="100" w:type="dxa"/>
              <w:left w:w="100" w:type="dxa"/>
              <w:bottom w:w="100" w:type="dxa"/>
              <w:right w:w="100" w:type="dxa"/>
            </w:tcMar>
          </w:tcPr>
          <w:p w14:paraId="0B702F76" w14:textId="77777777" w:rsidR="00D26550" w:rsidRDefault="00D26550">
            <w:pPr>
              <w:rPr>
                <w:b/>
                <w:color w:val="1F497D"/>
                <w:sz w:val="40"/>
                <w:szCs w:val="40"/>
              </w:rPr>
            </w:pPr>
          </w:p>
        </w:tc>
        <w:tc>
          <w:tcPr>
            <w:tcW w:w="6426" w:type="dxa"/>
            <w:tcBorders>
              <w:top w:val="nil"/>
              <w:left w:val="nil"/>
              <w:bottom w:val="nil"/>
              <w:right w:val="nil"/>
            </w:tcBorders>
            <w:tcMar>
              <w:top w:w="100" w:type="dxa"/>
              <w:left w:w="100" w:type="dxa"/>
              <w:bottom w:w="100" w:type="dxa"/>
              <w:right w:w="100" w:type="dxa"/>
            </w:tcMar>
          </w:tcPr>
          <w:p w14:paraId="69D97797" w14:textId="77777777" w:rsidR="00D26550" w:rsidRDefault="00D26550"/>
        </w:tc>
      </w:tr>
      <w:tr w:rsidR="00D26550" w14:paraId="66ECC09C" w14:textId="77777777">
        <w:trPr>
          <w:trHeight w:val="785"/>
        </w:trPr>
        <w:tc>
          <w:tcPr>
            <w:tcW w:w="2599" w:type="dxa"/>
            <w:tcBorders>
              <w:top w:val="nil"/>
              <w:left w:val="nil"/>
              <w:bottom w:val="nil"/>
              <w:right w:val="nil"/>
            </w:tcBorders>
            <w:tcMar>
              <w:top w:w="100" w:type="dxa"/>
              <w:left w:w="100" w:type="dxa"/>
              <w:bottom w:w="100" w:type="dxa"/>
              <w:right w:w="100" w:type="dxa"/>
            </w:tcMar>
          </w:tcPr>
          <w:p w14:paraId="2E1C0FB0" w14:textId="77777777" w:rsidR="00D26550" w:rsidRDefault="00D26550">
            <w:pPr>
              <w:rPr>
                <w:b/>
                <w:color w:val="1F497D"/>
                <w:sz w:val="40"/>
                <w:szCs w:val="40"/>
              </w:rPr>
            </w:pPr>
          </w:p>
        </w:tc>
        <w:tc>
          <w:tcPr>
            <w:tcW w:w="6426" w:type="dxa"/>
            <w:tcBorders>
              <w:top w:val="nil"/>
              <w:left w:val="nil"/>
              <w:bottom w:val="nil"/>
              <w:right w:val="nil"/>
            </w:tcBorders>
            <w:tcMar>
              <w:top w:w="100" w:type="dxa"/>
              <w:left w:w="100" w:type="dxa"/>
              <w:bottom w:w="100" w:type="dxa"/>
              <w:right w:w="100" w:type="dxa"/>
            </w:tcMar>
          </w:tcPr>
          <w:p w14:paraId="0592AC68" w14:textId="77777777" w:rsidR="00D26550" w:rsidRDefault="00D26550"/>
        </w:tc>
      </w:tr>
      <w:tr w:rsidR="00D26550" w14:paraId="33D33952" w14:textId="77777777">
        <w:trPr>
          <w:trHeight w:val="785"/>
        </w:trPr>
        <w:tc>
          <w:tcPr>
            <w:tcW w:w="2599" w:type="dxa"/>
            <w:tcBorders>
              <w:top w:val="nil"/>
              <w:left w:val="nil"/>
              <w:bottom w:val="nil"/>
              <w:right w:val="nil"/>
            </w:tcBorders>
            <w:tcMar>
              <w:top w:w="100" w:type="dxa"/>
              <w:left w:w="100" w:type="dxa"/>
              <w:bottom w:w="100" w:type="dxa"/>
              <w:right w:w="100" w:type="dxa"/>
            </w:tcMar>
          </w:tcPr>
          <w:p w14:paraId="23A60EAB" w14:textId="77777777" w:rsidR="00D26550" w:rsidRDefault="00D26550">
            <w:pPr>
              <w:rPr>
                <w:b/>
                <w:color w:val="1F497D"/>
                <w:sz w:val="40"/>
                <w:szCs w:val="40"/>
              </w:rPr>
            </w:pPr>
          </w:p>
        </w:tc>
        <w:tc>
          <w:tcPr>
            <w:tcW w:w="6426" w:type="dxa"/>
            <w:tcBorders>
              <w:top w:val="nil"/>
              <w:left w:val="nil"/>
              <w:bottom w:val="nil"/>
              <w:right w:val="nil"/>
            </w:tcBorders>
            <w:tcMar>
              <w:top w:w="100" w:type="dxa"/>
              <w:left w:w="100" w:type="dxa"/>
              <w:bottom w:w="100" w:type="dxa"/>
              <w:right w:w="100" w:type="dxa"/>
            </w:tcMar>
          </w:tcPr>
          <w:p w14:paraId="348D8279" w14:textId="77777777" w:rsidR="00D26550" w:rsidRDefault="00D26550"/>
        </w:tc>
      </w:tr>
      <w:tr w:rsidR="00D26550" w14:paraId="5D7B621D" w14:textId="77777777">
        <w:trPr>
          <w:trHeight w:val="785"/>
        </w:trPr>
        <w:tc>
          <w:tcPr>
            <w:tcW w:w="2599" w:type="dxa"/>
            <w:tcBorders>
              <w:top w:val="nil"/>
              <w:left w:val="nil"/>
              <w:bottom w:val="nil"/>
              <w:right w:val="nil"/>
            </w:tcBorders>
            <w:tcMar>
              <w:top w:w="100" w:type="dxa"/>
              <w:left w:w="100" w:type="dxa"/>
              <w:bottom w:w="100" w:type="dxa"/>
              <w:right w:w="100" w:type="dxa"/>
            </w:tcMar>
          </w:tcPr>
          <w:p w14:paraId="494ABEB4" w14:textId="77777777" w:rsidR="00D26550" w:rsidRDefault="00D26550">
            <w:pPr>
              <w:rPr>
                <w:b/>
                <w:color w:val="1F497D"/>
                <w:sz w:val="40"/>
                <w:szCs w:val="40"/>
              </w:rPr>
            </w:pPr>
          </w:p>
        </w:tc>
        <w:tc>
          <w:tcPr>
            <w:tcW w:w="6426" w:type="dxa"/>
            <w:tcBorders>
              <w:top w:val="nil"/>
              <w:left w:val="nil"/>
              <w:bottom w:val="nil"/>
              <w:right w:val="nil"/>
            </w:tcBorders>
            <w:tcMar>
              <w:top w:w="100" w:type="dxa"/>
              <w:left w:w="100" w:type="dxa"/>
              <w:bottom w:w="100" w:type="dxa"/>
              <w:right w:w="100" w:type="dxa"/>
            </w:tcMar>
          </w:tcPr>
          <w:p w14:paraId="5382D6E8" w14:textId="77777777" w:rsidR="00D26550" w:rsidRDefault="00D26550"/>
        </w:tc>
      </w:tr>
    </w:tbl>
    <w:p w14:paraId="616FD896" w14:textId="77777777" w:rsidR="00D26550" w:rsidRDefault="00D26550"/>
    <w:sectPr w:rsidR="00D2655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550"/>
    <w:rsid w:val="00171522"/>
    <w:rsid w:val="00276A23"/>
    <w:rsid w:val="002C1985"/>
    <w:rsid w:val="00434EEF"/>
    <w:rsid w:val="004A6FFB"/>
    <w:rsid w:val="004F16CE"/>
    <w:rsid w:val="00553C09"/>
    <w:rsid w:val="006475B5"/>
    <w:rsid w:val="00816EF8"/>
    <w:rsid w:val="00875E6A"/>
    <w:rsid w:val="00884C32"/>
    <w:rsid w:val="008D23ED"/>
    <w:rsid w:val="009E2885"/>
    <w:rsid w:val="00A30EA9"/>
    <w:rsid w:val="00A75FC3"/>
    <w:rsid w:val="00AD7E2C"/>
    <w:rsid w:val="00C20F19"/>
    <w:rsid w:val="00C44222"/>
    <w:rsid w:val="00C6353A"/>
    <w:rsid w:val="00D265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2381"/>
  <w15:docId w15:val="{2C911E4B-22CF-43AC-86EF-2975D9F20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419</Words>
  <Characters>2306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IVON FORERO</dc:creator>
  <cp:lastModifiedBy>eylen.cavadia@gmail.com</cp:lastModifiedBy>
  <cp:revision>2</cp:revision>
  <dcterms:created xsi:type="dcterms:W3CDTF">2025-07-17T03:34:00Z</dcterms:created>
  <dcterms:modified xsi:type="dcterms:W3CDTF">2025-07-17T03:34:00Z</dcterms:modified>
</cp:coreProperties>
</file>