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1"/>
        <w:keepLines w:val="1"/>
        <w:widowControl w:val="0"/>
        <w:spacing w:lineRule="auto" w:line="240"/>
        <w:contextualSpacing w:val="0"/>
        <w:jc w:val="center"/>
        <w:rPr/>
      </w:pPr>
      <w:r w:rsidRPr="00000000" w:rsidR="00000000" w:rsidDel="00000000">
        <w:rPr>
          <w:rFonts w:cs="Times New Roman" w:hAnsi="Times New Roman" w:eastAsia="Times New Roman" w:ascii="Times New Roman"/>
          <w:b w:val="1"/>
          <w:sz w:val="32"/>
          <w:rtl w:val="0"/>
        </w:rPr>
        <w:t xml:space="preserve">Temasek Polytechnic</w:t>
      </w:r>
      <w:r w:rsidRPr="00000000" w:rsidR="00000000" w:rsidDel="00000000">
        <w:rPr>
          <w:rtl w:val="0"/>
        </w:rPr>
      </w:r>
    </w:p>
    <w:p w:rsidP="00000000" w:rsidRPr="00000000" w:rsidR="00000000" w:rsidDel="00000000" w:rsidRDefault="00000000">
      <w:pPr>
        <w:pStyle w:val="Title"/>
        <w:keepNext w:val="1"/>
        <w:keepLines w:val="1"/>
        <w:widowControl w:val="0"/>
        <w:spacing w:lineRule="auto" w:line="240"/>
        <w:contextualSpacing w:val="0"/>
        <w:jc w:val="center"/>
        <w:rPr/>
      </w:pPr>
      <w:r w:rsidRPr="00000000" w:rsidR="00000000" w:rsidDel="00000000">
        <w:rPr>
          <w:rFonts w:cs="Times New Roman" w:hAnsi="Times New Roman" w:eastAsia="Times New Roman" w:ascii="Times New Roman"/>
          <w:b w:val="1"/>
          <w:sz w:val="32"/>
          <w:rtl w:val="0"/>
        </w:rPr>
        <w:t xml:space="preserve">School of Informatics and IT </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sz w:val="32"/>
          <w:rtl w:val="0"/>
        </w:rPr>
        <w:t xml:space="preserve">Diploma in Information Technology (IT)</w:t>
      </w:r>
      <w:r w:rsidRPr="00000000" w:rsidR="00000000" w:rsidDel="00000000">
        <w:rPr>
          <w:rtl w:val="0"/>
        </w:rPr>
      </w:r>
    </w:p>
    <w:p w:rsidP="00000000" w:rsidRPr="00000000" w:rsidR="00000000" w:rsidDel="00000000" w:rsidRDefault="00000000">
      <w:pPr>
        <w:pStyle w:val="Heading3"/>
        <w:keepNext w:val="1"/>
        <w:keepLines w:val="1"/>
        <w:widowControl w:val="0"/>
        <w:spacing w:lineRule="auto" w:after="60" w:line="240" w:before="120"/>
        <w:contextualSpacing w:val="0"/>
        <w:jc w:val="center"/>
        <w:rPr/>
      </w:pPr>
      <w:r w:rsidRPr="00000000" w:rsidR="00000000" w:rsidDel="00000000">
        <w:rPr>
          <w:rFonts w:cs="Arial" w:hAnsi="Arial" w:eastAsia="Arial" w:ascii="Arial"/>
          <w:b w:val="0"/>
          <w:i w:val="1"/>
          <w:color w:val="000000"/>
          <w:sz w:val="20"/>
          <w:rtl w:val="0"/>
        </w:rPr>
        <w:t xml:space="preserve">AY2013/2014 Oct Semester Level 3</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360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sz w:val="44"/>
          <w:rtl w:val="0"/>
        </w:rPr>
        <w:t xml:space="preserve">MP Week 6 Meeting Minutes</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r>
    </w:p>
    <w:tbl>
      <w:tblGrid>
        <w:gridCol w:w="1470"/>
        <w:gridCol w:w="3105"/>
        <w:gridCol w:w="3581"/>
        <w:gridCol w:w="1199"/>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22/01/2014</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Venue:</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IT7-8-10</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Present:</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Yeak Shaw Wen (Mr.)</w:t>
            </w:r>
          </w:p>
          <w:p w:rsidP="00000000" w:rsidRPr="00000000" w:rsidR="00000000" w:rsidDel="00000000" w:rsidRDefault="00000000">
            <w:pPr>
              <w:widowControl w:val="0"/>
              <w:contextualSpacing w:val="0"/>
              <w:rPr/>
            </w:pPr>
            <w:r w:rsidRPr="00000000" w:rsidR="00000000" w:rsidDel="00000000">
              <w:rPr>
                <w:rtl w:val="0"/>
              </w:rPr>
              <w:t xml:space="preserve">Lim Yi Han (Mr.)</w:t>
            </w:r>
          </w:p>
          <w:p w:rsidP="00000000" w:rsidRPr="00000000" w:rsidR="00000000" w:rsidDel="00000000" w:rsidRDefault="00000000">
            <w:pPr>
              <w:widowControl w:val="0"/>
              <w:contextualSpacing w:val="0"/>
              <w:rPr/>
            </w:pPr>
            <w:r w:rsidRPr="00000000" w:rsidR="00000000" w:rsidDel="00000000">
              <w:rPr>
                <w:rtl w:val="0"/>
              </w:rPr>
              <w:t xml:space="preserve">Philbert Tan Jin Kiat (Mr.)</w:t>
            </w:r>
          </w:p>
          <w:p w:rsidP="00000000" w:rsidRPr="00000000" w:rsidR="00000000" w:rsidDel="00000000" w:rsidRDefault="00000000">
            <w:pPr>
              <w:widowControl w:val="0"/>
              <w:contextualSpacing w:val="0"/>
              <w:rPr/>
            </w:pPr>
            <w:r w:rsidRPr="00000000" w:rsidR="00000000" w:rsidDel="00000000">
              <w:rPr>
                <w:rtl w:val="0"/>
              </w:rPr>
              <w:t xml:space="preserve">Cheng Jun Ming (Mr.)</w:t>
              <w:br w:type="textWrapping"/>
              <w:t xml:space="preserve">Wei Xiang (Mr.)</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Supervisor</w:t>
            </w:r>
          </w:p>
          <w:p w:rsidP="00000000" w:rsidRPr="00000000" w:rsidR="00000000" w:rsidDel="00000000" w:rsidRDefault="00000000">
            <w:pPr>
              <w:widowControl w:val="0"/>
              <w:contextualSpacing w:val="0"/>
              <w:rPr/>
            </w:pPr>
            <w:r w:rsidRPr="00000000" w:rsidR="00000000" w:rsidDel="00000000">
              <w:rPr>
                <w:rtl w:val="0"/>
              </w:rPr>
              <w:t xml:space="preserve">Team Leader</w:t>
            </w:r>
          </w:p>
          <w:p w:rsidP="00000000" w:rsidRPr="00000000" w:rsidR="00000000" w:rsidDel="00000000" w:rsidRDefault="00000000">
            <w:pPr>
              <w:widowControl w:val="0"/>
              <w:contextualSpacing w:val="0"/>
              <w:rPr/>
            </w:pPr>
            <w:r w:rsidRPr="00000000" w:rsidR="00000000" w:rsidDel="00000000">
              <w:rPr>
                <w:rtl w:val="0"/>
              </w:rPr>
              <w:t xml:space="preserve">Team Member</w:t>
            </w:r>
          </w:p>
          <w:p w:rsidP="00000000" w:rsidRPr="00000000" w:rsidR="00000000" w:rsidDel="00000000" w:rsidRDefault="00000000">
            <w:pPr>
              <w:widowControl w:val="0"/>
              <w:contextualSpacing w:val="0"/>
              <w:rPr/>
            </w:pPr>
            <w:r w:rsidRPr="00000000" w:rsidR="00000000" w:rsidDel="00000000">
              <w:rPr>
                <w:rtl w:val="0"/>
              </w:rPr>
              <w:t xml:space="preserve">Team Member</w:t>
            </w:r>
          </w:p>
          <w:p w:rsidP="00000000" w:rsidRPr="00000000" w:rsidR="00000000" w:rsidDel="00000000" w:rsidRDefault="00000000">
            <w:pPr>
              <w:widowControl w:val="0"/>
              <w:contextualSpacing w:val="0"/>
              <w:rPr/>
            </w:pPr>
            <w:r w:rsidRPr="00000000" w:rsidR="00000000" w:rsidDel="00000000">
              <w:rPr>
                <w:rtl w:val="0"/>
              </w:rPr>
              <w:t xml:space="preserve">Team Member</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rPr>
          <w:trHeight w:val="2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Absent with apologies:</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270.0" w:type="dxa"/>
        <w:jc w:val="left"/>
        <w:tblInd w:w="-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60"/>
        <w:gridCol w:w="6420"/>
        <w:gridCol w:w="1890"/>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u w:val="single"/>
                <w:rtl w:val="0"/>
              </w:rPr>
              <w:t xml:space="preserve">S/No</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u w:val="single"/>
                <w:rtl w:val="0"/>
              </w:rPr>
              <w:t xml:space="preserve">Item</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u w:val="single"/>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u w:val="single"/>
                <w:rtl w:val="0"/>
              </w:rPr>
              <w:t xml:space="preserve">Action By</w:t>
            </w:r>
          </w:p>
        </w:tc>
      </w:tr>
      <w:tr>
        <w:trPr>
          <w:trHeight w:val="54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Meeting started at 04:00 pm</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r>
        <w:trPr>
          <w:trHeight w:val="320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 1.</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highlight w:val="white"/>
                <w:u w:val="single"/>
                <w:rtl w:val="0"/>
              </w:rPr>
              <w:t xml:space="preserve">Discussion of Database ERD Diagram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The Supervisor starts by asking the team whether some of the tables with one to one relationship can be merged as he is worried about the one to one and many to many relationship type in the ERD Diagram.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Weixiang replied that if want, it is possible to merge the one to one relationship type tables together.</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The Supervisor questioned about the first one to one relationship type which is the Diet Diary. He said that since the whole purpose of Diet Diary is for the total_calories_intake, the team could merge it with the daily summary and this will remove one table from the database.  The same goes for the Activity Diary as the purpose of it is the total_calories_burned, and this will altogether removed two tables. He questioned about the third one to one relationship type which is the Weight Tracker as there is this variable weight_Loss which is not appropriate for user who are gaining weight.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Yi Han replied that the variable can be renamed to weight_Change.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The Supervisor agreed and the team should make the changes. He also questioned about the purpose of Weight History table.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Wei Xiang explained that the weight history table is recorded when the user update their current weight so it will store the latest weight of the user.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The Supervisor questioned about the existence of this table as he does not see the relationship between it and the Weight Tracker. He suggested that if the team wanted to do it this way, they could put the current weight of the user to the Weight Tracker table. He asked the team where is the current weight of the user in the table as he does not see the User Profile table.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Wei Xiang explained that User Profile will be stored in the application using Shared Preferences and will not be stored using SQLite so the database will not have this table.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The Supervisor said that if that’s the case, the team will still need to include the User Profile as he need to know what data will be stored in the User Profile.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Wei Xiang acknowledged about the request and stated that he will redo the ERD diagram.</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The Supervisor said that the Weight Tracker table can then be stored in the Daily Summary with Old Value, New Value, Weight_Loss as an example and this will remove the need for a Weight Tracker Table. For Diet Diary Details and Food, one diet diary can have many food so the relationship is one to many, same for Activity Diary Details and Activity. He said that the Meal Table is not required as this is afterall a native application in the mobile and does not need such an in-depth database design, although the team can still use the meal_Type in the diet diary table to categorize daily diet diary records in the Diet Diary Details table itself. He said that with all this, there will be three separated focus  in the database design, one for the userprofile and daily summary, one for diet diary and food, one for activity diary and activity.</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rtl w:val="0"/>
              </w:rPr>
              <w:t xml:space="preserve">Wei Xiang to redo the ERD Diagram.</w:t>
            </w:r>
          </w:p>
        </w:tc>
      </w:tr>
      <w:tr>
        <w:trPr>
          <w:trHeight w:val="320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2.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sz w:val="24"/>
                <w:u w:val="single"/>
                <w:rtl w:val="0"/>
              </w:rPr>
              <w:t xml:space="preserve">Discussion of the calculation (Diet, BMR, MET value)</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 The Supervisor moved on to the calculation which was discussed last week.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Yi Han showed him what he have done for the Diet calculation and he explained that in order to standardise, he had done the calculation for the food in terms of number of cups instead of slices etc.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replied that doing the diet calculation is very difficult because consideration for the user had to be done, for example one serving of the food for primary school students is very different from the normal serving. He requested that more research is needed to be done to make sure that proper consideration for primary school student is being considered.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Weixiang moved on to explain about the Activity Calculation. He went on to explain the calculation which involves the MET Values, weight and duration.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question the team what MET value means and how to calculate 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Weixiang replied that the MET value is to calculate the calories burned for specific type of exercise.</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rebutted that this will still not be able to get an accurate calculation as this does not put into consideration of the user age, weight, height.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Weixiang replied that the MET will be used to calculate along with the weight and height but will not be able to do so with the 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questioned if the MET value provided by the website got put into any consideration  of the user age and the intensiveness of the exercise.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Wei Xiang replied that he don’t think that the website did provide any considerations for the age as there’s only one value and should be just a standard for average user. However, the website did consider about how intensive the exercise is as there are many exercise under BICYCLING just to indicate the intensiveness of the exercise.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stated that that’s why the team can never get an accurate calculation as almost all calculation are afterall just a estimation.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Wei Xiang showed the Supervisor the BMR calculation and explained that the calculation used for it is also just an estimation as there are many ways to calculate it. Although there is one much accurate way to calculate it, it requires the user to know the body fat percentage.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replied that it is possible to know the body fat percentage.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team rebutted that the user is just primary school and secondary school students and it is impossible for them to get the body fat percentage unless they went for check up to calculate 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concurred. </w:t>
            </w:r>
          </w:p>
          <w:p w:rsidP="00000000" w:rsidRPr="00000000" w:rsidR="00000000" w:rsidDel="00000000" w:rsidRDefault="00000000">
            <w:pPr>
              <w:widowControl w:val="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r>
        <w:trPr>
          <w:trHeight w:val="320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sz w:val="24"/>
                <w:rtl w:val="0"/>
              </w:rPr>
              <w:t xml:space="preserve">Weight Tracker BMI Chart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asked how is our progress of each individual work that we are doing.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Philbert replied that he has make some changes to the BMI chart instead of plotting the chart, he explained that there will be 5 images for the boys and the girls.The Bmi number will determined on the individual image depending on the weight status. The weight status will represent the colours in the image for example, acceptable weight will be in green colour.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replied that this way of doing for the bmi chart will be much simpler than plotting a chart and  he also mentioned the other group was doing something similar to what we are doing.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Philbert replied that plotting a chart might not have enough time to do it as it will be difficult and hence it will be time consuming too.</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r>
        <w:trPr>
          <w:trHeight w:val="320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u w:val="single"/>
                <w:rtl w:val="0"/>
              </w:rPr>
              <w:t xml:space="preserve">Meet up with Evaluators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questioned if the team has meet up with the evaluator and does the team know who the evaluator is.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team replied that they know who the evaluator is.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Yi Han said that the evaluator is Cheng Shu Yun, the supervisor of another team.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Supervisor agreed and said that he is also the evaluator for another team, so is actually just switching of role between the teams.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Wei Xiang questioned the Supervisor about the purpose of meeting up with the evaluator.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The Supervisor replied that the purpose of meeting is to let the evaluator know what the team is working on and the progress of the project so far. He said that the team should send the Term of Reference to the evaluator first to let her have a basic understanding of what the project is about and during the meetup, the team must present to her what has been covered so far.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Meeting ended at 05:15 pm</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4"/>
          <w:rtl w:val="0"/>
        </w:rPr>
        <w:t xml:space="preserve">Recorded by: Lim Yi Han, Philbert Tan Jin Kiat, Cheng Jun Ming, Wei Xiang</w:t>
      </w:r>
    </w:p>
    <w:p w:rsidP="00000000" w:rsidRPr="00000000" w:rsidR="00000000" w:rsidDel="00000000" w:rsidRDefault="00000000">
      <w:pPr>
        <w:widowControl w:val="0"/>
        <w:contextualSpacing w:val="0"/>
        <w:rPr/>
      </w:pPr>
      <w:r w:rsidRPr="00000000" w:rsidR="00000000" w:rsidDel="00000000">
        <w:rPr>
          <w:sz w:val="24"/>
          <w:rtl w:val="0"/>
        </w:rPr>
        <w:t xml:space="preserve">Vetted by: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22/1.docx</dc:title>
</cp:coreProperties>
</file>