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CHAIN DAAN  |  SOFTWARE ENGINEERING DOCUMENT</w:t>
      </w:r>
    </w:p>
    <w:p>
      <w:r>
        <w:t>Iterative development documentation for a supplier-to-business marketplace</w:t>
      </w:r>
    </w:p>
    <w:p>
      <w:r>
        <w:t>Prepared from the project source code and documents folder  •  23 October 2026</w:t>
      </w:r>
    </w:p>
    <w:p>
      <w:r>
        <w:t>Project team: [Add team member names]     Course/Section: [Add course and section]     Instructor: [Add instructor name]</w:t>
      </w:r>
    </w:p>
    <w:p/>
    <w:p>
      <w:pPr>
        <w:pStyle w:val="Heading1"/>
      </w:pPr>
      <w:r>
        <w:t>Document purpose</w:t>
      </w:r>
    </w:p>
    <w:p>
      <w:r>
        <w:t>This document describes the Chain-Daan system, its requirements, architecture, data design, implementation increments, and verification approach. The project is developed iteratively: each increment adds a usable capability, is reviewed against stakeholder needs, and informs the next improvement. The current repository contains a React web client, an Express and Socket.IO API, MongoDB persistence, payment review, and browser-based order tracking.</w:t>
      </w:r>
    </w:p>
    <w:p>
      <w:pPr>
        <w:pStyle w:val="Heading2"/>
      </w:pPr>
      <w:r>
        <w:t>Project at a glance</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087E85"/>
          </w:tcPr>
          <w:p>
            <w:pPr>
              <w:spacing w:after="20"/>
            </w:pPr>
            <w:r/>
            <w:r>
              <w:rPr>
                <w:rFonts w:ascii="Aptos" w:hAnsi="Aptos"/>
                <w:b/>
                <w:color w:val="FFFFFF"/>
                <w:sz w:val="17"/>
              </w:rPr>
              <w:t>Item</w:t>
            </w:r>
          </w:p>
        </w:tc>
        <w:tc>
          <w:tcPr>
            <w:tcW w:type="dxa" w:w="4997"/>
            <w:vAlign w:val="center"/>
            <w:shd w:fill="087E85"/>
          </w:tcPr>
          <w:p>
            <w:pPr>
              <w:spacing w:after="20"/>
            </w:pPr>
            <w:r/>
            <w:r>
              <w:rPr>
                <w:rFonts w:ascii="Aptos" w:hAnsi="Aptos"/>
                <w:b/>
                <w:color w:val="FFFFFF"/>
                <w:sz w:val="17"/>
              </w:rPr>
              <w:t>Description</w:t>
            </w:r>
          </w:p>
        </w:tc>
      </w:tr>
      <w:tr>
        <w:tc>
          <w:tcPr>
            <w:tcW w:type="dxa" w:w="4997"/>
            <w:vAlign w:val="center"/>
          </w:tcPr>
          <w:p>
            <w:pPr>
              <w:spacing w:after="20"/>
            </w:pPr>
            <w:r/>
            <w:r>
              <w:rPr>
                <w:rFonts w:ascii="Aptos" w:hAnsi="Aptos"/>
                <w:b w:val="0"/>
                <w:sz w:val="16"/>
              </w:rPr>
              <w:t>System</w:t>
            </w:r>
          </w:p>
        </w:tc>
        <w:tc>
          <w:tcPr>
            <w:tcW w:type="dxa" w:w="4997"/>
            <w:vAlign w:val="center"/>
          </w:tcPr>
          <w:p>
            <w:pPr>
              <w:spacing w:after="20"/>
            </w:pPr>
            <w:r/>
            <w:r>
              <w:rPr>
                <w:rFonts w:ascii="Aptos" w:hAnsi="Aptos"/>
                <w:b w:val="0"/>
                <w:sz w:val="16"/>
              </w:rPr>
              <w:t>Chain-Daan: web marketplace connecting business buyers and suppliers.</w:t>
            </w:r>
          </w:p>
        </w:tc>
      </w:tr>
      <w:tr>
        <w:tc>
          <w:tcPr>
            <w:tcW w:type="dxa" w:w="4997"/>
            <w:vAlign w:val="center"/>
          </w:tcPr>
          <w:p>
            <w:pPr>
              <w:spacing w:after="20"/>
            </w:pPr>
            <w:r/>
            <w:r>
              <w:rPr>
                <w:rFonts w:ascii="Aptos" w:hAnsi="Aptos"/>
                <w:b w:val="0"/>
                <w:sz w:val="16"/>
              </w:rPr>
              <w:t>Development approach</w:t>
            </w:r>
          </w:p>
        </w:tc>
        <w:tc>
          <w:tcPr>
            <w:tcW w:type="dxa" w:w="4997"/>
            <w:vAlign w:val="center"/>
          </w:tcPr>
          <w:p>
            <w:pPr>
              <w:spacing w:after="20"/>
            </w:pPr>
            <w:r/>
            <w:r>
              <w:rPr>
                <w:rFonts w:ascii="Aptos" w:hAnsi="Aptos"/>
                <w:b w:val="0"/>
                <w:sz w:val="16"/>
              </w:rPr>
              <w:t>Iterative development with incremental feature delivery and feedback.</w:t>
            </w:r>
          </w:p>
        </w:tc>
      </w:tr>
      <w:tr>
        <w:tc>
          <w:tcPr>
            <w:tcW w:type="dxa" w:w="4997"/>
            <w:vAlign w:val="center"/>
          </w:tcPr>
          <w:p>
            <w:pPr>
              <w:spacing w:after="20"/>
            </w:pPr>
            <w:r/>
            <w:r>
              <w:rPr>
                <w:rFonts w:ascii="Aptos" w:hAnsi="Aptos"/>
                <w:b w:val="0"/>
                <w:sz w:val="16"/>
              </w:rPr>
              <w:t>Client</w:t>
            </w:r>
          </w:p>
        </w:tc>
        <w:tc>
          <w:tcPr>
            <w:tcW w:type="dxa" w:w="4997"/>
            <w:vAlign w:val="center"/>
          </w:tcPr>
          <w:p>
            <w:pPr>
              <w:spacing w:after="20"/>
            </w:pPr>
            <w:r/>
            <w:r>
              <w:rPr>
                <w:rFonts w:ascii="Aptos" w:hAnsi="Aptos"/>
                <w:b w:val="0"/>
                <w:sz w:val="16"/>
              </w:rPr>
              <w:t>React 19, Vite 8, React Router; Leaflet maps and Chart.js analytics.</w:t>
            </w:r>
          </w:p>
        </w:tc>
      </w:tr>
      <w:tr>
        <w:tc>
          <w:tcPr>
            <w:tcW w:type="dxa" w:w="4997"/>
            <w:vAlign w:val="center"/>
          </w:tcPr>
          <w:p>
            <w:pPr>
              <w:spacing w:after="20"/>
            </w:pPr>
            <w:r/>
            <w:r>
              <w:rPr>
                <w:rFonts w:ascii="Aptos" w:hAnsi="Aptos"/>
                <w:b w:val="0"/>
                <w:sz w:val="16"/>
              </w:rPr>
              <w:t>Server</w:t>
            </w:r>
          </w:p>
        </w:tc>
        <w:tc>
          <w:tcPr>
            <w:tcW w:type="dxa" w:w="4997"/>
            <w:vAlign w:val="center"/>
          </w:tcPr>
          <w:p>
            <w:pPr>
              <w:spacing w:after="20"/>
            </w:pPr>
            <w:r/>
            <w:r>
              <w:rPr>
                <w:rFonts w:ascii="Aptos" w:hAnsi="Aptos"/>
                <w:b w:val="0"/>
                <w:sz w:val="16"/>
              </w:rPr>
              <w:t>Node.js, Express 5, Socket.IO; Mongoose data access.</w:t>
            </w:r>
          </w:p>
        </w:tc>
      </w:tr>
      <w:tr>
        <w:tc>
          <w:tcPr>
            <w:tcW w:type="dxa" w:w="4997"/>
            <w:vAlign w:val="center"/>
          </w:tcPr>
          <w:p>
            <w:pPr>
              <w:spacing w:after="20"/>
            </w:pPr>
            <w:r/>
            <w:r>
              <w:rPr>
                <w:rFonts w:ascii="Aptos" w:hAnsi="Aptos"/>
                <w:b w:val="0"/>
                <w:sz w:val="16"/>
              </w:rPr>
              <w:t>Database</w:t>
            </w:r>
          </w:p>
        </w:tc>
        <w:tc>
          <w:tcPr>
            <w:tcW w:type="dxa" w:w="4997"/>
            <w:vAlign w:val="center"/>
          </w:tcPr>
          <w:p>
            <w:pPr>
              <w:spacing w:after="20"/>
            </w:pPr>
            <w:r/>
            <w:r>
              <w:rPr>
                <w:rFonts w:ascii="Aptos" w:hAnsi="Aptos"/>
                <w:b w:val="0"/>
                <w:sz w:val="16"/>
              </w:rPr>
              <w:t>MongoDB; replica-set deployment required for transactional stock changes.</w:t>
            </w:r>
          </w:p>
        </w:tc>
      </w:tr>
      <w:tr>
        <w:tc>
          <w:tcPr>
            <w:tcW w:type="dxa" w:w="4997"/>
            <w:vAlign w:val="center"/>
          </w:tcPr>
          <w:p>
            <w:pPr>
              <w:spacing w:after="20"/>
            </w:pPr>
            <w:r/>
            <w:r>
              <w:rPr>
                <w:rFonts w:ascii="Aptos" w:hAnsi="Aptos"/>
                <w:b w:val="0"/>
                <w:sz w:val="16"/>
              </w:rPr>
              <w:t>Core workflows</w:t>
            </w:r>
          </w:p>
        </w:tc>
        <w:tc>
          <w:tcPr>
            <w:tcW w:type="dxa" w:w="4997"/>
            <w:vAlign w:val="center"/>
          </w:tcPr>
          <w:p>
            <w:pPr>
              <w:spacing w:after="20"/>
            </w:pPr>
            <w:r/>
            <w:r>
              <w:rPr>
                <w:rFonts w:ascii="Aptos" w:hAnsi="Aptos"/>
                <w:b w:val="0"/>
                <w:sz w:val="16"/>
              </w:rPr>
              <w:t>Account access, product discovery, ordering, manual GCash review, chat and delivery tracking.</w:t>
            </w:r>
          </w:p>
        </w:tc>
      </w:tr>
    </w:tbl>
    <w:p>
      <w:pPr>
        <w:spacing w:after="0"/>
      </w:pPr>
    </w:p>
    <w:p>
      <w:r>
        <w:t>Scope note: team names, course information, client/interview records, schedule dates, and formal sign-off details are not present in the repository. Complete the bracketed cover fields and confirm project-specific academic details before submission.</w:t>
      </w:r>
    </w:p>
    <w:p>
      <w:r>
        <w:br w:type="page"/>
      </w:r>
    </w:p>
    <w:p>
      <w:pPr>
        <w:pStyle w:val="Heading1"/>
      </w:pPr>
      <w:r>
        <w:t>1. Introduction</w:t>
      </w:r>
    </w:p>
    <w:p>
      <w:pPr>
        <w:pStyle w:val="Heading2"/>
      </w:pPr>
      <w:r>
        <w:t>1.1 Background and problem</w:t>
      </w:r>
    </w:p>
    <w:p>
      <w:r>
        <w:t>Small businesses and suppliers need a straightforward way to discover products, communicate, and coordinate orders. Chain-Daan provides a shared web application where business users can find suppliers, view product availability, place orders, and follow order progress. Suppliers can maintain their catalog, review incoming orders and payment evidence, communicate with buyers, and share delivery location while a delivery is underway.</w:t>
      </w:r>
    </w:p>
    <w:p>
      <w:pPr>
        <w:pStyle w:val="Heading2"/>
      </w:pPr>
      <w:r>
        <w:t>1.2 Objectives</w:t>
      </w:r>
    </w:p>
    <w:p>
      <w:pPr>
        <w:pStyle w:val="ListBullet"/>
      </w:pPr>
      <w:r>
        <w:t>Provide role-aware buyer and supplier experiences in one web application.</w:t>
      </w:r>
    </w:p>
    <w:p>
      <w:pPr>
        <w:pStyle w:val="ListBullet"/>
      </w:pPr>
      <w:r>
        <w:t>Support product catalog, stock, order and payment workflows with server-side validation.</w:t>
      </w:r>
    </w:p>
    <w:p>
      <w:pPr>
        <w:pStyle w:val="ListBullet"/>
      </w:pPr>
      <w:r>
        <w:t>Give order participants a shared view of status, messages, and reported delivery positions.</w:t>
      </w:r>
    </w:p>
    <w:p>
      <w:pPr>
        <w:pStyle w:val="ListBullet"/>
      </w:pPr>
      <w:r>
        <w:t>Deliver the system in small increments so users can review working functionality and the team can refine it.</w:t>
      </w:r>
    </w:p>
    <w:p>
      <w:pPr>
        <w:pStyle w:val="ListBullet"/>
      </w:pPr>
      <w:r>
        <w:t>Protect account and order data through authentication, ownership checks, upload limits, and restricted receipt access.</w:t>
      </w:r>
    </w:p>
    <w:p>
      <w:pPr>
        <w:pStyle w:val="Heading2"/>
      </w:pPr>
      <w:r>
        <w:t>1.3 Scope</w:t>
      </w:r>
    </w:p>
    <w:p>
      <w:r>
        <w:t>The implemented scope includes account registration/sign-in and configured social authentication, business and supplier profiles, product catalog management, buyer ordering, COD and manual GCash payment review, order status and stock rules, direct messaging, sales views, feedback, tracking identifiers, and foreground GPS tracking. GCash payment is manually verified; there is no payment gateway integration. Location sharing depends on a supplier browser remaining open and authorized to use device GPS.</w:t>
      </w:r>
    </w:p>
    <w:p>
      <w:pPr>
        <w:pStyle w:val="Heading2"/>
      </w:pPr>
      <w:r>
        <w:t>1.4 Stakeholders and users</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087E85"/>
          </w:tcPr>
          <w:p>
            <w:pPr>
              <w:spacing w:after="20"/>
            </w:pPr>
            <w:r/>
            <w:r>
              <w:rPr>
                <w:rFonts w:ascii="Aptos" w:hAnsi="Aptos"/>
                <w:b/>
                <w:color w:val="FFFFFF"/>
                <w:sz w:val="17"/>
              </w:rPr>
              <w:t>Stakeholder / actor</w:t>
            </w:r>
          </w:p>
        </w:tc>
        <w:tc>
          <w:tcPr>
            <w:tcW w:type="dxa" w:w="4997"/>
            <w:vAlign w:val="center"/>
            <w:shd w:fill="087E85"/>
          </w:tcPr>
          <w:p>
            <w:pPr>
              <w:spacing w:after="20"/>
            </w:pPr>
            <w:r/>
            <w:r>
              <w:rPr>
                <w:rFonts w:ascii="Aptos" w:hAnsi="Aptos"/>
                <w:b/>
                <w:color w:val="FFFFFF"/>
                <w:sz w:val="17"/>
              </w:rPr>
              <w:t>Interest and responsibility</w:t>
            </w:r>
          </w:p>
        </w:tc>
      </w:tr>
      <w:tr>
        <w:tc>
          <w:tcPr>
            <w:tcW w:type="dxa" w:w="4997"/>
            <w:vAlign w:val="center"/>
          </w:tcPr>
          <w:p>
            <w:pPr>
              <w:spacing w:after="20"/>
            </w:pPr>
            <w:r/>
            <w:r>
              <w:rPr>
                <w:rFonts w:ascii="Aptos" w:hAnsi="Aptos"/>
                <w:b w:val="0"/>
                <w:sz w:val="16"/>
              </w:rPr>
              <w:t>Business owner / buyer</w:t>
            </w:r>
          </w:p>
        </w:tc>
        <w:tc>
          <w:tcPr>
            <w:tcW w:type="dxa" w:w="4997"/>
            <w:vAlign w:val="center"/>
          </w:tcPr>
          <w:p>
            <w:pPr>
              <w:spacing w:after="20"/>
            </w:pPr>
            <w:r/>
            <w:r>
              <w:rPr>
                <w:rFonts w:ascii="Aptos" w:hAnsi="Aptos"/>
                <w:b w:val="0"/>
                <w:sz w:val="16"/>
              </w:rPr>
              <w:t>Discover suppliers and products; submit orders and payment details; contact suppliers; check order status and delivery updates.</w:t>
            </w:r>
          </w:p>
        </w:tc>
      </w:tr>
      <w:tr>
        <w:tc>
          <w:tcPr>
            <w:tcW w:type="dxa" w:w="4997"/>
            <w:vAlign w:val="center"/>
          </w:tcPr>
          <w:p>
            <w:pPr>
              <w:spacing w:after="20"/>
            </w:pPr>
            <w:r/>
            <w:r>
              <w:rPr>
                <w:rFonts w:ascii="Aptos" w:hAnsi="Aptos"/>
                <w:b w:val="0"/>
                <w:sz w:val="16"/>
              </w:rPr>
              <w:t>Supplier</w:t>
            </w:r>
          </w:p>
        </w:tc>
        <w:tc>
          <w:tcPr>
            <w:tcW w:type="dxa" w:w="4997"/>
            <w:vAlign w:val="center"/>
          </w:tcPr>
          <w:p>
            <w:pPr>
              <w:spacing w:after="20"/>
            </w:pPr>
            <w:r/>
            <w:r>
              <w:rPr>
                <w:rFonts w:ascii="Aptos" w:hAnsi="Aptos"/>
                <w:b w:val="0"/>
                <w:sz w:val="16"/>
              </w:rPr>
              <w:t>Maintain profile, catalog, price and stock; review payment evidence; confirm or cancel orders; message buyers; share delivery location.</w:t>
            </w:r>
          </w:p>
        </w:tc>
      </w:tr>
      <w:tr>
        <w:tc>
          <w:tcPr>
            <w:tcW w:type="dxa" w:w="4997"/>
            <w:vAlign w:val="center"/>
          </w:tcPr>
          <w:p>
            <w:pPr>
              <w:spacing w:after="20"/>
            </w:pPr>
            <w:r/>
            <w:r>
              <w:rPr>
                <w:rFonts w:ascii="Aptos" w:hAnsi="Aptos"/>
                <w:b w:val="0"/>
                <w:sz w:val="16"/>
              </w:rPr>
              <w:t>Project team</w:t>
            </w:r>
          </w:p>
        </w:tc>
        <w:tc>
          <w:tcPr>
            <w:tcW w:type="dxa" w:w="4997"/>
            <w:vAlign w:val="center"/>
          </w:tcPr>
          <w:p>
            <w:pPr>
              <w:spacing w:after="20"/>
            </w:pPr>
            <w:r/>
            <w:r>
              <w:rPr>
                <w:rFonts w:ascii="Aptos" w:hAnsi="Aptos"/>
                <w:b w:val="0"/>
                <w:sz w:val="16"/>
              </w:rPr>
              <w:t>Elicit and prioritize needs, implement increments, review feedback, maintain quality and documentation.</w:t>
            </w:r>
          </w:p>
        </w:tc>
      </w:tr>
      <w:tr>
        <w:tc>
          <w:tcPr>
            <w:tcW w:type="dxa" w:w="4997"/>
            <w:vAlign w:val="center"/>
          </w:tcPr>
          <w:p>
            <w:pPr>
              <w:spacing w:after="20"/>
            </w:pPr>
            <w:r/>
            <w:r>
              <w:rPr>
                <w:rFonts w:ascii="Aptos" w:hAnsi="Aptos"/>
                <w:b w:val="0"/>
                <w:sz w:val="16"/>
              </w:rPr>
              <w:t>Instructor / evaluator</w:t>
            </w:r>
          </w:p>
        </w:tc>
        <w:tc>
          <w:tcPr>
            <w:tcW w:type="dxa" w:w="4997"/>
            <w:vAlign w:val="center"/>
          </w:tcPr>
          <w:p>
            <w:pPr>
              <w:spacing w:after="20"/>
            </w:pPr>
            <w:r/>
            <w:r>
              <w:rPr>
                <w:rFonts w:ascii="Aptos" w:hAnsi="Aptos"/>
                <w:b w:val="0"/>
                <w:sz w:val="16"/>
              </w:rPr>
              <w:t>Assess the software engineering process, design decisions, implementation and evidence of verification.</w:t>
            </w:r>
          </w:p>
        </w:tc>
      </w:tr>
      <w:tr>
        <w:tc>
          <w:tcPr>
            <w:tcW w:type="dxa" w:w="4997"/>
            <w:vAlign w:val="center"/>
          </w:tcPr>
          <w:p>
            <w:pPr>
              <w:spacing w:after="20"/>
            </w:pPr>
            <w:r/>
            <w:r>
              <w:rPr>
                <w:rFonts w:ascii="Aptos" w:hAnsi="Aptos"/>
                <w:b w:val="0"/>
                <w:sz w:val="16"/>
              </w:rPr>
              <w:t>External services</w:t>
            </w:r>
          </w:p>
        </w:tc>
        <w:tc>
          <w:tcPr>
            <w:tcW w:type="dxa" w:w="4997"/>
            <w:vAlign w:val="center"/>
          </w:tcPr>
          <w:p>
            <w:pPr>
              <w:spacing w:after="20"/>
            </w:pPr>
            <w:r/>
            <w:r>
              <w:rPr>
                <w:rFonts w:ascii="Aptos" w:hAnsi="Aptos"/>
                <w:b w:val="0"/>
                <w:sz w:val="16"/>
              </w:rPr>
              <w:t>MongoDB, Cloudinary, SMTP, configured Google/Facebook OAuth, and OpenStreetMap tiles provide supporting services when configured.</w:t>
            </w:r>
          </w:p>
        </w:tc>
      </w:tr>
    </w:tbl>
    <w:p>
      <w:pPr>
        <w:spacing w:after="0"/>
      </w:pPr>
    </w:p>
    <w:p>
      <w:pPr>
        <w:pStyle w:val="Heading2"/>
      </w:pPr>
      <w:r>
        <w:t>1.5 Definitions</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087E85"/>
          </w:tcPr>
          <w:p>
            <w:pPr>
              <w:spacing w:after="20"/>
            </w:pPr>
            <w:r/>
            <w:r>
              <w:rPr>
                <w:rFonts w:ascii="Aptos" w:hAnsi="Aptos"/>
                <w:b/>
                <w:color w:val="FFFFFF"/>
                <w:sz w:val="17"/>
              </w:rPr>
              <w:t>Term</w:t>
            </w:r>
          </w:p>
        </w:tc>
        <w:tc>
          <w:tcPr>
            <w:tcW w:type="dxa" w:w="4997"/>
            <w:vAlign w:val="center"/>
            <w:shd w:fill="087E85"/>
          </w:tcPr>
          <w:p>
            <w:pPr>
              <w:spacing w:after="20"/>
            </w:pPr>
            <w:r/>
            <w:r>
              <w:rPr>
                <w:rFonts w:ascii="Aptos" w:hAnsi="Aptos"/>
                <w:b/>
                <w:color w:val="FFFFFF"/>
                <w:sz w:val="17"/>
              </w:rPr>
              <w:t>Meaning</w:t>
            </w:r>
          </w:p>
        </w:tc>
      </w:tr>
      <w:tr>
        <w:tc>
          <w:tcPr>
            <w:tcW w:type="dxa" w:w="4997"/>
            <w:vAlign w:val="center"/>
          </w:tcPr>
          <w:p>
            <w:pPr>
              <w:spacing w:after="20"/>
            </w:pPr>
            <w:r/>
            <w:r>
              <w:rPr>
                <w:rFonts w:ascii="Aptos" w:hAnsi="Aptos"/>
                <w:b w:val="0"/>
                <w:sz w:val="16"/>
              </w:rPr>
              <w:t>COD</w:t>
            </w:r>
          </w:p>
        </w:tc>
        <w:tc>
          <w:tcPr>
            <w:tcW w:type="dxa" w:w="4997"/>
            <w:vAlign w:val="center"/>
          </w:tcPr>
          <w:p>
            <w:pPr>
              <w:spacing w:after="20"/>
            </w:pPr>
            <w:r/>
            <w:r>
              <w:rPr>
                <w:rFonts w:ascii="Aptos" w:hAnsi="Aptos"/>
                <w:b w:val="0"/>
                <w:sz w:val="16"/>
              </w:rPr>
              <w:t>Cash on Delivery.</w:t>
            </w:r>
          </w:p>
        </w:tc>
      </w:tr>
      <w:tr>
        <w:tc>
          <w:tcPr>
            <w:tcW w:type="dxa" w:w="4997"/>
            <w:vAlign w:val="center"/>
          </w:tcPr>
          <w:p>
            <w:pPr>
              <w:spacing w:after="20"/>
            </w:pPr>
            <w:r/>
            <w:r>
              <w:rPr>
                <w:rFonts w:ascii="Aptos" w:hAnsi="Aptos"/>
                <w:b w:val="0"/>
                <w:sz w:val="16"/>
              </w:rPr>
              <w:t>GCash</w:t>
            </w:r>
          </w:p>
        </w:tc>
        <w:tc>
          <w:tcPr>
            <w:tcW w:type="dxa" w:w="4997"/>
            <w:vAlign w:val="center"/>
          </w:tcPr>
          <w:p>
            <w:pPr>
              <w:spacing w:after="20"/>
            </w:pPr>
            <w:r/>
            <w:r>
              <w:rPr>
                <w:rFonts w:ascii="Aptos" w:hAnsi="Aptos"/>
                <w:b w:val="0"/>
                <w:sz w:val="16"/>
              </w:rPr>
              <w:t>Mobile wallet used here through QR payment and manual receipt review, not a gateway API.</w:t>
            </w:r>
          </w:p>
        </w:tc>
      </w:tr>
      <w:tr>
        <w:tc>
          <w:tcPr>
            <w:tcW w:type="dxa" w:w="4997"/>
            <w:vAlign w:val="center"/>
          </w:tcPr>
          <w:p>
            <w:pPr>
              <w:spacing w:after="20"/>
            </w:pPr>
            <w:r/>
            <w:r>
              <w:rPr>
                <w:rFonts w:ascii="Aptos" w:hAnsi="Aptos"/>
                <w:b w:val="0"/>
                <w:sz w:val="16"/>
              </w:rPr>
              <w:t>Increment</w:t>
            </w:r>
          </w:p>
        </w:tc>
        <w:tc>
          <w:tcPr>
            <w:tcW w:type="dxa" w:w="4997"/>
            <w:vAlign w:val="center"/>
          </w:tcPr>
          <w:p>
            <w:pPr>
              <w:spacing w:after="20"/>
            </w:pPr>
            <w:r/>
            <w:r>
              <w:rPr>
                <w:rFonts w:ascii="Aptos" w:hAnsi="Aptos"/>
                <w:b w:val="0"/>
                <w:sz w:val="16"/>
              </w:rPr>
              <w:t>A small release of working functionality within an iterative development cycle.</w:t>
            </w:r>
          </w:p>
        </w:tc>
      </w:tr>
      <w:tr>
        <w:tc>
          <w:tcPr>
            <w:tcW w:type="dxa" w:w="4997"/>
            <w:vAlign w:val="center"/>
          </w:tcPr>
          <w:p>
            <w:pPr>
              <w:spacing w:after="20"/>
            </w:pPr>
            <w:r/>
            <w:r>
              <w:rPr>
                <w:rFonts w:ascii="Aptos" w:hAnsi="Aptos"/>
                <w:b w:val="0"/>
                <w:sz w:val="16"/>
              </w:rPr>
              <w:t>Tracking point</w:t>
            </w:r>
          </w:p>
        </w:tc>
        <w:tc>
          <w:tcPr>
            <w:tcW w:type="dxa" w:w="4997"/>
            <w:vAlign w:val="center"/>
          </w:tcPr>
          <w:p>
            <w:pPr>
              <w:spacing w:after="20"/>
            </w:pPr>
            <w:r/>
            <w:r>
              <w:rPr>
                <w:rFonts w:ascii="Aptos" w:hAnsi="Aptos"/>
                <w:b w:val="0"/>
                <w:sz w:val="16"/>
              </w:rPr>
              <w:t>A timestamped GPS position reported by the supplier device for an order.</w:t>
            </w:r>
          </w:p>
        </w:tc>
      </w:tr>
      <w:tr>
        <w:tc>
          <w:tcPr>
            <w:tcW w:type="dxa" w:w="4997"/>
            <w:vAlign w:val="center"/>
          </w:tcPr>
          <w:p>
            <w:pPr>
              <w:spacing w:after="20"/>
            </w:pPr>
            <w:r/>
            <w:r>
              <w:rPr>
                <w:rFonts w:ascii="Aptos" w:hAnsi="Aptos"/>
                <w:b w:val="0"/>
                <w:sz w:val="16"/>
              </w:rPr>
              <w:t>Replica set</w:t>
            </w:r>
          </w:p>
        </w:tc>
        <w:tc>
          <w:tcPr>
            <w:tcW w:type="dxa" w:w="4997"/>
            <w:vAlign w:val="center"/>
          </w:tcPr>
          <w:p>
            <w:pPr>
              <w:spacing w:after="20"/>
            </w:pPr>
            <w:r/>
            <w:r>
              <w:rPr>
                <w:rFonts w:ascii="Aptos" w:hAnsi="Aptos"/>
                <w:b w:val="0"/>
                <w:sz w:val="16"/>
              </w:rPr>
              <w:t>MongoDB deployment topology that supports the transactions used for stock and order updates.</w:t>
            </w:r>
          </w:p>
        </w:tc>
      </w:tr>
    </w:tbl>
    <w:p>
      <w:pPr>
        <w:spacing w:after="0"/>
      </w:pPr>
    </w:p>
    <w:p>
      <w:r>
        <w:br w:type="page"/>
      </w:r>
    </w:p>
    <w:p>
      <w:pPr>
        <w:pStyle w:val="Heading1"/>
      </w:pPr>
      <w:r>
        <w:t>2. Software requirements specification</w:t>
      </w:r>
    </w:p>
    <w:p>
      <w:pPr>
        <w:pStyle w:val="Heading2"/>
      </w:pPr>
      <w:r>
        <w:t>2.1 Product perspective</w:t>
      </w:r>
    </w:p>
    <w:p>
      <w:r>
        <w:t>Chain-Daan is a browser-based client-server application. The client calls a REST API for persisted actions and uses Socket.IO for authorized real-time updates. The API stores application records in MongoDB through Mongoose and integrates with configured external services for hosted images, email, identity providers, and map tiles.</w:t>
      </w:r>
    </w:p>
    <w:p>
      <w:pPr>
        <w:pStyle w:val="Heading2"/>
      </w:pPr>
      <w:r>
        <w:t>2.2 Functional requirements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087E85"/>
          </w:tcPr>
          <w:p>
            <w:pPr>
              <w:spacing w:after="20"/>
            </w:pPr>
            <w:r/>
            <w:r>
              <w:rPr>
                <w:rFonts w:ascii="Aptos" w:hAnsi="Aptos"/>
                <w:b/>
                <w:color w:val="FFFFFF"/>
                <w:sz w:val="17"/>
              </w:rPr>
              <w:t>ID</w:t>
            </w:r>
          </w:p>
        </w:tc>
        <w:tc>
          <w:tcPr>
            <w:tcW w:type="dxa" w:w="3331"/>
            <w:vAlign w:val="center"/>
            <w:shd w:fill="087E85"/>
          </w:tcPr>
          <w:p>
            <w:pPr>
              <w:spacing w:after="20"/>
            </w:pPr>
            <w:r/>
            <w:r>
              <w:rPr>
                <w:rFonts w:ascii="Aptos" w:hAnsi="Aptos"/>
                <w:b/>
                <w:color w:val="FFFFFF"/>
                <w:sz w:val="17"/>
              </w:rPr>
              <w:t>Requirement</w:t>
            </w:r>
          </w:p>
        </w:tc>
        <w:tc>
          <w:tcPr>
            <w:tcW w:type="dxa" w:w="3331"/>
            <w:vAlign w:val="center"/>
            <w:shd w:fill="087E85"/>
          </w:tcPr>
          <w:p>
            <w:pPr>
              <w:spacing w:after="20"/>
            </w:pPr>
            <w:r/>
            <w:r>
              <w:rPr>
                <w:rFonts w:ascii="Aptos" w:hAnsi="Aptos"/>
                <w:b/>
                <w:color w:val="FFFFFF"/>
                <w:sz w:val="17"/>
              </w:rPr>
              <w:t>Description</w:t>
            </w:r>
          </w:p>
        </w:tc>
      </w:tr>
      <w:tr>
        <w:tc>
          <w:tcPr>
            <w:tcW w:type="dxa" w:w="3331"/>
            <w:vAlign w:val="center"/>
          </w:tcPr>
          <w:p>
            <w:pPr>
              <w:spacing w:after="20"/>
            </w:pPr>
            <w:r/>
            <w:r>
              <w:rPr>
                <w:rFonts w:ascii="Aptos" w:hAnsi="Aptos"/>
                <w:b w:val="0"/>
                <w:sz w:val="16"/>
              </w:rPr>
              <w:t>FR-01</w:t>
            </w:r>
          </w:p>
        </w:tc>
        <w:tc>
          <w:tcPr>
            <w:tcW w:type="dxa" w:w="3331"/>
            <w:vAlign w:val="center"/>
          </w:tcPr>
          <w:p>
            <w:pPr>
              <w:spacing w:after="20"/>
            </w:pPr>
            <w:r/>
            <w:r>
              <w:rPr>
                <w:rFonts w:ascii="Aptos" w:hAnsi="Aptos"/>
                <w:b w:val="0"/>
                <w:sz w:val="16"/>
              </w:rPr>
              <w:t>Account access</w:t>
            </w:r>
          </w:p>
        </w:tc>
        <w:tc>
          <w:tcPr>
            <w:tcW w:type="dxa" w:w="3331"/>
            <w:vAlign w:val="center"/>
          </w:tcPr>
          <w:p>
            <w:pPr>
              <w:spacing w:after="20"/>
            </w:pPr>
            <w:r/>
            <w:r>
              <w:rPr>
                <w:rFonts w:ascii="Aptos" w:hAnsi="Aptos"/>
                <w:b w:val="0"/>
                <w:sz w:val="16"/>
              </w:rPr>
              <w:t>The system shall allow users to register, sign in, recover access where email settings are configured, and sign out.</w:t>
            </w:r>
          </w:p>
        </w:tc>
      </w:tr>
      <w:tr>
        <w:tc>
          <w:tcPr>
            <w:tcW w:type="dxa" w:w="3331"/>
            <w:vAlign w:val="center"/>
          </w:tcPr>
          <w:p>
            <w:pPr>
              <w:spacing w:after="20"/>
            </w:pPr>
            <w:r/>
            <w:r>
              <w:rPr>
                <w:rFonts w:ascii="Aptos" w:hAnsi="Aptos"/>
                <w:b w:val="0"/>
                <w:sz w:val="16"/>
              </w:rPr>
              <w:t>FR-02</w:t>
            </w:r>
          </w:p>
        </w:tc>
        <w:tc>
          <w:tcPr>
            <w:tcW w:type="dxa" w:w="3331"/>
            <w:vAlign w:val="center"/>
          </w:tcPr>
          <w:p>
            <w:pPr>
              <w:spacing w:after="20"/>
            </w:pPr>
            <w:r/>
            <w:r>
              <w:rPr>
                <w:rFonts w:ascii="Aptos" w:hAnsi="Aptos"/>
                <w:b w:val="0"/>
                <w:sz w:val="16"/>
              </w:rPr>
              <w:t>Role and ownership</w:t>
            </w:r>
          </w:p>
        </w:tc>
        <w:tc>
          <w:tcPr>
            <w:tcW w:type="dxa" w:w="3331"/>
            <w:vAlign w:val="center"/>
          </w:tcPr>
          <w:p>
            <w:pPr>
              <w:spacing w:after="20"/>
            </w:pPr>
            <w:r/>
            <w:r>
              <w:rPr>
                <w:rFonts w:ascii="Aptos" w:hAnsi="Aptos"/>
                <w:b w:val="0"/>
                <w:sz w:val="16"/>
              </w:rPr>
              <w:t>The system shall distinguish business and supplier accounts and restrict protected actions to authorized roles and record owners.</w:t>
            </w:r>
          </w:p>
        </w:tc>
      </w:tr>
      <w:tr>
        <w:tc>
          <w:tcPr>
            <w:tcW w:type="dxa" w:w="3331"/>
            <w:vAlign w:val="center"/>
          </w:tcPr>
          <w:p>
            <w:pPr>
              <w:spacing w:after="20"/>
            </w:pPr>
            <w:r/>
            <w:r>
              <w:rPr>
                <w:rFonts w:ascii="Aptos" w:hAnsi="Aptos"/>
                <w:b w:val="0"/>
                <w:sz w:val="16"/>
              </w:rPr>
              <w:t>FR-03</w:t>
            </w:r>
          </w:p>
        </w:tc>
        <w:tc>
          <w:tcPr>
            <w:tcW w:type="dxa" w:w="3331"/>
            <w:vAlign w:val="center"/>
          </w:tcPr>
          <w:p>
            <w:pPr>
              <w:spacing w:after="20"/>
            </w:pPr>
            <w:r/>
            <w:r>
              <w:rPr>
                <w:rFonts w:ascii="Aptos" w:hAnsi="Aptos"/>
                <w:b w:val="0"/>
                <w:sz w:val="16"/>
              </w:rPr>
              <w:t>Supplier profile</w:t>
            </w:r>
          </w:p>
        </w:tc>
        <w:tc>
          <w:tcPr>
            <w:tcW w:type="dxa" w:w="3331"/>
            <w:vAlign w:val="center"/>
          </w:tcPr>
          <w:p>
            <w:pPr>
              <w:spacing w:after="20"/>
            </w:pPr>
            <w:r/>
            <w:r>
              <w:rPr>
                <w:rFonts w:ascii="Aptos" w:hAnsi="Aptos"/>
                <w:b w:val="0"/>
                <w:sz w:val="16"/>
              </w:rPr>
              <w:t>A supplier shall be able to view and update business profile information and profile image.</w:t>
            </w:r>
          </w:p>
        </w:tc>
      </w:tr>
      <w:tr>
        <w:tc>
          <w:tcPr>
            <w:tcW w:type="dxa" w:w="3331"/>
            <w:vAlign w:val="center"/>
          </w:tcPr>
          <w:p>
            <w:pPr>
              <w:spacing w:after="20"/>
            </w:pPr>
            <w:r/>
            <w:r>
              <w:rPr>
                <w:rFonts w:ascii="Aptos" w:hAnsi="Aptos"/>
                <w:b w:val="0"/>
                <w:sz w:val="16"/>
              </w:rPr>
              <w:t>FR-04</w:t>
            </w:r>
          </w:p>
        </w:tc>
        <w:tc>
          <w:tcPr>
            <w:tcW w:type="dxa" w:w="3331"/>
            <w:vAlign w:val="center"/>
          </w:tcPr>
          <w:p>
            <w:pPr>
              <w:spacing w:after="20"/>
            </w:pPr>
            <w:r/>
            <w:r>
              <w:rPr>
                <w:rFonts w:ascii="Aptos" w:hAnsi="Aptos"/>
                <w:b w:val="0"/>
                <w:sz w:val="16"/>
              </w:rPr>
              <w:t>Catalog</w:t>
            </w:r>
          </w:p>
        </w:tc>
        <w:tc>
          <w:tcPr>
            <w:tcW w:type="dxa" w:w="3331"/>
            <w:vAlign w:val="center"/>
          </w:tcPr>
          <w:p>
            <w:pPr>
              <w:spacing w:after="20"/>
            </w:pPr>
            <w:r/>
            <w:r>
              <w:rPr>
                <w:rFonts w:ascii="Aptos" w:hAnsi="Aptos"/>
                <w:b w:val="0"/>
                <w:sz w:val="16"/>
              </w:rPr>
              <w:t>A supplier shall be able to create and edit products with category, price, stock, images, and an optional GCash QR image.</w:t>
            </w:r>
          </w:p>
        </w:tc>
      </w:tr>
      <w:tr>
        <w:tc>
          <w:tcPr>
            <w:tcW w:type="dxa" w:w="3331"/>
            <w:vAlign w:val="center"/>
          </w:tcPr>
          <w:p>
            <w:pPr>
              <w:spacing w:after="20"/>
            </w:pPr>
            <w:r/>
            <w:r>
              <w:rPr>
                <w:rFonts w:ascii="Aptos" w:hAnsi="Aptos"/>
                <w:b w:val="0"/>
                <w:sz w:val="16"/>
              </w:rPr>
              <w:t>FR-05</w:t>
            </w:r>
          </w:p>
        </w:tc>
        <w:tc>
          <w:tcPr>
            <w:tcW w:type="dxa" w:w="3331"/>
            <w:vAlign w:val="center"/>
          </w:tcPr>
          <w:p>
            <w:pPr>
              <w:spacing w:after="20"/>
            </w:pPr>
            <w:r/>
            <w:r>
              <w:rPr>
                <w:rFonts w:ascii="Aptos" w:hAnsi="Aptos"/>
                <w:b w:val="0"/>
                <w:sz w:val="16"/>
              </w:rPr>
              <w:t>Discovery</w:t>
            </w:r>
          </w:p>
        </w:tc>
        <w:tc>
          <w:tcPr>
            <w:tcW w:type="dxa" w:w="3331"/>
            <w:vAlign w:val="center"/>
          </w:tcPr>
          <w:p>
            <w:pPr>
              <w:spacing w:after="20"/>
            </w:pPr>
            <w:r/>
            <w:r>
              <w:rPr>
                <w:rFonts w:ascii="Aptos" w:hAnsi="Aptos"/>
                <w:b w:val="0"/>
                <w:sz w:val="16"/>
              </w:rPr>
              <w:t>A business user shall be able to browse suppliers and products and view relevant catalog details.</w:t>
            </w:r>
          </w:p>
        </w:tc>
      </w:tr>
      <w:tr>
        <w:tc>
          <w:tcPr>
            <w:tcW w:type="dxa" w:w="3331"/>
            <w:vAlign w:val="center"/>
          </w:tcPr>
          <w:p>
            <w:pPr>
              <w:spacing w:after="20"/>
            </w:pPr>
            <w:r/>
            <w:r>
              <w:rPr>
                <w:rFonts w:ascii="Aptos" w:hAnsi="Aptos"/>
                <w:b w:val="0"/>
                <w:sz w:val="16"/>
              </w:rPr>
              <w:t>FR-06</w:t>
            </w:r>
          </w:p>
        </w:tc>
        <w:tc>
          <w:tcPr>
            <w:tcW w:type="dxa" w:w="3331"/>
            <w:vAlign w:val="center"/>
          </w:tcPr>
          <w:p>
            <w:pPr>
              <w:spacing w:after="20"/>
            </w:pPr>
            <w:r/>
            <w:r>
              <w:rPr>
                <w:rFonts w:ascii="Aptos" w:hAnsi="Aptos"/>
                <w:b w:val="0"/>
                <w:sz w:val="16"/>
              </w:rPr>
              <w:t>Order placement</w:t>
            </w:r>
          </w:p>
        </w:tc>
        <w:tc>
          <w:tcPr>
            <w:tcW w:type="dxa" w:w="3331"/>
            <w:vAlign w:val="center"/>
          </w:tcPr>
          <w:p>
            <w:pPr>
              <w:spacing w:after="20"/>
            </w:pPr>
            <w:r/>
            <w:r>
              <w:rPr>
                <w:rFonts w:ascii="Aptos" w:hAnsi="Aptos"/>
                <w:b w:val="0"/>
                <w:sz w:val="16"/>
              </w:rPr>
              <w:t>A business user shall be able to place an order with quantity and delivery details using COD or GCash where the product has a QR code.</w:t>
            </w:r>
          </w:p>
        </w:tc>
      </w:tr>
      <w:tr>
        <w:tc>
          <w:tcPr>
            <w:tcW w:type="dxa" w:w="3331"/>
            <w:vAlign w:val="center"/>
          </w:tcPr>
          <w:p>
            <w:pPr>
              <w:spacing w:after="20"/>
            </w:pPr>
            <w:r/>
            <w:r>
              <w:rPr>
                <w:rFonts w:ascii="Aptos" w:hAnsi="Aptos"/>
                <w:b w:val="0"/>
                <w:sz w:val="16"/>
              </w:rPr>
              <w:t>FR-07</w:t>
            </w:r>
          </w:p>
        </w:tc>
        <w:tc>
          <w:tcPr>
            <w:tcW w:type="dxa" w:w="3331"/>
            <w:vAlign w:val="center"/>
          </w:tcPr>
          <w:p>
            <w:pPr>
              <w:spacing w:after="20"/>
            </w:pPr>
            <w:r/>
            <w:r>
              <w:rPr>
                <w:rFonts w:ascii="Aptos" w:hAnsi="Aptos"/>
                <w:b w:val="0"/>
                <w:sz w:val="16"/>
              </w:rPr>
              <w:t>Payment proof</w:t>
            </w:r>
          </w:p>
        </w:tc>
        <w:tc>
          <w:tcPr>
            <w:tcW w:type="dxa" w:w="3331"/>
            <w:vAlign w:val="center"/>
          </w:tcPr>
          <w:p>
            <w:pPr>
              <w:spacing w:after="20"/>
            </w:pPr>
            <w:r/>
            <w:r>
              <w:rPr>
                <w:rFonts w:ascii="Aptos" w:hAnsi="Aptos"/>
                <w:b w:val="0"/>
                <w:sz w:val="16"/>
              </w:rPr>
              <w:t>For GCash, the buyer shall submit account name, Philippine mobile number, numeric reference number, and receipt image; supported images are JPG/PNG/WEBP up to 5 MB.</w:t>
            </w:r>
          </w:p>
        </w:tc>
      </w:tr>
      <w:tr>
        <w:tc>
          <w:tcPr>
            <w:tcW w:type="dxa" w:w="3331"/>
            <w:vAlign w:val="center"/>
          </w:tcPr>
          <w:p>
            <w:pPr>
              <w:spacing w:after="20"/>
            </w:pPr>
            <w:r/>
            <w:r>
              <w:rPr>
                <w:rFonts w:ascii="Aptos" w:hAnsi="Aptos"/>
                <w:b w:val="0"/>
                <w:sz w:val="16"/>
              </w:rPr>
              <w:t>FR-08</w:t>
            </w:r>
          </w:p>
        </w:tc>
        <w:tc>
          <w:tcPr>
            <w:tcW w:type="dxa" w:w="3331"/>
            <w:vAlign w:val="center"/>
          </w:tcPr>
          <w:p>
            <w:pPr>
              <w:spacing w:after="20"/>
            </w:pPr>
            <w:r/>
            <w:r>
              <w:rPr>
                <w:rFonts w:ascii="Aptos" w:hAnsi="Aptos"/>
                <w:b w:val="0"/>
                <w:sz w:val="16"/>
              </w:rPr>
              <w:t>Payment review</w:t>
            </w:r>
          </w:p>
        </w:tc>
        <w:tc>
          <w:tcPr>
            <w:tcW w:type="dxa" w:w="3331"/>
            <w:vAlign w:val="center"/>
          </w:tcPr>
          <w:p>
            <w:pPr>
              <w:spacing w:after="20"/>
            </w:pPr>
            <w:r/>
            <w:r>
              <w:rPr>
                <w:rFonts w:ascii="Aptos" w:hAnsi="Aptos"/>
                <w:b w:val="0"/>
                <w:sz w:val="16"/>
              </w:rPr>
              <w:t>A supplier shall approve or reject a pending GCash payment; rejection shall include a reason, and the buyer shall be able to correct and resubmit payment details.</w:t>
            </w:r>
          </w:p>
        </w:tc>
      </w:tr>
      <w:tr>
        <w:tc>
          <w:tcPr>
            <w:tcW w:type="dxa" w:w="3331"/>
            <w:vAlign w:val="center"/>
          </w:tcPr>
          <w:p>
            <w:pPr>
              <w:spacing w:after="20"/>
            </w:pPr>
            <w:r/>
            <w:r>
              <w:rPr>
                <w:rFonts w:ascii="Aptos" w:hAnsi="Aptos"/>
                <w:b w:val="0"/>
                <w:sz w:val="16"/>
              </w:rPr>
              <w:t>FR-09</w:t>
            </w:r>
          </w:p>
        </w:tc>
        <w:tc>
          <w:tcPr>
            <w:tcW w:type="dxa" w:w="3331"/>
            <w:vAlign w:val="center"/>
          </w:tcPr>
          <w:p>
            <w:pPr>
              <w:spacing w:after="20"/>
            </w:pPr>
            <w:r/>
            <w:r>
              <w:rPr>
                <w:rFonts w:ascii="Aptos" w:hAnsi="Aptos"/>
                <w:b w:val="0"/>
                <w:sz w:val="16"/>
              </w:rPr>
              <w:t>Order state and inventory</w:t>
            </w:r>
          </w:p>
        </w:tc>
        <w:tc>
          <w:tcPr>
            <w:tcW w:type="dxa" w:w="3331"/>
            <w:vAlign w:val="center"/>
          </w:tcPr>
          <w:p>
            <w:pPr>
              <w:spacing w:after="20"/>
            </w:pPr>
            <w:r/>
            <w:r>
              <w:rPr>
                <w:rFonts w:ascii="Aptos" w:hAnsi="Aptos"/>
                <w:b w:val="0"/>
                <w:sz w:val="16"/>
              </w:rPr>
              <w:t>The supplier shall confirm, cancel, and complete eligible orders; stock and state shall be changed atomically for confirmation/cancellation.</w:t>
            </w:r>
          </w:p>
        </w:tc>
      </w:tr>
      <w:tr>
        <w:tc>
          <w:tcPr>
            <w:tcW w:type="dxa" w:w="3331"/>
            <w:vAlign w:val="center"/>
          </w:tcPr>
          <w:p>
            <w:pPr>
              <w:spacing w:after="20"/>
            </w:pPr>
            <w:r/>
            <w:r>
              <w:rPr>
                <w:rFonts w:ascii="Aptos" w:hAnsi="Aptos"/>
                <w:b w:val="0"/>
                <w:sz w:val="16"/>
              </w:rPr>
              <w:t>FR-10</w:t>
            </w:r>
          </w:p>
        </w:tc>
        <w:tc>
          <w:tcPr>
            <w:tcW w:type="dxa" w:w="3331"/>
            <w:vAlign w:val="center"/>
          </w:tcPr>
          <w:p>
            <w:pPr>
              <w:spacing w:after="20"/>
            </w:pPr>
            <w:r/>
            <w:r>
              <w:rPr>
                <w:rFonts w:ascii="Aptos" w:hAnsi="Aptos"/>
                <w:b w:val="0"/>
                <w:sz w:val="16"/>
              </w:rPr>
              <w:t>Messaging</w:t>
            </w:r>
          </w:p>
        </w:tc>
        <w:tc>
          <w:tcPr>
            <w:tcW w:type="dxa" w:w="3331"/>
            <w:vAlign w:val="center"/>
          </w:tcPr>
          <w:p>
            <w:pPr>
              <w:spacing w:after="20"/>
            </w:pPr>
            <w:r/>
            <w:r>
              <w:rPr>
                <w:rFonts w:ascii="Aptos" w:hAnsi="Aptos"/>
                <w:b w:val="0"/>
                <w:sz w:val="16"/>
              </w:rPr>
              <w:t>Authorized conversation participants shall be able to exchange persisted messages and receive real-time updates.</w:t>
            </w:r>
          </w:p>
        </w:tc>
      </w:tr>
      <w:tr>
        <w:tc>
          <w:tcPr>
            <w:tcW w:type="dxa" w:w="3331"/>
            <w:vAlign w:val="center"/>
          </w:tcPr>
          <w:p>
            <w:pPr>
              <w:spacing w:after="20"/>
            </w:pPr>
            <w:r/>
            <w:r>
              <w:rPr>
                <w:rFonts w:ascii="Aptos" w:hAnsi="Aptos"/>
                <w:b w:val="0"/>
                <w:sz w:val="16"/>
              </w:rPr>
              <w:t>FR-11</w:t>
            </w:r>
          </w:p>
        </w:tc>
        <w:tc>
          <w:tcPr>
            <w:tcW w:type="dxa" w:w="3331"/>
            <w:vAlign w:val="center"/>
          </w:tcPr>
          <w:p>
            <w:pPr>
              <w:spacing w:after="20"/>
            </w:pPr>
            <w:r/>
            <w:r>
              <w:rPr>
                <w:rFonts w:ascii="Aptos" w:hAnsi="Aptos"/>
                <w:b w:val="0"/>
                <w:sz w:val="16"/>
              </w:rPr>
              <w:t>Order tracking</w:t>
            </w:r>
          </w:p>
        </w:tc>
        <w:tc>
          <w:tcPr>
            <w:tcW w:type="dxa" w:w="3331"/>
            <w:vAlign w:val="center"/>
          </w:tcPr>
          <w:p>
            <w:pPr>
              <w:spacing w:after="20"/>
            </w:pPr>
            <w:r/>
            <w:r>
              <w:rPr>
                <w:rFonts w:ascii="Aptos" w:hAnsi="Aptos"/>
                <w:b w:val="0"/>
                <w:sz w:val="16"/>
              </w:rPr>
              <w:t>The system shall assign a stable CD- prefixed identifier and allow an authenticated order participant to view order tracking details.</w:t>
            </w:r>
          </w:p>
        </w:tc>
      </w:tr>
      <w:tr>
        <w:tc>
          <w:tcPr>
            <w:tcW w:type="dxa" w:w="3331"/>
            <w:vAlign w:val="center"/>
          </w:tcPr>
          <w:p>
            <w:pPr>
              <w:spacing w:after="20"/>
            </w:pPr>
            <w:r/>
            <w:r>
              <w:rPr>
                <w:rFonts w:ascii="Aptos" w:hAnsi="Aptos"/>
                <w:b w:val="0"/>
                <w:sz w:val="16"/>
              </w:rPr>
              <w:t>FR-12</w:t>
            </w:r>
          </w:p>
        </w:tc>
        <w:tc>
          <w:tcPr>
            <w:tcW w:type="dxa" w:w="3331"/>
            <w:vAlign w:val="center"/>
          </w:tcPr>
          <w:p>
            <w:pPr>
              <w:spacing w:after="20"/>
            </w:pPr>
            <w:r/>
            <w:r>
              <w:rPr>
                <w:rFonts w:ascii="Aptos" w:hAnsi="Aptos"/>
                <w:b w:val="0"/>
                <w:sz w:val="16"/>
              </w:rPr>
              <w:t>Location sharing</w:t>
            </w:r>
          </w:p>
        </w:tc>
        <w:tc>
          <w:tcPr>
            <w:tcW w:type="dxa" w:w="3331"/>
            <w:vAlign w:val="center"/>
          </w:tcPr>
          <w:p>
            <w:pPr>
              <w:spacing w:after="20"/>
            </w:pPr>
            <w:r/>
            <w:r>
              <w:rPr>
                <w:rFonts w:ascii="Aptos" w:hAnsi="Aptos"/>
                <w:b w:val="0"/>
                <w:sz w:val="16"/>
              </w:rPr>
              <w:t>A supplier shall be able to share browser GPS for a confirmed order; the buyer and supplier shall receive persisted/realtime position updates.</w:t>
            </w:r>
          </w:p>
        </w:tc>
      </w:tr>
      <w:tr>
        <w:tc>
          <w:tcPr>
            <w:tcW w:type="dxa" w:w="3331"/>
            <w:vAlign w:val="center"/>
          </w:tcPr>
          <w:p>
            <w:pPr>
              <w:spacing w:after="20"/>
            </w:pPr>
            <w:r/>
            <w:r>
              <w:rPr>
                <w:rFonts w:ascii="Aptos" w:hAnsi="Aptos"/>
                <w:b w:val="0"/>
                <w:sz w:val="16"/>
              </w:rPr>
              <w:t>FR-13</w:t>
            </w:r>
          </w:p>
        </w:tc>
        <w:tc>
          <w:tcPr>
            <w:tcW w:type="dxa" w:w="3331"/>
            <w:vAlign w:val="center"/>
          </w:tcPr>
          <w:p>
            <w:pPr>
              <w:spacing w:after="20"/>
            </w:pPr>
            <w:r/>
            <w:r>
              <w:rPr>
                <w:rFonts w:ascii="Aptos" w:hAnsi="Aptos"/>
                <w:b w:val="0"/>
                <w:sz w:val="16"/>
              </w:rPr>
              <w:t>Dashboards and sales</w:t>
            </w:r>
          </w:p>
        </w:tc>
        <w:tc>
          <w:tcPr>
            <w:tcW w:type="dxa" w:w="3331"/>
            <w:vAlign w:val="center"/>
          </w:tcPr>
          <w:p>
            <w:pPr>
              <w:spacing w:after="20"/>
            </w:pPr>
            <w:r/>
            <w:r>
              <w:rPr>
                <w:rFonts w:ascii="Aptos" w:hAnsi="Aptos"/>
                <w:b w:val="0"/>
                <w:sz w:val="16"/>
              </w:rPr>
              <w:t>Users shall be able to view role-appropriate order and sales information; legacy sales reads shall be authenticated and scoped.</w:t>
            </w:r>
          </w:p>
        </w:tc>
      </w:tr>
      <w:tr>
        <w:tc>
          <w:tcPr>
            <w:tcW w:type="dxa" w:w="3331"/>
            <w:vAlign w:val="center"/>
          </w:tcPr>
          <w:p>
            <w:pPr>
              <w:spacing w:after="20"/>
            </w:pPr>
            <w:r/>
            <w:r>
              <w:rPr>
                <w:rFonts w:ascii="Aptos" w:hAnsi="Aptos"/>
                <w:b w:val="0"/>
                <w:sz w:val="16"/>
              </w:rPr>
              <w:t>FR-14</w:t>
            </w:r>
          </w:p>
        </w:tc>
        <w:tc>
          <w:tcPr>
            <w:tcW w:type="dxa" w:w="3331"/>
            <w:vAlign w:val="center"/>
          </w:tcPr>
          <w:p>
            <w:pPr>
              <w:spacing w:after="20"/>
            </w:pPr>
            <w:r/>
            <w:r>
              <w:rPr>
                <w:rFonts w:ascii="Aptos" w:hAnsi="Aptos"/>
                <w:b w:val="0"/>
                <w:sz w:val="16"/>
              </w:rPr>
              <w:t>Feedback</w:t>
            </w:r>
          </w:p>
        </w:tc>
        <w:tc>
          <w:tcPr>
            <w:tcW w:type="dxa" w:w="3331"/>
            <w:vAlign w:val="center"/>
          </w:tcPr>
          <w:p>
            <w:pPr>
              <w:spacing w:after="20"/>
            </w:pPr>
            <w:r/>
            <w:r>
              <w:rPr>
                <w:rFonts w:ascii="Aptos" w:hAnsi="Aptos"/>
                <w:b w:val="0"/>
                <w:sz w:val="16"/>
              </w:rPr>
              <w:t>The system shall accept user feedback through the provided feedback workflow.</w:t>
            </w:r>
          </w:p>
        </w:tc>
      </w:tr>
      <w:tr>
        <w:tc>
          <w:tcPr>
            <w:tcW w:type="dxa" w:w="3331"/>
            <w:vAlign w:val="center"/>
          </w:tcPr>
          <w:p>
            <w:pPr>
              <w:spacing w:after="20"/>
            </w:pPr>
            <w:r/>
            <w:r>
              <w:rPr>
                <w:rFonts w:ascii="Aptos" w:hAnsi="Aptos"/>
                <w:b w:val="0"/>
                <w:sz w:val="16"/>
              </w:rPr>
              <w:t>FR-15</w:t>
            </w:r>
          </w:p>
        </w:tc>
        <w:tc>
          <w:tcPr>
            <w:tcW w:type="dxa" w:w="3331"/>
            <w:vAlign w:val="center"/>
          </w:tcPr>
          <w:p>
            <w:pPr>
              <w:spacing w:after="20"/>
            </w:pPr>
            <w:r/>
            <w:r>
              <w:rPr>
                <w:rFonts w:ascii="Aptos" w:hAnsi="Aptos"/>
                <w:b w:val="0"/>
                <w:sz w:val="16"/>
              </w:rPr>
              <w:t>Notifications</w:t>
            </w:r>
          </w:p>
        </w:tc>
        <w:tc>
          <w:tcPr>
            <w:tcW w:type="dxa" w:w="3331"/>
            <w:vAlign w:val="center"/>
          </w:tcPr>
          <w:p>
            <w:pPr>
              <w:spacing w:after="20"/>
            </w:pPr>
            <w:r/>
            <w:r>
              <w:rPr>
                <w:rFonts w:ascii="Aptos" w:hAnsi="Aptos"/>
                <w:b w:val="0"/>
                <w:sz w:val="16"/>
              </w:rPr>
              <w:t>Relevant order and payment updates shall be delivered to authorized participants through the application and Socket.IO channels.</w:t>
            </w:r>
          </w:p>
        </w:tc>
      </w:tr>
    </w:tbl>
    <w:p>
      <w:pPr>
        <w:spacing w:after="0"/>
      </w:pPr>
    </w:p>
    <w:p>
      <w:pPr>
        <w:pStyle w:val="Heading2"/>
      </w:pPr>
      <w:r>
        <w:t>2.3 Nonfunctional requirements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087E85"/>
          </w:tcPr>
          <w:p>
            <w:pPr>
              <w:spacing w:after="20"/>
            </w:pPr>
            <w:r/>
            <w:r>
              <w:rPr>
                <w:rFonts w:ascii="Aptos" w:hAnsi="Aptos"/>
                <w:b/>
                <w:color w:val="FFFFFF"/>
                <w:sz w:val="17"/>
              </w:rPr>
              <w:t>ID</w:t>
            </w:r>
          </w:p>
        </w:tc>
        <w:tc>
          <w:tcPr>
            <w:tcW w:type="dxa" w:w="3331"/>
            <w:vAlign w:val="center"/>
            <w:shd w:fill="087E85"/>
          </w:tcPr>
          <w:p>
            <w:pPr>
              <w:spacing w:after="20"/>
            </w:pPr>
            <w:r/>
            <w:r>
              <w:rPr>
                <w:rFonts w:ascii="Aptos" w:hAnsi="Aptos"/>
                <w:b/>
                <w:color w:val="FFFFFF"/>
                <w:sz w:val="17"/>
              </w:rPr>
              <w:t>Quality area</w:t>
            </w:r>
          </w:p>
        </w:tc>
        <w:tc>
          <w:tcPr>
            <w:tcW w:type="dxa" w:w="3331"/>
            <w:vAlign w:val="center"/>
            <w:shd w:fill="087E85"/>
          </w:tcPr>
          <w:p>
            <w:pPr>
              <w:spacing w:after="20"/>
            </w:pPr>
            <w:r/>
            <w:r>
              <w:rPr>
                <w:rFonts w:ascii="Aptos" w:hAnsi="Aptos"/>
                <w:b/>
                <w:color w:val="FFFFFF"/>
                <w:sz w:val="17"/>
              </w:rPr>
              <w:t>Requirement / constraint</w:t>
            </w:r>
          </w:p>
        </w:tc>
      </w:tr>
      <w:tr>
        <w:tc>
          <w:tcPr>
            <w:tcW w:type="dxa" w:w="3331"/>
            <w:vAlign w:val="center"/>
          </w:tcPr>
          <w:p>
            <w:pPr>
              <w:spacing w:after="20"/>
            </w:pPr>
            <w:r/>
            <w:r>
              <w:rPr>
                <w:rFonts w:ascii="Aptos" w:hAnsi="Aptos"/>
                <w:b w:val="0"/>
                <w:sz w:val="16"/>
              </w:rPr>
              <w:t>NFR-01</w:t>
            </w:r>
          </w:p>
        </w:tc>
        <w:tc>
          <w:tcPr>
            <w:tcW w:type="dxa" w:w="3331"/>
            <w:vAlign w:val="center"/>
          </w:tcPr>
          <w:p>
            <w:pPr>
              <w:spacing w:after="20"/>
            </w:pPr>
            <w:r/>
            <w:r>
              <w:rPr>
                <w:rFonts w:ascii="Aptos" w:hAnsi="Aptos"/>
                <w:b w:val="0"/>
                <w:sz w:val="16"/>
              </w:rPr>
              <w:t>Security</w:t>
            </w:r>
          </w:p>
        </w:tc>
        <w:tc>
          <w:tcPr>
            <w:tcW w:type="dxa" w:w="3331"/>
            <w:vAlign w:val="center"/>
          </w:tcPr>
          <w:p>
            <w:pPr>
              <w:spacing w:after="20"/>
            </w:pPr>
            <w:r/>
            <w:r>
              <w:rPr>
                <w:rFonts w:ascii="Aptos" w:hAnsi="Aptos"/>
                <w:b w:val="0"/>
                <w:sz w:val="16"/>
              </w:rPr>
              <w:t>Use signed bearer tokens, server-side role/ownership checks, password hashing, origin restrictions, security headers, rate limits, and input validation.</w:t>
            </w:r>
          </w:p>
        </w:tc>
      </w:tr>
      <w:tr>
        <w:tc>
          <w:tcPr>
            <w:tcW w:type="dxa" w:w="3331"/>
            <w:vAlign w:val="center"/>
          </w:tcPr>
          <w:p>
            <w:pPr>
              <w:spacing w:after="20"/>
            </w:pPr>
            <w:r/>
            <w:r>
              <w:rPr>
                <w:rFonts w:ascii="Aptos" w:hAnsi="Aptos"/>
                <w:b w:val="0"/>
                <w:sz w:val="16"/>
              </w:rPr>
              <w:t>NFR-02</w:t>
            </w:r>
          </w:p>
        </w:tc>
        <w:tc>
          <w:tcPr>
            <w:tcW w:type="dxa" w:w="3331"/>
            <w:vAlign w:val="center"/>
          </w:tcPr>
          <w:p>
            <w:pPr>
              <w:spacing w:after="20"/>
            </w:pPr>
            <w:r/>
            <w:r>
              <w:rPr>
                <w:rFonts w:ascii="Aptos" w:hAnsi="Aptos"/>
                <w:b w:val="0"/>
                <w:sz w:val="16"/>
              </w:rPr>
              <w:t>Privacy</w:t>
            </w:r>
          </w:p>
        </w:tc>
        <w:tc>
          <w:tcPr>
            <w:tcW w:type="dxa" w:w="3331"/>
            <w:vAlign w:val="center"/>
          </w:tcPr>
          <w:p>
            <w:pPr>
              <w:spacing w:after="20"/>
            </w:pPr>
            <w:r/>
            <w:r>
              <w:rPr>
                <w:rFonts w:ascii="Aptos" w:hAnsi="Aptos"/>
                <w:b w:val="0"/>
                <w:sz w:val="16"/>
              </w:rPr>
              <w:t>Only the buyer and supplier for an order may retrieve its payment receipt; receipt binary data is excluded from ordinary order responses.</w:t>
            </w:r>
          </w:p>
        </w:tc>
      </w:tr>
      <w:tr>
        <w:tc>
          <w:tcPr>
            <w:tcW w:type="dxa" w:w="3331"/>
            <w:vAlign w:val="center"/>
          </w:tcPr>
          <w:p>
            <w:pPr>
              <w:spacing w:after="20"/>
            </w:pPr>
            <w:r/>
            <w:r>
              <w:rPr>
                <w:rFonts w:ascii="Aptos" w:hAnsi="Aptos"/>
                <w:b w:val="0"/>
                <w:sz w:val="16"/>
              </w:rPr>
              <w:t>NFR-03</w:t>
            </w:r>
          </w:p>
        </w:tc>
        <w:tc>
          <w:tcPr>
            <w:tcW w:type="dxa" w:w="3331"/>
            <w:vAlign w:val="center"/>
          </w:tcPr>
          <w:p>
            <w:pPr>
              <w:spacing w:after="20"/>
            </w:pPr>
            <w:r/>
            <w:r>
              <w:rPr>
                <w:rFonts w:ascii="Aptos" w:hAnsi="Aptos"/>
                <w:b w:val="0"/>
                <w:sz w:val="16"/>
              </w:rPr>
              <w:t>Reliability</w:t>
            </w:r>
          </w:p>
        </w:tc>
        <w:tc>
          <w:tcPr>
            <w:tcW w:type="dxa" w:w="3331"/>
            <w:vAlign w:val="center"/>
          </w:tcPr>
          <w:p>
            <w:pPr>
              <w:spacing w:after="20"/>
            </w:pPr>
            <w:r/>
            <w:r>
              <w:rPr>
                <w:rFonts w:ascii="Aptos" w:hAnsi="Aptos"/>
                <w:b w:val="0"/>
                <w:sz w:val="16"/>
              </w:rPr>
              <w:t>Order confirmation and cancellation must preserve stock consistency with MongoDB transactions; production database must support replica sets.</w:t>
            </w:r>
          </w:p>
        </w:tc>
      </w:tr>
      <w:tr>
        <w:tc>
          <w:tcPr>
            <w:tcW w:type="dxa" w:w="3331"/>
            <w:vAlign w:val="center"/>
          </w:tcPr>
          <w:p>
            <w:pPr>
              <w:spacing w:after="20"/>
            </w:pPr>
            <w:r/>
            <w:r>
              <w:rPr>
                <w:rFonts w:ascii="Aptos" w:hAnsi="Aptos"/>
                <w:b w:val="0"/>
                <w:sz w:val="16"/>
              </w:rPr>
              <w:t>NFR-04</w:t>
            </w:r>
          </w:p>
        </w:tc>
        <w:tc>
          <w:tcPr>
            <w:tcW w:type="dxa" w:w="3331"/>
            <w:vAlign w:val="center"/>
          </w:tcPr>
          <w:p>
            <w:pPr>
              <w:spacing w:after="20"/>
            </w:pPr>
            <w:r/>
            <w:r>
              <w:rPr>
                <w:rFonts w:ascii="Aptos" w:hAnsi="Aptos"/>
                <w:b w:val="0"/>
                <w:sz w:val="16"/>
              </w:rPr>
              <w:t>Usability</w:t>
            </w:r>
          </w:p>
        </w:tc>
        <w:tc>
          <w:tcPr>
            <w:tcW w:type="dxa" w:w="3331"/>
            <w:vAlign w:val="center"/>
          </w:tcPr>
          <w:p>
            <w:pPr>
              <w:spacing w:after="20"/>
            </w:pPr>
            <w:r/>
            <w:r>
              <w:rPr>
                <w:rFonts w:ascii="Aptos" w:hAnsi="Aptos"/>
                <w:b w:val="0"/>
                <w:sz w:val="16"/>
              </w:rPr>
              <w:t>Provide clear role-specific dashboards and understandable order, payment, and tracking states.</w:t>
            </w:r>
          </w:p>
        </w:tc>
      </w:tr>
      <w:tr>
        <w:tc>
          <w:tcPr>
            <w:tcW w:type="dxa" w:w="3331"/>
            <w:vAlign w:val="center"/>
          </w:tcPr>
          <w:p>
            <w:pPr>
              <w:spacing w:after="20"/>
            </w:pPr>
            <w:r/>
            <w:r>
              <w:rPr>
                <w:rFonts w:ascii="Aptos" w:hAnsi="Aptos"/>
                <w:b w:val="0"/>
                <w:sz w:val="16"/>
              </w:rPr>
              <w:t>NFR-05</w:t>
            </w:r>
          </w:p>
        </w:tc>
        <w:tc>
          <w:tcPr>
            <w:tcW w:type="dxa" w:w="3331"/>
            <w:vAlign w:val="center"/>
          </w:tcPr>
          <w:p>
            <w:pPr>
              <w:spacing w:after="20"/>
            </w:pPr>
            <w:r/>
            <w:r>
              <w:rPr>
                <w:rFonts w:ascii="Aptos" w:hAnsi="Aptos"/>
                <w:b w:val="0"/>
                <w:sz w:val="16"/>
              </w:rPr>
              <w:t>Compatibility</w:t>
            </w:r>
          </w:p>
        </w:tc>
        <w:tc>
          <w:tcPr>
            <w:tcW w:type="dxa" w:w="3331"/>
            <w:vAlign w:val="center"/>
          </w:tcPr>
          <w:p>
            <w:pPr>
              <w:spacing w:after="20"/>
            </w:pPr>
            <w:r/>
            <w:r>
              <w:rPr>
                <w:rFonts w:ascii="Aptos" w:hAnsi="Aptos"/>
                <w:b w:val="0"/>
                <w:sz w:val="16"/>
              </w:rPr>
              <w:t>Use a modern browser supporting the application bundle, HTTPS geolocation, and WebSocket or Socket.IO fallback.</w:t>
            </w:r>
          </w:p>
        </w:tc>
      </w:tr>
      <w:tr>
        <w:tc>
          <w:tcPr>
            <w:tcW w:type="dxa" w:w="3331"/>
            <w:vAlign w:val="center"/>
          </w:tcPr>
          <w:p>
            <w:pPr>
              <w:spacing w:after="20"/>
            </w:pPr>
            <w:r/>
            <w:r>
              <w:rPr>
                <w:rFonts w:ascii="Aptos" w:hAnsi="Aptos"/>
                <w:b w:val="0"/>
                <w:sz w:val="16"/>
              </w:rPr>
              <w:t>NFR-06</w:t>
            </w:r>
          </w:p>
        </w:tc>
        <w:tc>
          <w:tcPr>
            <w:tcW w:type="dxa" w:w="3331"/>
            <w:vAlign w:val="center"/>
          </w:tcPr>
          <w:p>
            <w:pPr>
              <w:spacing w:after="20"/>
            </w:pPr>
            <w:r/>
            <w:r>
              <w:rPr>
                <w:rFonts w:ascii="Aptos" w:hAnsi="Aptos"/>
                <w:b w:val="0"/>
                <w:sz w:val="16"/>
              </w:rPr>
              <w:t>Performance</w:t>
            </w:r>
          </w:p>
        </w:tc>
        <w:tc>
          <w:tcPr>
            <w:tcW w:type="dxa" w:w="3331"/>
            <w:vAlign w:val="center"/>
          </w:tcPr>
          <w:p>
            <w:pPr>
              <w:spacing w:after="20"/>
            </w:pPr>
            <w:r/>
            <w:r>
              <w:rPr>
                <w:rFonts w:ascii="Aptos" w:hAnsi="Aptos"/>
                <w:b w:val="0"/>
                <w:sz w:val="16"/>
              </w:rPr>
              <w:t>Throttle GPS upload to at most once per ten seconds per open order and refresh tracking about every thirty seconds/on reconnect.</w:t>
            </w:r>
          </w:p>
        </w:tc>
      </w:tr>
      <w:tr>
        <w:tc>
          <w:tcPr>
            <w:tcW w:type="dxa" w:w="3331"/>
            <w:vAlign w:val="center"/>
          </w:tcPr>
          <w:p>
            <w:pPr>
              <w:spacing w:after="20"/>
            </w:pPr>
            <w:r/>
            <w:r>
              <w:rPr>
                <w:rFonts w:ascii="Aptos" w:hAnsi="Aptos"/>
                <w:b w:val="0"/>
                <w:sz w:val="16"/>
              </w:rPr>
              <w:t>NFR-07</w:t>
            </w:r>
          </w:p>
        </w:tc>
        <w:tc>
          <w:tcPr>
            <w:tcW w:type="dxa" w:w="3331"/>
            <w:vAlign w:val="center"/>
          </w:tcPr>
          <w:p>
            <w:pPr>
              <w:spacing w:after="20"/>
            </w:pPr>
            <w:r/>
            <w:r>
              <w:rPr>
                <w:rFonts w:ascii="Aptos" w:hAnsi="Aptos"/>
                <w:b w:val="0"/>
                <w:sz w:val="16"/>
              </w:rPr>
              <w:t>Maintainability</w:t>
            </w:r>
          </w:p>
        </w:tc>
        <w:tc>
          <w:tcPr>
            <w:tcW w:type="dxa" w:w="3331"/>
            <w:vAlign w:val="center"/>
          </w:tcPr>
          <w:p>
            <w:pPr>
              <w:spacing w:after="20"/>
            </w:pPr>
            <w:r/>
            <w:r>
              <w:rPr>
                <w:rFonts w:ascii="Aptos" w:hAnsi="Aptos"/>
                <w:b w:val="0"/>
                <w:sz w:val="16"/>
              </w:rPr>
              <w:t>Keep client and server responsibilities separated, use focused helper modules, and retain automated tests for key rules.</w:t>
            </w:r>
          </w:p>
        </w:tc>
      </w:tr>
      <w:tr>
        <w:tc>
          <w:tcPr>
            <w:tcW w:type="dxa" w:w="3331"/>
            <w:vAlign w:val="center"/>
          </w:tcPr>
          <w:p>
            <w:pPr>
              <w:spacing w:after="20"/>
            </w:pPr>
            <w:r/>
            <w:r>
              <w:rPr>
                <w:rFonts w:ascii="Aptos" w:hAnsi="Aptos"/>
                <w:b w:val="0"/>
                <w:sz w:val="16"/>
              </w:rPr>
              <w:t>NFR-08</w:t>
            </w:r>
          </w:p>
        </w:tc>
        <w:tc>
          <w:tcPr>
            <w:tcW w:type="dxa" w:w="3331"/>
            <w:vAlign w:val="center"/>
          </w:tcPr>
          <w:p>
            <w:pPr>
              <w:spacing w:after="20"/>
            </w:pPr>
            <w:r/>
            <w:r>
              <w:rPr>
                <w:rFonts w:ascii="Aptos" w:hAnsi="Aptos"/>
                <w:b w:val="0"/>
                <w:sz w:val="16"/>
              </w:rPr>
              <w:t>Availability</w:t>
            </w:r>
          </w:p>
        </w:tc>
        <w:tc>
          <w:tcPr>
            <w:tcW w:type="dxa" w:w="3331"/>
            <w:vAlign w:val="center"/>
          </w:tcPr>
          <w:p>
            <w:pPr>
              <w:spacing w:after="20"/>
            </w:pPr>
            <w:r/>
            <w:r>
              <w:rPr>
                <w:rFonts w:ascii="Aptos" w:hAnsi="Aptos"/>
                <w:b w:val="0"/>
                <w:sz w:val="16"/>
              </w:rPr>
              <w:t>Service availability depends on configured hosting, database and external integrations; no SLA is documented in the repository.</w:t>
            </w:r>
          </w:p>
        </w:tc>
      </w:tr>
      <w:tr>
        <w:tc>
          <w:tcPr>
            <w:tcW w:type="dxa" w:w="3331"/>
            <w:vAlign w:val="center"/>
          </w:tcPr>
          <w:p>
            <w:pPr>
              <w:spacing w:after="20"/>
            </w:pPr>
            <w:r/>
            <w:r>
              <w:rPr>
                <w:rFonts w:ascii="Aptos" w:hAnsi="Aptos"/>
                <w:b w:val="0"/>
                <w:sz w:val="16"/>
              </w:rPr>
              <w:t>NFR-09</w:t>
            </w:r>
          </w:p>
        </w:tc>
        <w:tc>
          <w:tcPr>
            <w:tcW w:type="dxa" w:w="3331"/>
            <w:vAlign w:val="center"/>
          </w:tcPr>
          <w:p>
            <w:pPr>
              <w:spacing w:after="20"/>
            </w:pPr>
            <w:r/>
            <w:r>
              <w:rPr>
                <w:rFonts w:ascii="Aptos" w:hAnsi="Aptos"/>
                <w:b w:val="0"/>
                <w:sz w:val="16"/>
              </w:rPr>
              <w:t>Data integrity</w:t>
            </w:r>
          </w:p>
        </w:tc>
        <w:tc>
          <w:tcPr>
            <w:tcW w:type="dxa" w:w="3331"/>
            <w:vAlign w:val="center"/>
          </w:tcPr>
          <w:p>
            <w:pPr>
              <w:spacing w:after="20"/>
            </w:pPr>
            <w:r/>
            <w:r>
              <w:rPr>
                <w:rFonts w:ascii="Aptos" w:hAnsi="Aptos"/>
                <w:b w:val="0"/>
                <w:sz w:val="16"/>
              </w:rPr>
              <w:t>Reject invalid payment inputs, quantities beyond stock, unauthorized access, and invalid order-state transitions.</w:t>
            </w:r>
          </w:p>
        </w:tc>
      </w:tr>
    </w:tbl>
    <w:p>
      <w:pPr>
        <w:spacing w:after="0"/>
      </w:pPr>
    </w:p>
    <w:p>
      <w:pPr>
        <w:pStyle w:val="Heading2"/>
      </w:pPr>
      <w:r>
        <w:t>2.4 Business rules and constraints</w:t>
      </w:r>
    </w:p>
    <w:p>
      <w:pPr>
        <w:pStyle w:val="ListBullet"/>
      </w:pPr>
      <w:r>
        <w:t>Only business accounts can place orders.</w:t>
      </w:r>
    </w:p>
    <w:p>
      <w:pPr>
        <w:pStyle w:val="ListBullet"/>
      </w:pPr>
      <w:r>
        <w:t>New orders accept COD or GCash; a product without a GCash QR accepts COD only.</w:t>
      </w:r>
    </w:p>
    <w:p>
      <w:pPr>
        <w:pStyle w:val="ListBullet"/>
      </w:pPr>
      <w:r>
        <w:t>Pending orders do not reserve stock. Supplier confirmation decrements stock; cancellation of a confirmed order restores it.</w:t>
      </w:r>
    </w:p>
    <w:p>
      <w:pPr>
        <w:pStyle w:val="ListBullet"/>
      </w:pPr>
      <w:r>
        <w:t>GCash orders cannot be confirmed or completed until payment has been approved. Payment approval and order confirmation are separate actions.</w:t>
      </w:r>
    </w:p>
    <w:p>
      <w:pPr>
        <w:pStyle w:val="ListBullet"/>
      </w:pPr>
      <w:r>
        <w:t>Closed orders cannot be reopened; completion requires prior confirmation. Repeated state requests must not change stock twice.</w:t>
      </w:r>
    </w:p>
    <w:p>
      <w:pPr>
        <w:pStyle w:val="ListBullet"/>
      </w:pPr>
      <w:r>
        <w:t>Tracking coordinates are reported by the supplier browser and are not courier-verified. The page must remain open, location permission granted, and device awake.</w:t>
      </w:r>
    </w:p>
    <w:p>
      <w:pPr>
        <w:pStyle w:val="ListBullet"/>
      </w:pPr>
      <w:r>
        <w:t>Order participants alone may access order-specific payment proof and tracking data.</w:t>
      </w:r>
    </w:p>
    <w:p>
      <w:r>
        <w:br w:type="page"/>
      </w:r>
    </w:p>
    <w:p>
      <w:pPr>
        <w:pStyle w:val="Heading1"/>
      </w:pPr>
      <w:r>
        <w:t>3. System design</w:t>
      </w:r>
    </w:p>
    <w:p>
      <w:pPr>
        <w:pStyle w:val="Heading2"/>
      </w:pPr>
      <w:r>
        <w:t>3.1 Architecture overview</w:t>
      </w:r>
    </w:p>
    <w:p>
      <w:r>
        <w:t>The system uses a three-layer logical architecture: React browser UI, Express/Socket.IO application service, and MongoDB persistence. The API also communicates with configured identity, email and media services. Browser-to-server communication uses REST/JSON and multipart uploads; realtime events travel through authenticated Socket.IO rooms. The browser loads map tiles directly from OpenStreetMap.</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087E85"/>
          </w:tcPr>
          <w:p>
            <w:pPr>
              <w:spacing w:after="20"/>
            </w:pPr>
            <w:r/>
            <w:r>
              <w:rPr>
                <w:rFonts w:ascii="Aptos" w:hAnsi="Aptos"/>
                <w:b/>
                <w:color w:val="FFFFFF"/>
                <w:sz w:val="17"/>
              </w:rPr>
              <w:t>Layer</w:t>
            </w:r>
          </w:p>
        </w:tc>
        <w:tc>
          <w:tcPr>
            <w:tcW w:type="dxa" w:w="3331"/>
            <w:vAlign w:val="center"/>
            <w:shd w:fill="087E85"/>
          </w:tcPr>
          <w:p>
            <w:pPr>
              <w:spacing w:after="20"/>
            </w:pPr>
            <w:r/>
            <w:r>
              <w:rPr>
                <w:rFonts w:ascii="Aptos" w:hAnsi="Aptos"/>
                <w:b/>
                <w:color w:val="FFFFFF"/>
                <w:sz w:val="17"/>
              </w:rPr>
              <w:t>Responsibilities</w:t>
            </w:r>
          </w:p>
        </w:tc>
        <w:tc>
          <w:tcPr>
            <w:tcW w:type="dxa" w:w="3331"/>
            <w:vAlign w:val="center"/>
            <w:shd w:fill="087E85"/>
          </w:tcPr>
          <w:p>
            <w:pPr>
              <w:spacing w:after="20"/>
            </w:pPr>
            <w:r/>
            <w:r>
              <w:rPr>
                <w:rFonts w:ascii="Aptos" w:hAnsi="Aptos"/>
                <w:b/>
                <w:color w:val="FFFFFF"/>
                <w:sz w:val="17"/>
              </w:rPr>
              <w:t>Implementation</w:t>
            </w:r>
          </w:p>
        </w:tc>
      </w:tr>
      <w:tr>
        <w:tc>
          <w:tcPr>
            <w:tcW w:type="dxa" w:w="3331"/>
            <w:vAlign w:val="center"/>
          </w:tcPr>
          <w:p>
            <w:pPr>
              <w:spacing w:after="20"/>
            </w:pPr>
            <w:r/>
            <w:r>
              <w:rPr>
                <w:rFonts w:ascii="Aptos" w:hAnsi="Aptos"/>
                <w:b w:val="0"/>
                <w:sz w:val="16"/>
              </w:rPr>
              <w:t>Presentation</w:t>
            </w:r>
          </w:p>
        </w:tc>
        <w:tc>
          <w:tcPr>
            <w:tcW w:type="dxa" w:w="3331"/>
            <w:vAlign w:val="center"/>
          </w:tcPr>
          <w:p>
            <w:pPr>
              <w:spacing w:after="20"/>
            </w:pPr>
            <w:r/>
            <w:r>
              <w:rPr>
                <w:rFonts w:ascii="Aptos" w:hAnsi="Aptos"/>
                <w:b w:val="0"/>
                <w:sz w:val="16"/>
              </w:rPr>
              <w:t>Public pages, sign-in, buyer and supplier dashboards, product and order screens, chat and maps.</w:t>
            </w:r>
          </w:p>
        </w:tc>
        <w:tc>
          <w:tcPr>
            <w:tcW w:type="dxa" w:w="3331"/>
            <w:vAlign w:val="center"/>
          </w:tcPr>
          <w:p>
            <w:pPr>
              <w:spacing w:after="20"/>
            </w:pPr>
            <w:r/>
            <w:r>
              <w:rPr>
                <w:rFonts w:ascii="Aptos" w:hAnsi="Aptos"/>
                <w:b w:val="0"/>
                <w:sz w:val="16"/>
              </w:rPr>
              <w:t>React 19, React Router, Vite 8, Leaflet, Chart.js.</w:t>
            </w:r>
          </w:p>
        </w:tc>
      </w:tr>
      <w:tr>
        <w:tc>
          <w:tcPr>
            <w:tcW w:type="dxa" w:w="3331"/>
            <w:vAlign w:val="center"/>
          </w:tcPr>
          <w:p>
            <w:pPr>
              <w:spacing w:after="20"/>
            </w:pPr>
            <w:r/>
            <w:r>
              <w:rPr>
                <w:rFonts w:ascii="Aptos" w:hAnsi="Aptos"/>
                <w:b w:val="0"/>
                <w:sz w:val="16"/>
              </w:rPr>
              <w:t>Application</w:t>
            </w:r>
          </w:p>
        </w:tc>
        <w:tc>
          <w:tcPr>
            <w:tcW w:type="dxa" w:w="3331"/>
            <w:vAlign w:val="center"/>
          </w:tcPr>
          <w:p>
            <w:pPr>
              <w:spacing w:after="20"/>
            </w:pPr>
            <w:r/>
            <w:r>
              <w:rPr>
                <w:rFonts w:ascii="Aptos" w:hAnsi="Aptos"/>
                <w:b w:val="0"/>
                <w:sz w:val="16"/>
              </w:rPr>
              <w:t>Authentication, authorization, validation, product, order, payment, inventory, messaging, tracking and feedback rules.</w:t>
            </w:r>
          </w:p>
        </w:tc>
        <w:tc>
          <w:tcPr>
            <w:tcW w:type="dxa" w:w="3331"/>
            <w:vAlign w:val="center"/>
          </w:tcPr>
          <w:p>
            <w:pPr>
              <w:spacing w:after="20"/>
            </w:pPr>
            <w:r/>
            <w:r>
              <w:rPr>
                <w:rFonts w:ascii="Aptos" w:hAnsi="Aptos"/>
                <w:b w:val="0"/>
                <w:sz w:val="16"/>
              </w:rPr>
              <w:t>Node.js, Express 5, Socket.IO, Multer and Nodemailer.</w:t>
            </w:r>
          </w:p>
        </w:tc>
      </w:tr>
      <w:tr>
        <w:tc>
          <w:tcPr>
            <w:tcW w:type="dxa" w:w="3331"/>
            <w:vAlign w:val="center"/>
          </w:tcPr>
          <w:p>
            <w:pPr>
              <w:spacing w:after="20"/>
            </w:pPr>
            <w:r/>
            <w:r>
              <w:rPr>
                <w:rFonts w:ascii="Aptos" w:hAnsi="Aptos"/>
                <w:b w:val="0"/>
                <w:sz w:val="16"/>
              </w:rPr>
              <w:t>Persistence / integrations</w:t>
            </w:r>
          </w:p>
        </w:tc>
        <w:tc>
          <w:tcPr>
            <w:tcW w:type="dxa" w:w="3331"/>
            <w:vAlign w:val="center"/>
          </w:tcPr>
          <w:p>
            <w:pPr>
              <w:spacing w:after="20"/>
            </w:pPr>
            <w:r/>
            <w:r>
              <w:rPr>
                <w:rFonts w:ascii="Aptos" w:hAnsi="Aptos"/>
                <w:b w:val="0"/>
                <w:sz w:val="16"/>
              </w:rPr>
              <w:t>Profiles, products, sales/orders, conversations, messages and tracking; media and identity integrations.</w:t>
            </w:r>
          </w:p>
        </w:tc>
        <w:tc>
          <w:tcPr>
            <w:tcW w:type="dxa" w:w="3331"/>
            <w:vAlign w:val="center"/>
          </w:tcPr>
          <w:p>
            <w:pPr>
              <w:spacing w:after="20"/>
            </w:pPr>
            <w:r/>
            <w:r>
              <w:rPr>
                <w:rFonts w:ascii="Aptos" w:hAnsi="Aptos"/>
                <w:b w:val="0"/>
                <w:sz w:val="16"/>
              </w:rPr>
              <w:t>MongoDB via Mongoose; Cloudinary, SMTP, Google/Facebook OAuth when configured; OpenStreetMap tiles.</w:t>
            </w:r>
          </w:p>
        </w:tc>
      </w:tr>
    </w:tbl>
    <w:p>
      <w:pPr>
        <w:spacing w:after="0"/>
      </w:pPr>
    </w:p>
    <w:p>
      <w:pPr>
        <w:pStyle w:val="Heading2"/>
      </w:pPr>
      <w:r>
        <w:t>3.2 Component responsibilities</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087E85"/>
          </w:tcPr>
          <w:p>
            <w:pPr>
              <w:spacing w:after="20"/>
            </w:pPr>
            <w:r/>
            <w:r>
              <w:rPr>
                <w:rFonts w:ascii="Aptos" w:hAnsi="Aptos"/>
                <w:b/>
                <w:color w:val="FFFFFF"/>
                <w:sz w:val="17"/>
              </w:rPr>
              <w:t>Component</w:t>
            </w:r>
          </w:p>
        </w:tc>
        <w:tc>
          <w:tcPr>
            <w:tcW w:type="dxa" w:w="4997"/>
            <w:vAlign w:val="center"/>
            <w:shd w:fill="087E85"/>
          </w:tcPr>
          <w:p>
            <w:pPr>
              <w:spacing w:after="20"/>
            </w:pPr>
            <w:r/>
            <w:r>
              <w:rPr>
                <w:rFonts w:ascii="Aptos" w:hAnsi="Aptos"/>
                <w:b/>
                <w:color w:val="FFFFFF"/>
                <w:sz w:val="17"/>
              </w:rPr>
              <w:t>Responsibility</w:t>
            </w:r>
          </w:p>
        </w:tc>
      </w:tr>
      <w:tr>
        <w:tc>
          <w:tcPr>
            <w:tcW w:type="dxa" w:w="4997"/>
            <w:vAlign w:val="center"/>
          </w:tcPr>
          <w:p>
            <w:pPr>
              <w:spacing w:after="20"/>
            </w:pPr>
            <w:r/>
            <w:r>
              <w:rPr>
                <w:rFonts w:ascii="Aptos" w:hAnsi="Aptos"/>
                <w:b w:val="0"/>
                <w:sz w:val="16"/>
              </w:rPr>
              <w:t>Client API/session</w:t>
            </w:r>
          </w:p>
        </w:tc>
        <w:tc>
          <w:tcPr>
            <w:tcW w:type="dxa" w:w="4997"/>
            <w:vAlign w:val="center"/>
          </w:tcPr>
          <w:p>
            <w:pPr>
              <w:spacing w:after="20"/>
            </w:pPr>
            <w:r/>
            <w:r>
              <w:rPr>
                <w:rFonts w:ascii="Aptos" w:hAnsi="Aptos"/>
                <w:b w:val="0"/>
                <w:sz w:val="16"/>
              </w:rPr>
              <w:t>Attach bearer token to requests, submit JSON and multipart data, and manage browser session state.</w:t>
            </w:r>
          </w:p>
        </w:tc>
      </w:tr>
      <w:tr>
        <w:tc>
          <w:tcPr>
            <w:tcW w:type="dxa" w:w="4997"/>
            <w:vAlign w:val="center"/>
          </w:tcPr>
          <w:p>
            <w:pPr>
              <w:spacing w:after="20"/>
            </w:pPr>
            <w:r/>
            <w:r>
              <w:rPr>
                <w:rFonts w:ascii="Aptos" w:hAnsi="Aptos"/>
                <w:b w:val="0"/>
                <w:sz w:val="16"/>
              </w:rPr>
              <w:t>Authentication and access control</w:t>
            </w:r>
          </w:p>
        </w:tc>
        <w:tc>
          <w:tcPr>
            <w:tcW w:type="dxa" w:w="4997"/>
            <w:vAlign w:val="center"/>
          </w:tcPr>
          <w:p>
            <w:pPr>
              <w:spacing w:after="20"/>
            </w:pPr>
            <w:r/>
            <w:r>
              <w:rPr>
                <w:rFonts w:ascii="Aptos" w:hAnsi="Aptos"/>
                <w:b w:val="0"/>
                <w:sz w:val="16"/>
              </w:rPr>
              <w:t>Verify identity and token, enforce account role and record ownership; authenticate Socket.IO connections.</w:t>
            </w:r>
          </w:p>
        </w:tc>
      </w:tr>
      <w:tr>
        <w:tc>
          <w:tcPr>
            <w:tcW w:type="dxa" w:w="4997"/>
            <w:vAlign w:val="center"/>
          </w:tcPr>
          <w:p>
            <w:pPr>
              <w:spacing w:after="20"/>
            </w:pPr>
            <w:r/>
            <w:r>
              <w:rPr>
                <w:rFonts w:ascii="Aptos" w:hAnsi="Aptos"/>
                <w:b w:val="0"/>
                <w:sz w:val="16"/>
              </w:rPr>
              <w:t>Order and payment rules</w:t>
            </w:r>
          </w:p>
        </w:tc>
        <w:tc>
          <w:tcPr>
            <w:tcW w:type="dxa" w:w="4997"/>
            <w:vAlign w:val="center"/>
          </w:tcPr>
          <w:p>
            <w:pPr>
              <w:spacing w:after="20"/>
            </w:pPr>
            <w:r/>
            <w:r>
              <w:rPr>
                <w:rFonts w:ascii="Aptos" w:hAnsi="Aptos"/>
                <w:b w:val="0"/>
                <w:sz w:val="16"/>
              </w:rPr>
              <w:t>Validate checkout/payment inputs, enforce payment review and state sequence, and coordinate stock changes.</w:t>
            </w:r>
          </w:p>
        </w:tc>
      </w:tr>
      <w:tr>
        <w:tc>
          <w:tcPr>
            <w:tcW w:type="dxa" w:w="4997"/>
            <w:vAlign w:val="center"/>
          </w:tcPr>
          <w:p>
            <w:pPr>
              <w:spacing w:after="20"/>
            </w:pPr>
            <w:r/>
            <w:r>
              <w:rPr>
                <w:rFonts w:ascii="Aptos" w:hAnsi="Aptos"/>
                <w:b w:val="0"/>
                <w:sz w:val="16"/>
              </w:rPr>
              <w:t>Realtime channel</w:t>
            </w:r>
          </w:p>
        </w:tc>
        <w:tc>
          <w:tcPr>
            <w:tcW w:type="dxa" w:w="4997"/>
            <w:vAlign w:val="center"/>
          </w:tcPr>
          <w:p>
            <w:pPr>
              <w:spacing w:after="20"/>
            </w:pPr>
            <w:r/>
            <w:r>
              <w:rPr>
                <w:rFonts w:ascii="Aptos" w:hAnsi="Aptos"/>
                <w:b w:val="0"/>
                <w:sz w:val="16"/>
              </w:rPr>
              <w:t>Deliver authorized messages, order/payment notifications, and tracking events to participants.</w:t>
            </w:r>
          </w:p>
        </w:tc>
      </w:tr>
      <w:tr>
        <w:tc>
          <w:tcPr>
            <w:tcW w:type="dxa" w:w="4997"/>
            <w:vAlign w:val="center"/>
          </w:tcPr>
          <w:p>
            <w:pPr>
              <w:spacing w:after="20"/>
            </w:pPr>
            <w:r/>
            <w:r>
              <w:rPr>
                <w:rFonts w:ascii="Aptos" w:hAnsi="Aptos"/>
                <w:b w:val="0"/>
                <w:sz w:val="16"/>
              </w:rPr>
              <w:t>Persistence layer</w:t>
            </w:r>
          </w:p>
        </w:tc>
        <w:tc>
          <w:tcPr>
            <w:tcW w:type="dxa" w:w="4997"/>
            <w:vAlign w:val="center"/>
          </w:tcPr>
          <w:p>
            <w:pPr>
              <w:spacing w:after="20"/>
            </w:pPr>
            <w:r/>
            <w:r>
              <w:rPr>
                <w:rFonts w:ascii="Aptos" w:hAnsi="Aptos"/>
                <w:b w:val="0"/>
                <w:sz w:val="16"/>
              </w:rPr>
              <w:t>Use Mongoose schemas and queries to store domain records and protect receipt buffers from normal projections.</w:t>
            </w:r>
          </w:p>
        </w:tc>
      </w:tr>
      <w:tr>
        <w:tc>
          <w:tcPr>
            <w:tcW w:type="dxa" w:w="4997"/>
            <w:vAlign w:val="center"/>
          </w:tcPr>
          <w:p>
            <w:pPr>
              <w:spacing w:after="20"/>
            </w:pPr>
            <w:r/>
            <w:r>
              <w:rPr>
                <w:rFonts w:ascii="Aptos" w:hAnsi="Aptos"/>
                <w:b w:val="0"/>
                <w:sz w:val="16"/>
              </w:rPr>
              <w:t>External integrations</w:t>
            </w:r>
          </w:p>
        </w:tc>
        <w:tc>
          <w:tcPr>
            <w:tcW w:type="dxa" w:w="4997"/>
            <w:vAlign w:val="center"/>
          </w:tcPr>
          <w:p>
            <w:pPr>
              <w:spacing w:after="20"/>
            </w:pPr>
            <w:r/>
            <w:r>
              <w:rPr>
                <w:rFonts w:ascii="Aptos" w:hAnsi="Aptos"/>
                <w:b w:val="0"/>
                <w:sz w:val="16"/>
              </w:rPr>
              <w:t>Cloudinary-hosted image URLs, configured SMTP and OAuth providers, and browser-loaded map tiles.</w:t>
            </w:r>
          </w:p>
        </w:tc>
      </w:tr>
    </w:tbl>
    <w:p>
      <w:pPr>
        <w:spacing w:after="0"/>
      </w:pPr>
    </w:p>
    <w:p>
      <w:pPr>
        <w:pStyle w:val="Heading2"/>
      </w:pPr>
      <w:r>
        <w:t>3.3 Data design</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087E85"/>
          </w:tcPr>
          <w:p>
            <w:pPr>
              <w:spacing w:after="20"/>
            </w:pPr>
            <w:r/>
            <w:r>
              <w:rPr>
                <w:rFonts w:ascii="Aptos" w:hAnsi="Aptos"/>
                <w:b/>
                <w:color w:val="FFFFFF"/>
                <w:sz w:val="17"/>
              </w:rPr>
              <w:t>Entity / model</w:t>
            </w:r>
          </w:p>
        </w:tc>
        <w:tc>
          <w:tcPr>
            <w:tcW w:type="dxa" w:w="3331"/>
            <w:vAlign w:val="center"/>
            <w:shd w:fill="087E85"/>
          </w:tcPr>
          <w:p>
            <w:pPr>
              <w:spacing w:after="20"/>
            </w:pPr>
            <w:r/>
            <w:r>
              <w:rPr>
                <w:rFonts w:ascii="Aptos" w:hAnsi="Aptos"/>
                <w:b/>
                <w:color w:val="FFFFFF"/>
                <w:sz w:val="17"/>
              </w:rPr>
              <w:t>Key information</w:t>
            </w:r>
          </w:p>
        </w:tc>
        <w:tc>
          <w:tcPr>
            <w:tcW w:type="dxa" w:w="3331"/>
            <w:vAlign w:val="center"/>
            <w:shd w:fill="087E85"/>
          </w:tcPr>
          <w:p>
            <w:pPr>
              <w:spacing w:after="20"/>
            </w:pPr>
            <w:r/>
            <w:r>
              <w:rPr>
                <w:rFonts w:ascii="Aptos" w:hAnsi="Aptos"/>
                <w:b/>
                <w:color w:val="FFFFFF"/>
                <w:sz w:val="17"/>
              </w:rPr>
              <w:t>Relationship</w:t>
            </w:r>
          </w:p>
        </w:tc>
      </w:tr>
      <w:tr>
        <w:tc>
          <w:tcPr>
            <w:tcW w:type="dxa" w:w="3331"/>
            <w:vAlign w:val="center"/>
          </w:tcPr>
          <w:p>
            <w:pPr>
              <w:spacing w:after="20"/>
            </w:pPr>
            <w:r/>
            <w:r>
              <w:rPr>
                <w:rFonts w:ascii="Aptos" w:hAnsi="Aptos"/>
                <w:b w:val="0"/>
                <w:sz w:val="16"/>
              </w:rPr>
              <w:t>Profile</w:t>
            </w:r>
          </w:p>
        </w:tc>
        <w:tc>
          <w:tcPr>
            <w:tcW w:type="dxa" w:w="3331"/>
            <w:vAlign w:val="center"/>
          </w:tcPr>
          <w:p>
            <w:pPr>
              <w:spacing w:after="20"/>
            </w:pPr>
            <w:r/>
            <w:r>
              <w:rPr>
                <w:rFonts w:ascii="Aptos" w:hAnsi="Aptos"/>
                <w:b w:val="0"/>
                <w:sz w:val="16"/>
              </w:rPr>
              <w:t>Role, identity, contact details, password hash/social IDs, profile image.</w:t>
            </w:r>
          </w:p>
        </w:tc>
        <w:tc>
          <w:tcPr>
            <w:tcW w:type="dxa" w:w="3331"/>
            <w:vAlign w:val="center"/>
          </w:tcPr>
          <w:p>
            <w:pPr>
              <w:spacing w:after="20"/>
            </w:pPr>
            <w:r/>
            <w:r>
              <w:rPr>
                <w:rFonts w:ascii="Aptos" w:hAnsi="Aptos"/>
                <w:b w:val="0"/>
                <w:sz w:val="16"/>
              </w:rPr>
              <w:t>Supplier has products; profile may be buyer or supplier on many orders.</w:t>
            </w:r>
          </w:p>
        </w:tc>
      </w:tr>
      <w:tr>
        <w:tc>
          <w:tcPr>
            <w:tcW w:type="dxa" w:w="3331"/>
            <w:vAlign w:val="center"/>
          </w:tcPr>
          <w:p>
            <w:pPr>
              <w:spacing w:after="20"/>
            </w:pPr>
            <w:r/>
            <w:r>
              <w:rPr>
                <w:rFonts w:ascii="Aptos" w:hAnsi="Aptos"/>
                <w:b w:val="0"/>
                <w:sz w:val="16"/>
              </w:rPr>
              <w:t>Product</w:t>
            </w:r>
          </w:p>
        </w:tc>
        <w:tc>
          <w:tcPr>
            <w:tcW w:type="dxa" w:w="3331"/>
            <w:vAlign w:val="center"/>
          </w:tcPr>
          <w:p>
            <w:pPr>
              <w:spacing w:after="20"/>
            </w:pPr>
            <w:r/>
            <w:r>
              <w:rPr>
                <w:rFonts w:ascii="Aptos" w:hAnsi="Aptos"/>
                <w:b w:val="0"/>
                <w:sz w:val="16"/>
              </w:rPr>
              <w:t>Name, category, price, stock, images, optional GCash QR.</w:t>
            </w:r>
          </w:p>
        </w:tc>
        <w:tc>
          <w:tcPr>
            <w:tcW w:type="dxa" w:w="3331"/>
            <w:vAlign w:val="center"/>
          </w:tcPr>
          <w:p>
            <w:pPr>
              <w:spacing w:after="20"/>
            </w:pPr>
            <w:r/>
            <w:r>
              <w:rPr>
                <w:rFonts w:ascii="Aptos" w:hAnsi="Aptos"/>
                <w:b w:val="0"/>
                <w:sz w:val="16"/>
              </w:rPr>
              <w:t>Supplier profile owns catalog products.</w:t>
            </w:r>
          </w:p>
        </w:tc>
      </w:tr>
      <w:tr>
        <w:tc>
          <w:tcPr>
            <w:tcW w:type="dxa" w:w="3331"/>
            <w:vAlign w:val="center"/>
          </w:tcPr>
          <w:p>
            <w:pPr>
              <w:spacing w:after="20"/>
            </w:pPr>
            <w:r/>
            <w:r>
              <w:rPr>
                <w:rFonts w:ascii="Aptos" w:hAnsi="Aptos"/>
                <w:b w:val="0"/>
                <w:sz w:val="16"/>
              </w:rPr>
              <w:t>Sale / order</w:t>
            </w:r>
          </w:p>
        </w:tc>
        <w:tc>
          <w:tcPr>
            <w:tcW w:type="dxa" w:w="3331"/>
            <w:vAlign w:val="center"/>
          </w:tcPr>
          <w:p>
            <w:pPr>
              <w:spacing w:after="20"/>
            </w:pPr>
            <w:r/>
            <w:r>
              <w:rPr>
                <w:rFonts w:ascii="Aptos" w:hAnsi="Aptos"/>
                <w:b w:val="0"/>
                <w:sz w:val="16"/>
              </w:rPr>
              <w:t>Buyer, supplier, product, quantity, total, delivery details, status, payment method/review and protected receipt.</w:t>
            </w:r>
          </w:p>
        </w:tc>
        <w:tc>
          <w:tcPr>
            <w:tcW w:type="dxa" w:w="3331"/>
            <w:vAlign w:val="center"/>
          </w:tcPr>
          <w:p>
            <w:pPr>
              <w:spacing w:after="20"/>
            </w:pPr>
            <w:r/>
            <w:r>
              <w:rPr>
                <w:rFonts w:ascii="Aptos" w:hAnsi="Aptos"/>
                <w:b w:val="0"/>
                <w:sz w:val="16"/>
              </w:rPr>
              <w:t>References buyer, supplier and product; embeds payment state.</w:t>
            </w:r>
          </w:p>
        </w:tc>
      </w:tr>
      <w:tr>
        <w:tc>
          <w:tcPr>
            <w:tcW w:type="dxa" w:w="3331"/>
            <w:vAlign w:val="center"/>
          </w:tcPr>
          <w:p>
            <w:pPr>
              <w:spacing w:after="20"/>
            </w:pPr>
            <w:r/>
            <w:r>
              <w:rPr>
                <w:rFonts w:ascii="Aptos" w:hAnsi="Aptos"/>
                <w:b w:val="0"/>
                <w:sz w:val="16"/>
              </w:rPr>
              <w:t>TrackingPoint</w:t>
            </w:r>
          </w:p>
        </w:tc>
        <w:tc>
          <w:tcPr>
            <w:tcW w:type="dxa" w:w="3331"/>
            <w:vAlign w:val="center"/>
          </w:tcPr>
          <w:p>
            <w:pPr>
              <w:spacing w:after="20"/>
            </w:pPr>
            <w:r/>
            <w:r>
              <w:rPr>
                <w:rFonts w:ascii="Aptos" w:hAnsi="Aptos"/>
                <w:b w:val="0"/>
                <w:sz w:val="16"/>
              </w:rPr>
              <w:t>Reported coordinates, accuracy and timestamp.</w:t>
            </w:r>
          </w:p>
        </w:tc>
        <w:tc>
          <w:tcPr>
            <w:tcW w:type="dxa" w:w="3331"/>
            <w:vAlign w:val="center"/>
          </w:tcPr>
          <w:p>
            <w:pPr>
              <w:spacing w:after="20"/>
            </w:pPr>
            <w:r/>
            <w:r>
              <w:rPr>
                <w:rFonts w:ascii="Aptos" w:hAnsi="Aptos"/>
                <w:b w:val="0"/>
                <w:sz w:val="16"/>
              </w:rPr>
              <w:t>Associated with one order; multiple points form location history.</w:t>
            </w:r>
          </w:p>
        </w:tc>
      </w:tr>
      <w:tr>
        <w:tc>
          <w:tcPr>
            <w:tcW w:type="dxa" w:w="3331"/>
            <w:vAlign w:val="center"/>
          </w:tcPr>
          <w:p>
            <w:pPr>
              <w:spacing w:after="20"/>
            </w:pPr>
            <w:r/>
            <w:r>
              <w:rPr>
                <w:rFonts w:ascii="Aptos" w:hAnsi="Aptos"/>
                <w:b w:val="0"/>
                <w:sz w:val="16"/>
              </w:rPr>
              <w:t>Conversation</w:t>
            </w:r>
          </w:p>
        </w:tc>
        <w:tc>
          <w:tcPr>
            <w:tcW w:type="dxa" w:w="3331"/>
            <w:vAlign w:val="center"/>
          </w:tcPr>
          <w:p>
            <w:pPr>
              <w:spacing w:after="20"/>
            </w:pPr>
            <w:r/>
            <w:r>
              <w:rPr>
                <w:rFonts w:ascii="Aptos" w:hAnsi="Aptos"/>
                <w:b w:val="0"/>
                <w:sz w:val="16"/>
              </w:rPr>
              <w:t>Participant IDs and last-message time.</w:t>
            </w:r>
          </w:p>
        </w:tc>
        <w:tc>
          <w:tcPr>
            <w:tcW w:type="dxa" w:w="3331"/>
            <w:vAlign w:val="center"/>
          </w:tcPr>
          <w:p>
            <w:pPr>
              <w:spacing w:after="20"/>
            </w:pPr>
            <w:r/>
            <w:r>
              <w:rPr>
                <w:rFonts w:ascii="Aptos" w:hAnsi="Aptos"/>
                <w:b w:val="0"/>
                <w:sz w:val="16"/>
              </w:rPr>
              <w:t>Connects two profiles.</w:t>
            </w:r>
          </w:p>
        </w:tc>
      </w:tr>
      <w:tr>
        <w:tc>
          <w:tcPr>
            <w:tcW w:type="dxa" w:w="3331"/>
            <w:vAlign w:val="center"/>
          </w:tcPr>
          <w:p>
            <w:pPr>
              <w:spacing w:after="20"/>
            </w:pPr>
            <w:r/>
            <w:r>
              <w:rPr>
                <w:rFonts w:ascii="Aptos" w:hAnsi="Aptos"/>
                <w:b w:val="0"/>
                <w:sz w:val="16"/>
              </w:rPr>
              <w:t>Message</w:t>
            </w:r>
          </w:p>
        </w:tc>
        <w:tc>
          <w:tcPr>
            <w:tcW w:type="dxa" w:w="3331"/>
            <w:vAlign w:val="center"/>
          </w:tcPr>
          <w:p>
            <w:pPr>
              <w:spacing w:after="20"/>
            </w:pPr>
            <w:r/>
            <w:r>
              <w:rPr>
                <w:rFonts w:ascii="Aptos" w:hAnsi="Aptos"/>
                <w:b w:val="0"/>
                <w:sz w:val="16"/>
              </w:rPr>
              <w:t>Text, sender, recipient, read time and timestamps.</w:t>
            </w:r>
          </w:p>
        </w:tc>
        <w:tc>
          <w:tcPr>
            <w:tcW w:type="dxa" w:w="3331"/>
            <w:vAlign w:val="center"/>
          </w:tcPr>
          <w:p>
            <w:pPr>
              <w:spacing w:after="20"/>
            </w:pPr>
            <w:r/>
            <w:r>
              <w:rPr>
                <w:rFonts w:ascii="Aptos" w:hAnsi="Aptos"/>
                <w:b w:val="0"/>
                <w:sz w:val="16"/>
              </w:rPr>
              <w:t>Belongs to a conversation and its participants.</w:t>
            </w:r>
          </w:p>
        </w:tc>
      </w:tr>
      <w:tr>
        <w:tc>
          <w:tcPr>
            <w:tcW w:type="dxa" w:w="3331"/>
            <w:vAlign w:val="center"/>
          </w:tcPr>
          <w:p>
            <w:pPr>
              <w:spacing w:after="20"/>
            </w:pPr>
            <w:r/>
            <w:r>
              <w:rPr>
                <w:rFonts w:ascii="Aptos" w:hAnsi="Aptos"/>
                <w:b w:val="0"/>
                <w:sz w:val="16"/>
              </w:rPr>
              <w:t>Feedback</w:t>
            </w:r>
          </w:p>
        </w:tc>
        <w:tc>
          <w:tcPr>
            <w:tcW w:type="dxa" w:w="3331"/>
            <w:vAlign w:val="center"/>
          </w:tcPr>
          <w:p>
            <w:pPr>
              <w:spacing w:after="20"/>
            </w:pPr>
            <w:r/>
            <w:r>
              <w:rPr>
                <w:rFonts w:ascii="Aptos" w:hAnsi="Aptos"/>
                <w:b w:val="0"/>
                <w:sz w:val="16"/>
              </w:rPr>
              <w:t>Sender contact/details, feedback and developer email.</w:t>
            </w:r>
          </w:p>
        </w:tc>
        <w:tc>
          <w:tcPr>
            <w:tcW w:type="dxa" w:w="3331"/>
            <w:vAlign w:val="center"/>
          </w:tcPr>
          <w:p>
            <w:pPr>
              <w:spacing w:after="20"/>
            </w:pPr>
            <w:r/>
            <w:r>
              <w:rPr>
                <w:rFonts w:ascii="Aptos" w:hAnsi="Aptos"/>
                <w:b w:val="0"/>
                <w:sz w:val="16"/>
              </w:rPr>
              <w:t>Independent feedback record.</w:t>
            </w:r>
          </w:p>
        </w:tc>
      </w:tr>
    </w:tbl>
    <w:p>
      <w:pPr>
        <w:spacing w:after="0"/>
      </w:pPr>
    </w:p>
    <w:p>
      <w:pPr>
        <w:pStyle w:val="Heading2"/>
      </w:pPr>
      <w:r>
        <w:t>3.4 Security and privacy design</w:t>
      </w:r>
    </w:p>
    <w:p>
      <w:pPr>
        <w:pStyle w:val="ListBullet"/>
      </w:pPr>
      <w:r>
        <w:t>Passwords are stored as salted scrypt hashes; the backend uses a custom HMAC-SHA256 bearer token with a seven-day expiry.</w:t>
      </w:r>
    </w:p>
    <w:p>
      <w:pPr>
        <w:pStyle w:val="ListBullet"/>
      </w:pPr>
      <w:r>
        <w:t>Server authorization checks enforce roles, ownership and conversation membership. Socket connections validate tokens.</w:t>
      </w:r>
    </w:p>
    <w:p>
      <w:pPr>
        <w:pStyle w:val="ListBullet"/>
      </w:pPr>
      <w:r>
        <w:t>Helmet, an origin allowlist, rate limits and validation protect the API boundary; JSON body size is limited to 100 KB.</w:t>
      </w:r>
    </w:p>
    <w:p>
      <w:pPr>
        <w:pStyle w:val="ListBullet"/>
      </w:pPr>
      <w:r>
        <w:t>Image uploads are limited to JPEG, PNG and WebP and 5 MB per file. Payment receipts are accessible only to order participants.</w:t>
      </w:r>
    </w:p>
    <w:p>
      <w:pPr>
        <w:pStyle w:val="ListBullet"/>
      </w:pPr>
      <w:r>
        <w:t>Secrets for MongoDB, OAuth, SMTP and Cloudinary belong in backend environment settings and must not be committed.</w:t>
      </w:r>
    </w:p>
    <w:p>
      <w:r>
        <w:br w:type="page"/>
      </w:r>
    </w:p>
    <w:p>
      <w:pPr>
        <w:pStyle w:val="Heading1"/>
      </w:pPr>
      <w:r>
        <w:t>4. Iterative development and implementation</w:t>
      </w:r>
    </w:p>
    <w:p>
      <w:pPr>
        <w:pStyle w:val="Heading2"/>
      </w:pPr>
      <w:r>
        <w:t>4.1 Method</w:t>
      </w:r>
    </w:p>
    <w:p>
      <w:r>
        <w:t>The team uses iterative development: select a small set of high-value requirements, build a working slice, review it with users or evaluators, record issues and change requests, then plan the next slice. Each iteration should result in a demonstrable improvement and updated documentation. The repository does not include dated sprint plans, interview records, or formal iteration acceptance forms; the increments below reconstruct the implemented product sequence from available source and project notes rather than claiming historical sprint dates.</w:t>
      </w:r>
    </w:p>
    <w:p>
      <w:pPr>
        <w:pStyle w:val="Heading2"/>
      </w:pPr>
      <w:r>
        <w:t>4.2 Increment plan and implemented capabilities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087E85"/>
          </w:tcPr>
          <w:p>
            <w:pPr>
              <w:spacing w:after="20"/>
            </w:pPr>
            <w:r/>
            <w:r>
              <w:rPr>
                <w:rFonts w:ascii="Aptos" w:hAnsi="Aptos"/>
                <w:b/>
                <w:color w:val="FFFFFF"/>
                <w:sz w:val="17"/>
              </w:rPr>
              <w:t>Increment</w:t>
            </w:r>
          </w:p>
        </w:tc>
        <w:tc>
          <w:tcPr>
            <w:tcW w:type="dxa" w:w="3331"/>
            <w:vAlign w:val="center"/>
            <w:shd w:fill="087E85"/>
          </w:tcPr>
          <w:p>
            <w:pPr>
              <w:spacing w:after="20"/>
            </w:pPr>
            <w:r/>
            <w:r>
              <w:rPr>
                <w:rFonts w:ascii="Aptos" w:hAnsi="Aptos"/>
                <w:b/>
                <w:color w:val="FFFFFF"/>
                <w:sz w:val="17"/>
              </w:rPr>
              <w:t>Capability delivered / evidence</w:t>
            </w:r>
          </w:p>
        </w:tc>
        <w:tc>
          <w:tcPr>
            <w:tcW w:type="dxa" w:w="3331"/>
            <w:vAlign w:val="center"/>
            <w:shd w:fill="087E85"/>
          </w:tcPr>
          <w:p>
            <w:pPr>
              <w:spacing w:after="20"/>
            </w:pPr>
            <w:r/>
            <w:r>
              <w:rPr>
                <w:rFonts w:ascii="Aptos" w:hAnsi="Aptos"/>
                <w:b/>
                <w:color w:val="FFFFFF"/>
                <w:sz w:val="17"/>
              </w:rPr>
              <w:t>Review focus and next refinement</w:t>
            </w:r>
          </w:p>
        </w:tc>
      </w:tr>
      <w:tr>
        <w:tc>
          <w:tcPr>
            <w:tcW w:type="dxa" w:w="3331"/>
            <w:vAlign w:val="center"/>
          </w:tcPr>
          <w:p>
            <w:pPr>
              <w:spacing w:after="20"/>
            </w:pPr>
            <w:r/>
            <w:r>
              <w:rPr>
                <w:rFonts w:ascii="Aptos" w:hAnsi="Aptos"/>
                <w:b w:val="0"/>
                <w:sz w:val="16"/>
              </w:rPr>
              <w:t>1. Marketplace foundation</w:t>
            </w:r>
          </w:p>
        </w:tc>
        <w:tc>
          <w:tcPr>
            <w:tcW w:type="dxa" w:w="3331"/>
            <w:vAlign w:val="center"/>
          </w:tcPr>
          <w:p>
            <w:pPr>
              <w:spacing w:after="20"/>
            </w:pPr>
            <w:r/>
            <w:r>
              <w:rPr>
                <w:rFonts w:ascii="Aptos" w:hAnsi="Aptos"/>
                <w:b w:val="0"/>
                <w:sz w:val="16"/>
              </w:rPr>
              <w:t>React/Vite client and Express API, MongoDB/Mongoose data access, role-based pages, profiles and supplier product catalog.</w:t>
            </w:r>
          </w:p>
        </w:tc>
        <w:tc>
          <w:tcPr>
            <w:tcW w:type="dxa" w:w="3331"/>
            <w:vAlign w:val="center"/>
          </w:tcPr>
          <w:p>
            <w:pPr>
              <w:spacing w:after="20"/>
            </w:pPr>
            <w:r/>
            <w:r>
              <w:rPr>
                <w:rFonts w:ascii="Aptos" w:hAnsi="Aptos"/>
                <w:b w:val="0"/>
                <w:sz w:val="16"/>
              </w:rPr>
              <w:t>Review navigation and catalog clarity; refine search, profile completeness and validation.</w:t>
            </w:r>
          </w:p>
        </w:tc>
      </w:tr>
      <w:tr>
        <w:tc>
          <w:tcPr>
            <w:tcW w:type="dxa" w:w="3331"/>
            <w:vAlign w:val="center"/>
          </w:tcPr>
          <w:p>
            <w:pPr>
              <w:spacing w:after="20"/>
            </w:pPr>
            <w:r/>
            <w:r>
              <w:rPr>
                <w:rFonts w:ascii="Aptos" w:hAnsi="Aptos"/>
                <w:b w:val="0"/>
                <w:sz w:val="16"/>
              </w:rPr>
              <w:t>2. Ordering and inventory integrity</w:t>
            </w:r>
          </w:p>
        </w:tc>
        <w:tc>
          <w:tcPr>
            <w:tcW w:type="dxa" w:w="3331"/>
            <w:vAlign w:val="center"/>
          </w:tcPr>
          <w:p>
            <w:pPr>
              <w:spacing w:after="20"/>
            </w:pPr>
            <w:r/>
            <w:r>
              <w:rPr>
                <w:rFonts w:ascii="Aptos" w:hAnsi="Aptos"/>
                <w:b w:val="0"/>
                <w:sz w:val="16"/>
              </w:rPr>
              <w:t>Order lifecycle, stock rules, authenticated scoped sales reads, atomic confirmation/cancellation, regression tests.</w:t>
            </w:r>
          </w:p>
        </w:tc>
        <w:tc>
          <w:tcPr>
            <w:tcW w:type="dxa" w:w="3331"/>
            <w:vAlign w:val="center"/>
          </w:tcPr>
          <w:p>
            <w:pPr>
              <w:spacing w:after="20"/>
            </w:pPr>
            <w:r/>
            <w:r>
              <w:rPr>
                <w:rFonts w:ascii="Aptos" w:hAnsi="Aptos"/>
                <w:b w:val="0"/>
                <w:sz w:val="16"/>
              </w:rPr>
              <w:t>Review order states and edge cases; validate transaction behavior against replica-set MongoDB.</w:t>
            </w:r>
          </w:p>
        </w:tc>
      </w:tr>
      <w:tr>
        <w:tc>
          <w:tcPr>
            <w:tcW w:type="dxa" w:w="3331"/>
            <w:vAlign w:val="center"/>
          </w:tcPr>
          <w:p>
            <w:pPr>
              <w:spacing w:after="20"/>
            </w:pPr>
            <w:r/>
            <w:r>
              <w:rPr>
                <w:rFonts w:ascii="Aptos" w:hAnsi="Aptos"/>
                <w:b w:val="0"/>
                <w:sz w:val="16"/>
              </w:rPr>
              <w:t>3. Payment workflow</w:t>
            </w:r>
          </w:p>
        </w:tc>
        <w:tc>
          <w:tcPr>
            <w:tcW w:type="dxa" w:w="3331"/>
            <w:vAlign w:val="center"/>
          </w:tcPr>
          <w:p>
            <w:pPr>
              <w:spacing w:after="20"/>
            </w:pPr>
            <w:r/>
            <w:r>
              <w:rPr>
                <w:rFonts w:ascii="Aptos" w:hAnsi="Aptos"/>
                <w:b w:val="0"/>
                <w:sz w:val="16"/>
              </w:rPr>
              <w:t>COD and manual GCash QR, receipt submission, supplier approval/rejection, correction/resubmission and participant-only receipt access.</w:t>
            </w:r>
          </w:p>
        </w:tc>
        <w:tc>
          <w:tcPr>
            <w:tcW w:type="dxa" w:w="3331"/>
            <w:vAlign w:val="center"/>
          </w:tcPr>
          <w:p>
            <w:pPr>
              <w:spacing w:after="20"/>
            </w:pPr>
            <w:r/>
            <w:r>
              <w:rPr>
                <w:rFonts w:ascii="Aptos" w:hAnsi="Aptos"/>
                <w:b w:val="0"/>
                <w:sz w:val="16"/>
              </w:rPr>
              <w:t>Review required fields and rejection reason clarity; verify real Cloudinary/MongoDB integrations.</w:t>
            </w:r>
          </w:p>
        </w:tc>
      </w:tr>
      <w:tr>
        <w:tc>
          <w:tcPr>
            <w:tcW w:type="dxa" w:w="3331"/>
            <w:vAlign w:val="center"/>
          </w:tcPr>
          <w:p>
            <w:pPr>
              <w:spacing w:after="20"/>
            </w:pPr>
            <w:r/>
            <w:r>
              <w:rPr>
                <w:rFonts w:ascii="Aptos" w:hAnsi="Aptos"/>
                <w:b w:val="0"/>
                <w:sz w:val="16"/>
              </w:rPr>
              <w:t>4. Communication and delivery visibility</w:t>
            </w:r>
          </w:p>
        </w:tc>
        <w:tc>
          <w:tcPr>
            <w:tcW w:type="dxa" w:w="3331"/>
            <w:vAlign w:val="center"/>
          </w:tcPr>
          <w:p>
            <w:pPr>
              <w:spacing w:after="20"/>
            </w:pPr>
            <w:r/>
            <w:r>
              <w:rPr>
                <w:rFonts w:ascii="Aptos" w:hAnsi="Aptos"/>
                <w:b w:val="0"/>
                <w:sz w:val="16"/>
              </w:rPr>
              <w:t>Persisted chat with Socket.IO updates, stable CD- tracking number, supplier browser GPS, tracking history and map display.</w:t>
            </w:r>
          </w:p>
        </w:tc>
        <w:tc>
          <w:tcPr>
            <w:tcW w:type="dxa" w:w="3331"/>
            <w:vAlign w:val="center"/>
          </w:tcPr>
          <w:p>
            <w:pPr>
              <w:spacing w:after="20"/>
            </w:pPr>
            <w:r/>
            <w:r>
              <w:rPr>
                <w:rFonts w:ascii="Aptos" w:hAnsi="Aptos"/>
                <w:b w:val="0"/>
                <w:sz w:val="16"/>
              </w:rPr>
              <w:t>Review tracking usability and permission messaging; test buyer/supplier devices and foreground limitations.</w:t>
            </w:r>
          </w:p>
        </w:tc>
      </w:tr>
      <w:tr>
        <w:tc>
          <w:tcPr>
            <w:tcW w:type="dxa" w:w="3331"/>
            <w:vAlign w:val="center"/>
          </w:tcPr>
          <w:p>
            <w:pPr>
              <w:spacing w:after="20"/>
            </w:pPr>
            <w:r/>
            <w:r>
              <w:rPr>
                <w:rFonts w:ascii="Aptos" w:hAnsi="Aptos"/>
                <w:b w:val="0"/>
                <w:sz w:val="16"/>
              </w:rPr>
              <w:t>5. Hardening and refinement</w:t>
            </w:r>
          </w:p>
        </w:tc>
        <w:tc>
          <w:tcPr>
            <w:tcW w:type="dxa" w:w="3331"/>
            <w:vAlign w:val="center"/>
          </w:tcPr>
          <w:p>
            <w:pPr>
              <w:spacing w:after="20"/>
            </w:pPr>
            <w:r/>
            <w:r>
              <w:rPr>
                <w:rFonts w:ascii="Aptos" w:hAnsi="Aptos"/>
                <w:b w:val="0"/>
                <w:sz w:val="16"/>
              </w:rPr>
              <w:t>Input/security controls, theme and dashboard refinements, regression/lint/build checks and technical documentation.</w:t>
            </w:r>
          </w:p>
        </w:tc>
        <w:tc>
          <w:tcPr>
            <w:tcW w:type="dxa" w:w="3331"/>
            <w:vAlign w:val="center"/>
          </w:tcPr>
          <w:p>
            <w:pPr>
              <w:spacing w:after="20"/>
            </w:pPr>
            <w:r/>
            <w:r>
              <w:rPr>
                <w:rFonts w:ascii="Aptos" w:hAnsi="Aptos"/>
                <w:b w:val="0"/>
                <w:sz w:val="16"/>
              </w:rPr>
              <w:t>Prioritize defects and user feedback; complete deployment and real-service integration checks.</w:t>
            </w:r>
          </w:p>
        </w:tc>
      </w:tr>
    </w:tbl>
    <w:p>
      <w:pPr>
        <w:spacing w:after="0"/>
      </w:pPr>
    </w:p>
    <w:p>
      <w:pPr>
        <w:pStyle w:val="Heading2"/>
      </w:pPr>
      <w:r>
        <w:t>4.3 Iteration cycle</w:t>
      </w:r>
    </w:p>
    <w:p>
      <w:pPr>
        <w:pStyle w:val="ListNumber"/>
      </w:pPr>
      <w:r>
        <w:t>Collect feedback from business users, suppliers, instructor/evaluator, and team walkthroughs. Record each request with its user, expected outcome, priority, and acceptance criteria.</w:t>
      </w:r>
    </w:p>
    <w:p>
      <w:pPr>
        <w:pStyle w:val="ListNumber"/>
      </w:pPr>
      <w:r>
        <w:t>Refine the prioritized backlog. Select a small, testable increment and confirm dependencies such as database transaction support or external credentials.</w:t>
      </w:r>
    </w:p>
    <w:p>
      <w:pPr>
        <w:pStyle w:val="ListNumber"/>
      </w:pPr>
      <w:r>
        <w:t>Design the workflow and data changes. Update requirements, use cases, and architecture/data diagrams where behavior changes.</w:t>
      </w:r>
    </w:p>
    <w:p>
      <w:pPr>
        <w:pStyle w:val="ListNumber"/>
      </w:pPr>
      <w:r>
        <w:t>Implement the client, API, persistence, and validation changes as one demonstrable vertical slice.</w:t>
      </w:r>
    </w:p>
    <w:p>
      <w:pPr>
        <w:pStyle w:val="ListNumber"/>
      </w:pPr>
      <w:r>
        <w:t>Review the increment with representative users or evaluators; capture accepted behavior, defects, and new requests.</w:t>
      </w:r>
    </w:p>
    <w:p>
      <w:pPr>
        <w:pStyle w:val="ListNumber"/>
      </w:pPr>
      <w:r>
        <w:t>Run focused automated tests and frontend lint/build checks. Verify external-service-dependent behavior in a configured integration environment.</w:t>
      </w:r>
    </w:p>
    <w:p>
      <w:pPr>
        <w:pStyle w:val="ListNumber"/>
      </w:pPr>
      <w:r>
        <w:t>Accept or revise the increment, update the release notes/documentation, and feed findings into the next iteration.</w:t>
      </w:r>
    </w:p>
    <w:p>
      <w:pPr>
        <w:pStyle w:val="Heading2"/>
      </w:pPr>
      <w:r>
        <w:t>4.4 Backlog examples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087E85"/>
          </w:tcPr>
          <w:p>
            <w:pPr>
              <w:spacing w:after="20"/>
            </w:pPr>
            <w:r/>
            <w:r>
              <w:rPr>
                <w:rFonts w:ascii="Aptos" w:hAnsi="Aptos"/>
                <w:b/>
                <w:color w:val="FFFFFF"/>
                <w:sz w:val="17"/>
              </w:rPr>
              <w:t>Priority</w:t>
            </w:r>
          </w:p>
        </w:tc>
        <w:tc>
          <w:tcPr>
            <w:tcW w:type="dxa" w:w="3331"/>
            <w:vAlign w:val="center"/>
            <w:shd w:fill="087E85"/>
          </w:tcPr>
          <w:p>
            <w:pPr>
              <w:spacing w:after="20"/>
            </w:pPr>
            <w:r/>
            <w:r>
              <w:rPr>
                <w:rFonts w:ascii="Aptos" w:hAnsi="Aptos"/>
                <w:b/>
                <w:color w:val="FFFFFF"/>
                <w:sz w:val="17"/>
              </w:rPr>
              <w:t>Backlog item</w:t>
            </w:r>
          </w:p>
        </w:tc>
        <w:tc>
          <w:tcPr>
            <w:tcW w:type="dxa" w:w="3331"/>
            <w:vAlign w:val="center"/>
            <w:shd w:fill="087E85"/>
          </w:tcPr>
          <w:p>
            <w:pPr>
              <w:spacing w:after="20"/>
            </w:pPr>
            <w:r/>
            <w:r>
              <w:rPr>
                <w:rFonts w:ascii="Aptos" w:hAnsi="Aptos"/>
                <w:b/>
                <w:color w:val="FFFFFF"/>
                <w:sz w:val="17"/>
              </w:rPr>
              <w:t>Acceptance outcome</w:t>
            </w:r>
          </w:p>
        </w:tc>
      </w:tr>
      <w:tr>
        <w:tc>
          <w:tcPr>
            <w:tcW w:type="dxa" w:w="3331"/>
            <w:vAlign w:val="center"/>
          </w:tcPr>
          <w:p>
            <w:pPr>
              <w:spacing w:after="20"/>
            </w:pPr>
            <w:r/>
            <w:r>
              <w:rPr>
                <w:rFonts w:ascii="Aptos" w:hAnsi="Aptos"/>
                <w:b w:val="0"/>
                <w:sz w:val="16"/>
              </w:rPr>
              <w:t>P1</w:t>
            </w:r>
          </w:p>
        </w:tc>
        <w:tc>
          <w:tcPr>
            <w:tcW w:type="dxa" w:w="3331"/>
            <w:vAlign w:val="center"/>
          </w:tcPr>
          <w:p>
            <w:pPr>
              <w:spacing w:after="20"/>
            </w:pPr>
            <w:r/>
            <w:r>
              <w:rPr>
                <w:rFonts w:ascii="Aptos" w:hAnsi="Aptos"/>
                <w:b w:val="0"/>
                <w:sz w:val="16"/>
              </w:rPr>
              <w:t>Verify end-to-end GCash receipt and supplier review on configured services.</w:t>
            </w:r>
          </w:p>
        </w:tc>
        <w:tc>
          <w:tcPr>
            <w:tcW w:type="dxa" w:w="3331"/>
            <w:vAlign w:val="center"/>
          </w:tcPr>
          <w:p>
            <w:pPr>
              <w:spacing w:after="20"/>
            </w:pPr>
            <w:r/>
            <w:r>
              <w:rPr>
                <w:rFonts w:ascii="Aptos" w:hAnsi="Aptos"/>
                <w:b w:val="0"/>
                <w:sz w:val="16"/>
              </w:rPr>
              <w:t>QR upload, order persistence, private receipt retrieval, review notification and buyer correction work in the deployed environment.</w:t>
            </w:r>
          </w:p>
        </w:tc>
      </w:tr>
      <w:tr>
        <w:tc>
          <w:tcPr>
            <w:tcW w:type="dxa" w:w="3331"/>
            <w:vAlign w:val="center"/>
          </w:tcPr>
          <w:p>
            <w:pPr>
              <w:spacing w:after="20"/>
            </w:pPr>
            <w:r/>
            <w:r>
              <w:rPr>
                <w:rFonts w:ascii="Aptos" w:hAnsi="Aptos"/>
                <w:b w:val="0"/>
                <w:sz w:val="16"/>
              </w:rPr>
              <w:t>P1</w:t>
            </w:r>
          </w:p>
        </w:tc>
        <w:tc>
          <w:tcPr>
            <w:tcW w:type="dxa" w:w="3331"/>
            <w:vAlign w:val="center"/>
          </w:tcPr>
          <w:p>
            <w:pPr>
              <w:spacing w:after="20"/>
            </w:pPr>
            <w:r/>
            <w:r>
              <w:rPr>
                <w:rFonts w:ascii="Aptos" w:hAnsi="Aptos"/>
                <w:b w:val="0"/>
                <w:sz w:val="16"/>
              </w:rPr>
              <w:t>Verify MongoDB transaction behavior on replica-set deployment.</w:t>
            </w:r>
          </w:p>
        </w:tc>
        <w:tc>
          <w:tcPr>
            <w:tcW w:type="dxa" w:w="3331"/>
            <w:vAlign w:val="center"/>
          </w:tcPr>
          <w:p>
            <w:pPr>
              <w:spacing w:after="20"/>
            </w:pPr>
            <w:r/>
            <w:r>
              <w:rPr>
                <w:rFonts w:ascii="Aptos" w:hAnsi="Aptos"/>
                <w:b w:val="0"/>
                <w:sz w:val="16"/>
              </w:rPr>
              <w:t>Concurrent/invalid confirmation and cancellation preserve order status and stock consistency.</w:t>
            </w:r>
          </w:p>
        </w:tc>
      </w:tr>
      <w:tr>
        <w:tc>
          <w:tcPr>
            <w:tcW w:type="dxa" w:w="3331"/>
            <w:vAlign w:val="center"/>
          </w:tcPr>
          <w:p>
            <w:pPr>
              <w:spacing w:after="20"/>
            </w:pPr>
            <w:r/>
            <w:r>
              <w:rPr>
                <w:rFonts w:ascii="Aptos" w:hAnsi="Aptos"/>
                <w:b w:val="0"/>
                <w:sz w:val="16"/>
              </w:rPr>
              <w:t>P1</w:t>
            </w:r>
          </w:p>
        </w:tc>
        <w:tc>
          <w:tcPr>
            <w:tcW w:type="dxa" w:w="3331"/>
            <w:vAlign w:val="center"/>
          </w:tcPr>
          <w:p>
            <w:pPr>
              <w:spacing w:after="20"/>
            </w:pPr>
            <w:r/>
            <w:r>
              <w:rPr>
                <w:rFonts w:ascii="Aptos" w:hAnsi="Aptos"/>
                <w:b w:val="0"/>
                <w:sz w:val="16"/>
              </w:rPr>
              <w:t>Exercise order tracking between supplier and buyer devices over HTTPS.</w:t>
            </w:r>
          </w:p>
        </w:tc>
        <w:tc>
          <w:tcPr>
            <w:tcW w:type="dxa" w:w="3331"/>
            <w:vAlign w:val="center"/>
          </w:tcPr>
          <w:p>
            <w:pPr>
              <w:spacing w:after="20"/>
            </w:pPr>
            <w:r/>
            <w:r>
              <w:rPr>
                <w:rFonts w:ascii="Aptos" w:hAnsi="Aptos"/>
                <w:b w:val="0"/>
                <w:sz w:val="16"/>
              </w:rPr>
              <w:t>Authorized buyer receives timestamped GPS updates; permission denial, stale updates, cancellation and completion are understandable.</w:t>
            </w:r>
          </w:p>
        </w:tc>
      </w:tr>
      <w:tr>
        <w:tc>
          <w:tcPr>
            <w:tcW w:type="dxa" w:w="3331"/>
            <w:vAlign w:val="center"/>
          </w:tcPr>
          <w:p>
            <w:pPr>
              <w:spacing w:after="20"/>
            </w:pPr>
            <w:r/>
            <w:r>
              <w:rPr>
                <w:rFonts w:ascii="Aptos" w:hAnsi="Aptos"/>
                <w:b w:val="0"/>
                <w:sz w:val="16"/>
              </w:rPr>
              <w:t>P2</w:t>
            </w:r>
          </w:p>
        </w:tc>
        <w:tc>
          <w:tcPr>
            <w:tcW w:type="dxa" w:w="3331"/>
            <w:vAlign w:val="center"/>
          </w:tcPr>
          <w:p>
            <w:pPr>
              <w:spacing w:after="20"/>
            </w:pPr>
            <w:r/>
            <w:r>
              <w:rPr>
                <w:rFonts w:ascii="Aptos" w:hAnsi="Aptos"/>
                <w:b w:val="0"/>
                <w:sz w:val="16"/>
              </w:rPr>
              <w:t>Review usability with representative suppliers and business buyers.</w:t>
            </w:r>
          </w:p>
        </w:tc>
        <w:tc>
          <w:tcPr>
            <w:tcW w:type="dxa" w:w="3331"/>
            <w:vAlign w:val="center"/>
          </w:tcPr>
          <w:p>
            <w:pPr>
              <w:spacing w:after="20"/>
            </w:pPr>
            <w:r/>
            <w:r>
              <w:rPr>
                <w:rFonts w:ascii="Aptos" w:hAnsi="Aptos"/>
                <w:b w:val="0"/>
                <w:sz w:val="16"/>
              </w:rPr>
              <w:t>Record task completion issues and prioritize changes based on observed feedback.</w:t>
            </w:r>
          </w:p>
        </w:tc>
      </w:tr>
      <w:tr>
        <w:tc>
          <w:tcPr>
            <w:tcW w:type="dxa" w:w="3331"/>
            <w:vAlign w:val="center"/>
          </w:tcPr>
          <w:p>
            <w:pPr>
              <w:spacing w:after="20"/>
            </w:pPr>
            <w:r/>
            <w:r>
              <w:rPr>
                <w:rFonts w:ascii="Aptos" w:hAnsi="Aptos"/>
                <w:b w:val="0"/>
                <w:sz w:val="16"/>
              </w:rPr>
              <w:t>P2</w:t>
            </w:r>
          </w:p>
        </w:tc>
        <w:tc>
          <w:tcPr>
            <w:tcW w:type="dxa" w:w="3331"/>
            <w:vAlign w:val="center"/>
          </w:tcPr>
          <w:p>
            <w:pPr>
              <w:spacing w:after="20"/>
            </w:pPr>
            <w:r/>
            <w:r>
              <w:rPr>
                <w:rFonts w:ascii="Aptos" w:hAnsi="Aptos"/>
                <w:b w:val="0"/>
                <w:sz w:val="16"/>
              </w:rPr>
              <w:t>Confirm deployment configuration and operational ownership.</w:t>
            </w:r>
          </w:p>
        </w:tc>
        <w:tc>
          <w:tcPr>
            <w:tcW w:type="dxa" w:w="3331"/>
            <w:vAlign w:val="center"/>
          </w:tcPr>
          <w:p>
            <w:pPr>
              <w:spacing w:after="20"/>
            </w:pPr>
            <w:r/>
            <w:r>
              <w:rPr>
                <w:rFonts w:ascii="Aptos" w:hAnsi="Aptos"/>
                <w:b w:val="0"/>
                <w:sz w:val="16"/>
              </w:rPr>
              <w:t>Document host URLs, environment owners, recovery process, monitoring and release procedure.</w:t>
            </w:r>
          </w:p>
        </w:tc>
      </w:tr>
    </w:tbl>
    <w:p>
      <w:pPr>
        <w:spacing w:after="0"/>
      </w:pPr>
    </w:p>
    <w:p>
      <w:r>
        <w:br w:type="page"/>
      </w:r>
    </w:p>
    <w:p>
      <w:pPr>
        <w:pStyle w:val="Heading1"/>
      </w:pPr>
      <w:r>
        <w:t>5. Use cases and workflows</w:t>
      </w:r>
    </w:p>
    <w:p>
      <w:pPr>
        <w:pStyle w:val="Heading2"/>
      </w:pPr>
      <w:r>
        <w:t>5.1 Actors and main use cases</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087E85"/>
          </w:tcPr>
          <w:p>
            <w:pPr>
              <w:spacing w:after="20"/>
            </w:pPr>
            <w:r/>
            <w:r>
              <w:rPr>
                <w:rFonts w:ascii="Aptos" w:hAnsi="Aptos"/>
                <w:b/>
                <w:color w:val="FFFFFF"/>
                <w:sz w:val="17"/>
              </w:rPr>
              <w:t>Actor</w:t>
            </w:r>
          </w:p>
        </w:tc>
        <w:tc>
          <w:tcPr>
            <w:tcW w:type="dxa" w:w="4997"/>
            <w:vAlign w:val="center"/>
            <w:shd w:fill="087E85"/>
          </w:tcPr>
          <w:p>
            <w:pPr>
              <w:spacing w:after="20"/>
            </w:pPr>
            <w:r/>
            <w:r>
              <w:rPr>
                <w:rFonts w:ascii="Aptos" w:hAnsi="Aptos"/>
                <w:b/>
                <w:color w:val="FFFFFF"/>
                <w:sz w:val="17"/>
              </w:rPr>
              <w:t>Use cases</w:t>
            </w:r>
          </w:p>
        </w:tc>
      </w:tr>
      <w:tr>
        <w:tc>
          <w:tcPr>
            <w:tcW w:type="dxa" w:w="4997"/>
            <w:vAlign w:val="center"/>
          </w:tcPr>
          <w:p>
            <w:pPr>
              <w:spacing w:after="20"/>
            </w:pPr>
            <w:r/>
            <w:r>
              <w:rPr>
                <w:rFonts w:ascii="Aptos" w:hAnsi="Aptos"/>
                <w:b w:val="0"/>
                <w:sz w:val="16"/>
              </w:rPr>
              <w:t>Business buyer</w:t>
            </w:r>
          </w:p>
        </w:tc>
        <w:tc>
          <w:tcPr>
            <w:tcW w:type="dxa" w:w="4997"/>
            <w:vAlign w:val="center"/>
          </w:tcPr>
          <w:p>
            <w:pPr>
              <w:spacing w:after="20"/>
            </w:pPr>
            <w:r/>
            <w:r>
              <w:rPr>
                <w:rFonts w:ascii="Aptos" w:hAnsi="Aptos"/>
                <w:b w:val="0"/>
                <w:sz w:val="16"/>
              </w:rPr>
              <w:t>Register/sign in; browse suppliers/products; view product and QR; place COD/GCash order; submit or correct receipt; message supplier; view sales/orders; look up tracking; view delivery positions; send feedback.</w:t>
            </w:r>
          </w:p>
        </w:tc>
      </w:tr>
      <w:tr>
        <w:tc>
          <w:tcPr>
            <w:tcW w:type="dxa" w:w="4997"/>
            <w:vAlign w:val="center"/>
          </w:tcPr>
          <w:p>
            <w:pPr>
              <w:spacing w:after="20"/>
            </w:pPr>
            <w:r/>
            <w:r>
              <w:rPr>
                <w:rFonts w:ascii="Aptos" w:hAnsi="Aptos"/>
                <w:b w:val="0"/>
                <w:sz w:val="16"/>
              </w:rPr>
              <w:t>Supplier</w:t>
            </w:r>
          </w:p>
        </w:tc>
        <w:tc>
          <w:tcPr>
            <w:tcW w:type="dxa" w:w="4997"/>
            <w:vAlign w:val="center"/>
          </w:tcPr>
          <w:p>
            <w:pPr>
              <w:spacing w:after="20"/>
            </w:pPr>
            <w:r/>
            <w:r>
              <w:rPr>
                <w:rFonts w:ascii="Aptos" w:hAnsi="Aptos"/>
                <w:b w:val="0"/>
                <w:sz w:val="16"/>
              </w:rPr>
              <w:t>Register/sign in; edit business profile; manage catalog, stock and QR; review incoming orders/payment evidence; approve/reject payment; confirm/cancel/complete order; message buyer; share delivery GPS; view sales and tracking.</w:t>
            </w:r>
          </w:p>
        </w:tc>
      </w:tr>
      <w:tr>
        <w:tc>
          <w:tcPr>
            <w:tcW w:type="dxa" w:w="4997"/>
            <w:vAlign w:val="center"/>
          </w:tcPr>
          <w:p>
            <w:pPr>
              <w:spacing w:after="20"/>
            </w:pPr>
            <w:r/>
            <w:r>
              <w:rPr>
                <w:rFonts w:ascii="Aptos" w:hAnsi="Aptos"/>
                <w:b w:val="0"/>
                <w:sz w:val="16"/>
              </w:rPr>
              <w:t>System / external service</w:t>
            </w:r>
          </w:p>
        </w:tc>
        <w:tc>
          <w:tcPr>
            <w:tcW w:type="dxa" w:w="4997"/>
            <w:vAlign w:val="center"/>
          </w:tcPr>
          <w:p>
            <w:pPr>
              <w:spacing w:after="20"/>
            </w:pPr>
            <w:r/>
            <w:r>
              <w:rPr>
                <w:rFonts w:ascii="Aptos" w:hAnsi="Aptos"/>
                <w:b w:val="0"/>
                <w:sz w:val="16"/>
              </w:rPr>
              <w:t>Authenticate requests; persist records; enforce authorization and business rules; emit realtime events; store hosted media; send configured emails; serve map tiles.</w:t>
            </w:r>
          </w:p>
        </w:tc>
      </w:tr>
    </w:tbl>
    <w:p>
      <w:pPr>
        <w:spacing w:after="0"/>
      </w:pPr>
    </w:p>
    <w:p>
      <w:pPr>
        <w:pStyle w:val="Heading2"/>
      </w:pPr>
      <w:r>
        <w:t>5.2 Use case: place and process order</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087E85"/>
          </w:tcPr>
          <w:p>
            <w:pPr>
              <w:spacing w:after="20"/>
            </w:pPr>
            <w:r/>
            <w:r>
              <w:rPr>
                <w:rFonts w:ascii="Aptos" w:hAnsi="Aptos"/>
                <w:b/>
                <w:color w:val="FFFFFF"/>
                <w:sz w:val="17"/>
              </w:rPr>
              <w:t>Field</w:t>
            </w:r>
          </w:p>
        </w:tc>
        <w:tc>
          <w:tcPr>
            <w:tcW w:type="dxa" w:w="4997"/>
            <w:vAlign w:val="center"/>
            <w:shd w:fill="087E85"/>
          </w:tcPr>
          <w:p>
            <w:pPr>
              <w:spacing w:after="20"/>
            </w:pPr>
            <w:r/>
            <w:r>
              <w:rPr>
                <w:rFonts w:ascii="Aptos" w:hAnsi="Aptos"/>
                <w:b/>
                <w:color w:val="FFFFFF"/>
                <w:sz w:val="17"/>
              </w:rPr>
              <w:t>Description</w:t>
            </w:r>
          </w:p>
        </w:tc>
      </w:tr>
      <w:tr>
        <w:tc>
          <w:tcPr>
            <w:tcW w:type="dxa" w:w="4997"/>
            <w:vAlign w:val="center"/>
          </w:tcPr>
          <w:p>
            <w:pPr>
              <w:spacing w:after="20"/>
            </w:pPr>
            <w:r/>
            <w:r>
              <w:rPr>
                <w:rFonts w:ascii="Aptos" w:hAnsi="Aptos"/>
                <w:b w:val="0"/>
                <w:sz w:val="16"/>
              </w:rPr>
              <w:t>Primary actor</w:t>
            </w:r>
          </w:p>
        </w:tc>
        <w:tc>
          <w:tcPr>
            <w:tcW w:type="dxa" w:w="4997"/>
            <w:vAlign w:val="center"/>
          </w:tcPr>
          <w:p>
            <w:pPr>
              <w:spacing w:after="20"/>
            </w:pPr>
            <w:r/>
            <w:r>
              <w:rPr>
                <w:rFonts w:ascii="Aptos" w:hAnsi="Aptos"/>
                <w:b w:val="0"/>
                <w:sz w:val="16"/>
              </w:rPr>
              <w:t>Business buyer; supplier participates in order review.</w:t>
            </w:r>
          </w:p>
        </w:tc>
      </w:tr>
      <w:tr>
        <w:tc>
          <w:tcPr>
            <w:tcW w:type="dxa" w:w="4997"/>
            <w:vAlign w:val="center"/>
          </w:tcPr>
          <w:p>
            <w:pPr>
              <w:spacing w:after="20"/>
            </w:pPr>
            <w:r/>
            <w:r>
              <w:rPr>
                <w:rFonts w:ascii="Aptos" w:hAnsi="Aptos"/>
                <w:b w:val="0"/>
                <w:sz w:val="16"/>
              </w:rPr>
              <w:t>Preconditions</w:t>
            </w:r>
          </w:p>
        </w:tc>
        <w:tc>
          <w:tcPr>
            <w:tcW w:type="dxa" w:w="4997"/>
            <w:vAlign w:val="center"/>
          </w:tcPr>
          <w:p>
            <w:pPr>
              <w:spacing w:after="20"/>
            </w:pPr>
            <w:r/>
            <w:r>
              <w:rPr>
                <w:rFonts w:ascii="Aptos" w:hAnsi="Aptos"/>
                <w:b w:val="0"/>
                <w:sz w:val="16"/>
              </w:rPr>
              <w:t>Buyer is authenticated as a business account; product exists and has sufficient available stock.</w:t>
            </w:r>
          </w:p>
        </w:tc>
      </w:tr>
      <w:tr>
        <w:tc>
          <w:tcPr>
            <w:tcW w:type="dxa" w:w="4997"/>
            <w:vAlign w:val="center"/>
          </w:tcPr>
          <w:p>
            <w:pPr>
              <w:spacing w:after="20"/>
            </w:pPr>
            <w:r/>
            <w:r>
              <w:rPr>
                <w:rFonts w:ascii="Aptos" w:hAnsi="Aptos"/>
                <w:b w:val="0"/>
                <w:sz w:val="16"/>
              </w:rPr>
              <w:t>Main flow</w:t>
            </w:r>
          </w:p>
        </w:tc>
        <w:tc>
          <w:tcPr>
            <w:tcW w:type="dxa" w:w="4997"/>
            <w:vAlign w:val="center"/>
          </w:tcPr>
          <w:p>
            <w:pPr>
              <w:spacing w:after="20"/>
            </w:pPr>
            <w:r/>
            <w:r>
              <w:rPr>
                <w:rFonts w:ascii="Aptos" w:hAnsi="Aptos"/>
                <w:b w:val="0"/>
                <w:sz w:val="16"/>
              </w:rPr>
              <w:t>Buyer selects product and quantity, enters delivery information and chooses COD or eligible GCash. API validates request and stores a pending order. For GCash, buyer uploads required payment details and receipt. Supplier verifies received funds and approves or rejects payment. Supplier separately confirms the order. Confirmation and stock deduction occur in a MongoDB transaction. Supplier may share location; order is completed after confirmation.</w:t>
            </w:r>
          </w:p>
        </w:tc>
      </w:tr>
      <w:tr>
        <w:tc>
          <w:tcPr>
            <w:tcW w:type="dxa" w:w="4997"/>
            <w:vAlign w:val="center"/>
          </w:tcPr>
          <w:p>
            <w:pPr>
              <w:spacing w:after="20"/>
            </w:pPr>
            <w:r/>
            <w:r>
              <w:rPr>
                <w:rFonts w:ascii="Aptos" w:hAnsi="Aptos"/>
                <w:b w:val="0"/>
                <w:sz w:val="16"/>
              </w:rPr>
              <w:t>Alternate flows</w:t>
            </w:r>
          </w:p>
        </w:tc>
        <w:tc>
          <w:tcPr>
            <w:tcW w:type="dxa" w:w="4997"/>
            <w:vAlign w:val="center"/>
          </w:tcPr>
          <w:p>
            <w:pPr>
              <w:spacing w:after="20"/>
            </w:pPr>
            <w:r/>
            <w:r>
              <w:rPr>
                <w:rFonts w:ascii="Aptos" w:hAnsi="Aptos"/>
                <w:b w:val="0"/>
                <w:sz w:val="16"/>
              </w:rPr>
              <w:t>If the product has no QR, only COD is allowed. Invalid data or insufficient stock is rejected. A rejected GCash receipt includes a reason; buyer can resubmit corrected details. Supplier may cancel an eligible order; confirmed-order cancellation restores stock transactionally.</w:t>
            </w:r>
          </w:p>
        </w:tc>
      </w:tr>
      <w:tr>
        <w:tc>
          <w:tcPr>
            <w:tcW w:type="dxa" w:w="4997"/>
            <w:vAlign w:val="center"/>
          </w:tcPr>
          <w:p>
            <w:pPr>
              <w:spacing w:after="20"/>
            </w:pPr>
            <w:r/>
            <w:r>
              <w:rPr>
                <w:rFonts w:ascii="Aptos" w:hAnsi="Aptos"/>
                <w:b w:val="0"/>
                <w:sz w:val="16"/>
              </w:rPr>
              <w:t>Postconditions</w:t>
            </w:r>
          </w:p>
        </w:tc>
        <w:tc>
          <w:tcPr>
            <w:tcW w:type="dxa" w:w="4997"/>
            <w:vAlign w:val="center"/>
          </w:tcPr>
          <w:p>
            <w:pPr>
              <w:spacing w:after="20"/>
            </w:pPr>
            <w:r/>
            <w:r>
              <w:rPr>
                <w:rFonts w:ascii="Aptos" w:hAnsi="Aptos"/>
                <w:b w:val="0"/>
                <w:sz w:val="16"/>
              </w:rPr>
              <w:t>Order and payment state are persisted, stock is consistent, and authorized participants receive relevant updates.</w:t>
            </w:r>
          </w:p>
        </w:tc>
      </w:tr>
    </w:tbl>
    <w:p>
      <w:pPr>
        <w:spacing w:after="0"/>
      </w:pPr>
    </w:p>
    <w:p>
      <w:pPr>
        <w:pStyle w:val="Heading2"/>
      </w:pPr>
      <w:r>
        <w:t>5.3 Use case: share delivery location</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087E85"/>
          </w:tcPr>
          <w:p>
            <w:pPr>
              <w:spacing w:after="20"/>
            </w:pPr>
            <w:r/>
            <w:r>
              <w:rPr>
                <w:rFonts w:ascii="Aptos" w:hAnsi="Aptos"/>
                <w:b/>
                <w:color w:val="FFFFFF"/>
                <w:sz w:val="17"/>
              </w:rPr>
              <w:t>Field</w:t>
            </w:r>
          </w:p>
        </w:tc>
        <w:tc>
          <w:tcPr>
            <w:tcW w:type="dxa" w:w="4997"/>
            <w:vAlign w:val="center"/>
            <w:shd w:fill="087E85"/>
          </w:tcPr>
          <w:p>
            <w:pPr>
              <w:spacing w:after="20"/>
            </w:pPr>
            <w:r/>
            <w:r>
              <w:rPr>
                <w:rFonts w:ascii="Aptos" w:hAnsi="Aptos"/>
                <w:b/>
                <w:color w:val="FFFFFF"/>
                <w:sz w:val="17"/>
              </w:rPr>
              <w:t>Description</w:t>
            </w:r>
          </w:p>
        </w:tc>
      </w:tr>
      <w:tr>
        <w:tc>
          <w:tcPr>
            <w:tcW w:type="dxa" w:w="4997"/>
            <w:vAlign w:val="center"/>
          </w:tcPr>
          <w:p>
            <w:pPr>
              <w:spacing w:after="20"/>
            </w:pPr>
            <w:r/>
            <w:r>
              <w:rPr>
                <w:rFonts w:ascii="Aptos" w:hAnsi="Aptos"/>
                <w:b w:val="0"/>
                <w:sz w:val="16"/>
              </w:rPr>
              <w:t>Primary actor</w:t>
            </w:r>
          </w:p>
        </w:tc>
        <w:tc>
          <w:tcPr>
            <w:tcW w:type="dxa" w:w="4997"/>
            <w:vAlign w:val="center"/>
          </w:tcPr>
          <w:p>
            <w:pPr>
              <w:spacing w:after="20"/>
            </w:pPr>
            <w:r/>
            <w:r>
              <w:rPr>
                <w:rFonts w:ascii="Aptos" w:hAnsi="Aptos"/>
                <w:b w:val="0"/>
                <w:sz w:val="16"/>
              </w:rPr>
              <w:t>Supplier using the device travelling with the parcel.</w:t>
            </w:r>
          </w:p>
        </w:tc>
      </w:tr>
      <w:tr>
        <w:tc>
          <w:tcPr>
            <w:tcW w:type="dxa" w:w="4997"/>
            <w:vAlign w:val="center"/>
          </w:tcPr>
          <w:p>
            <w:pPr>
              <w:spacing w:after="20"/>
            </w:pPr>
            <w:r/>
            <w:r>
              <w:rPr>
                <w:rFonts w:ascii="Aptos" w:hAnsi="Aptos"/>
                <w:b w:val="0"/>
                <w:sz w:val="16"/>
              </w:rPr>
              <w:t>Preconditions</w:t>
            </w:r>
          </w:p>
        </w:tc>
        <w:tc>
          <w:tcPr>
            <w:tcW w:type="dxa" w:w="4997"/>
            <w:vAlign w:val="center"/>
          </w:tcPr>
          <w:p>
            <w:pPr>
              <w:spacing w:after="20"/>
            </w:pPr>
            <w:r/>
            <w:r>
              <w:rPr>
                <w:rFonts w:ascii="Aptos" w:hAnsi="Aptos"/>
                <w:b w:val="0"/>
                <w:sz w:val="16"/>
              </w:rPr>
              <w:t>Order is confirmed; supplier is authenticated; browser has HTTPS/localhost geolocation permission.</w:t>
            </w:r>
          </w:p>
        </w:tc>
      </w:tr>
      <w:tr>
        <w:tc>
          <w:tcPr>
            <w:tcW w:type="dxa" w:w="4997"/>
            <w:vAlign w:val="center"/>
          </w:tcPr>
          <w:p>
            <w:pPr>
              <w:spacing w:after="20"/>
            </w:pPr>
            <w:r/>
            <w:r>
              <w:rPr>
                <w:rFonts w:ascii="Aptos" w:hAnsi="Aptos"/>
                <w:b w:val="0"/>
                <w:sz w:val="16"/>
              </w:rPr>
              <w:t>Main flow</w:t>
            </w:r>
          </w:p>
        </w:tc>
        <w:tc>
          <w:tcPr>
            <w:tcW w:type="dxa" w:w="4997"/>
            <w:vAlign w:val="center"/>
          </w:tcPr>
          <w:p>
            <w:pPr>
              <w:spacing w:after="20"/>
            </w:pPr>
            <w:r/>
            <w:r>
              <w:rPr>
                <w:rFonts w:ascii="Aptos" w:hAnsi="Aptos"/>
                <w:b w:val="0"/>
                <w:sz w:val="16"/>
              </w:rPr>
              <w:t>Supplier opens the order tracking/delivery location view and starts sharing. Browser reports GPS positions; API validates supplier/order access, throttles uploads, persists tracking points and broadcasts updates. Buyer views the map and last-reported timestamp, accuracy and location history.</w:t>
            </w:r>
          </w:p>
        </w:tc>
      </w:tr>
      <w:tr>
        <w:tc>
          <w:tcPr>
            <w:tcW w:type="dxa" w:w="4997"/>
            <w:vAlign w:val="center"/>
          </w:tcPr>
          <w:p>
            <w:pPr>
              <w:spacing w:after="20"/>
            </w:pPr>
            <w:r/>
            <w:r>
              <w:rPr>
                <w:rFonts w:ascii="Aptos" w:hAnsi="Aptos"/>
                <w:b w:val="0"/>
                <w:sz w:val="16"/>
              </w:rPr>
              <w:t>Alternate flows</w:t>
            </w:r>
          </w:p>
        </w:tc>
        <w:tc>
          <w:tcPr>
            <w:tcW w:type="dxa" w:w="4997"/>
            <w:vAlign w:val="center"/>
          </w:tcPr>
          <w:p>
            <w:pPr>
              <w:spacing w:after="20"/>
            </w:pPr>
            <w:r/>
            <w:r>
              <w:rPr>
                <w:rFonts w:ascii="Aptos" w:hAnsi="Aptos"/>
                <w:b w:val="0"/>
                <w:sz w:val="16"/>
              </w:rPr>
              <w:t>If permission is denied, page is closed, navigation occurs, device sleeps, or order is closed, sharing stops. Stale reports are labeled paused after the configured interval; no parcel marker appears before a real position is reported.</w:t>
            </w:r>
          </w:p>
        </w:tc>
      </w:tr>
      <w:tr>
        <w:tc>
          <w:tcPr>
            <w:tcW w:type="dxa" w:w="4997"/>
            <w:vAlign w:val="center"/>
          </w:tcPr>
          <w:p>
            <w:pPr>
              <w:spacing w:after="20"/>
            </w:pPr>
            <w:r/>
            <w:r>
              <w:rPr>
                <w:rFonts w:ascii="Aptos" w:hAnsi="Aptos"/>
                <w:b w:val="0"/>
                <w:sz w:val="16"/>
              </w:rPr>
              <w:t>Postconditions</w:t>
            </w:r>
          </w:p>
        </w:tc>
        <w:tc>
          <w:tcPr>
            <w:tcW w:type="dxa" w:w="4997"/>
            <w:vAlign w:val="center"/>
          </w:tcPr>
          <w:p>
            <w:pPr>
              <w:spacing w:after="20"/>
            </w:pPr>
            <w:r/>
            <w:r>
              <w:rPr>
                <w:rFonts w:ascii="Aptos" w:hAnsi="Aptos"/>
                <w:b w:val="0"/>
                <w:sz w:val="16"/>
              </w:rPr>
              <w:t>Authorized participants can view the recorded positions; tracking does not infer roads or ETA.</w:t>
            </w:r>
          </w:p>
        </w:tc>
      </w:tr>
    </w:tbl>
    <w:p>
      <w:pPr>
        <w:spacing w:after="0"/>
      </w:pPr>
    </w:p>
    <w:p>
      <w:r>
        <w:br w:type="page"/>
      </w:r>
    </w:p>
    <w:p>
      <w:pPr>
        <w:pStyle w:val="Heading1"/>
      </w:pPr>
      <w:r>
        <w:t>6. Verification and quality assurance</w:t>
      </w:r>
    </w:p>
    <w:p>
      <w:pPr>
        <w:pStyle w:val="Heading2"/>
      </w:pPr>
      <w:r>
        <w:t>6.1 Verification strategy</w:t>
      </w:r>
    </w:p>
    <w:p>
      <w:r>
        <w:t>Verification is performed throughout each iteration. Unit and route-level tests cover deterministic business rules and access behavior; frontend lint/build checks catch static and bundle issues. Integration checks are required for MongoDB transactions, Cloudinary uploads, SMTP/OAuth where enabled, and actual device-to-device GPS. Browser checks described in the project notes use mocked API responses and do not replace live integration verification.</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087E85"/>
          </w:tcPr>
          <w:p>
            <w:pPr>
              <w:spacing w:after="20"/>
            </w:pPr>
            <w:r/>
            <w:r>
              <w:rPr>
                <w:rFonts w:ascii="Aptos" w:hAnsi="Aptos"/>
                <w:b/>
                <w:color w:val="FFFFFF"/>
                <w:sz w:val="17"/>
              </w:rPr>
              <w:t>Level</w:t>
            </w:r>
          </w:p>
        </w:tc>
        <w:tc>
          <w:tcPr>
            <w:tcW w:type="dxa" w:w="3331"/>
            <w:vAlign w:val="center"/>
            <w:shd w:fill="087E85"/>
          </w:tcPr>
          <w:p>
            <w:pPr>
              <w:spacing w:after="20"/>
            </w:pPr>
            <w:r/>
            <w:r>
              <w:rPr>
                <w:rFonts w:ascii="Aptos" w:hAnsi="Aptos"/>
                <w:b/>
                <w:color w:val="FFFFFF"/>
                <w:sz w:val="17"/>
              </w:rPr>
              <w:t>Evidence / command</w:t>
            </w:r>
          </w:p>
        </w:tc>
        <w:tc>
          <w:tcPr>
            <w:tcW w:type="dxa" w:w="3331"/>
            <w:vAlign w:val="center"/>
            <w:shd w:fill="087E85"/>
          </w:tcPr>
          <w:p>
            <w:pPr>
              <w:spacing w:after="20"/>
            </w:pPr>
            <w:r/>
            <w:r>
              <w:rPr>
                <w:rFonts w:ascii="Aptos" w:hAnsi="Aptos"/>
                <w:b/>
                <w:color w:val="FFFFFF"/>
                <w:sz w:val="17"/>
              </w:rPr>
              <w:t>Coverage and limitation</w:t>
            </w:r>
          </w:p>
        </w:tc>
      </w:tr>
      <w:tr>
        <w:tc>
          <w:tcPr>
            <w:tcW w:type="dxa" w:w="3331"/>
            <w:vAlign w:val="center"/>
          </w:tcPr>
          <w:p>
            <w:pPr>
              <w:spacing w:after="20"/>
            </w:pPr>
            <w:r/>
            <w:r>
              <w:rPr>
                <w:rFonts w:ascii="Aptos" w:hAnsi="Aptos"/>
                <w:b w:val="0"/>
                <w:sz w:val="16"/>
              </w:rPr>
              <w:t>Backend automated tests</w:t>
            </w:r>
          </w:p>
        </w:tc>
        <w:tc>
          <w:tcPr>
            <w:tcW w:type="dxa" w:w="3331"/>
            <w:vAlign w:val="center"/>
          </w:tcPr>
          <w:p>
            <w:pPr>
              <w:spacing w:after="20"/>
            </w:pPr>
            <w:r/>
            <w:r>
              <w:rPr>
                <w:rFonts w:ascii="Aptos" w:hAnsi="Aptos"/>
                <w:b w:val="0"/>
                <w:sz w:val="16"/>
              </w:rPr>
              <w:t>From project root: npm.cmd --prefix backend test</w:t>
            </w:r>
          </w:p>
        </w:tc>
        <w:tc>
          <w:tcPr>
            <w:tcW w:type="dxa" w:w="3331"/>
            <w:vAlign w:val="center"/>
          </w:tcPr>
          <w:p>
            <w:pPr>
              <w:spacing w:after="20"/>
            </w:pPr>
            <w:r/>
            <w:r>
              <w:rPr>
                <w:rFonts w:ascii="Aptos" w:hAnsi="Aptos"/>
                <w:b w:val="0"/>
                <w:sz w:val="16"/>
              </w:rPr>
              <w:t>Node syntax check and Node test suite, including payment, tracking, order status, auth input, route access and regression cases. Mocked storage does not prove a live database integration.</w:t>
            </w:r>
          </w:p>
        </w:tc>
      </w:tr>
      <w:tr>
        <w:tc>
          <w:tcPr>
            <w:tcW w:type="dxa" w:w="3331"/>
            <w:vAlign w:val="center"/>
          </w:tcPr>
          <w:p>
            <w:pPr>
              <w:spacing w:after="20"/>
            </w:pPr>
            <w:r/>
            <w:r>
              <w:rPr>
                <w:rFonts w:ascii="Aptos" w:hAnsi="Aptos"/>
                <w:b w:val="0"/>
                <w:sz w:val="16"/>
              </w:rPr>
              <w:t>Frontend static checks</w:t>
            </w:r>
          </w:p>
        </w:tc>
        <w:tc>
          <w:tcPr>
            <w:tcW w:type="dxa" w:w="3331"/>
            <w:vAlign w:val="center"/>
          </w:tcPr>
          <w:p>
            <w:pPr>
              <w:spacing w:after="20"/>
            </w:pPr>
            <w:r/>
            <w:r>
              <w:rPr>
                <w:rFonts w:ascii="Aptos" w:hAnsi="Aptos"/>
                <w:b w:val="0"/>
                <w:sz w:val="16"/>
              </w:rPr>
              <w:t>npm.cmd --prefix frontend run lint</w:t>
            </w:r>
          </w:p>
        </w:tc>
        <w:tc>
          <w:tcPr>
            <w:tcW w:type="dxa" w:w="3331"/>
            <w:vAlign w:val="center"/>
          </w:tcPr>
          <w:p>
            <w:pPr>
              <w:spacing w:after="20"/>
            </w:pPr>
            <w:r/>
            <w:r>
              <w:rPr>
                <w:rFonts w:ascii="Aptos" w:hAnsi="Aptos"/>
                <w:b w:val="0"/>
                <w:sz w:val="16"/>
              </w:rPr>
              <w:t>ESLint checks client source.</w:t>
            </w:r>
          </w:p>
        </w:tc>
      </w:tr>
      <w:tr>
        <w:tc>
          <w:tcPr>
            <w:tcW w:type="dxa" w:w="3331"/>
            <w:vAlign w:val="center"/>
          </w:tcPr>
          <w:p>
            <w:pPr>
              <w:spacing w:after="20"/>
            </w:pPr>
            <w:r/>
            <w:r>
              <w:rPr>
                <w:rFonts w:ascii="Aptos" w:hAnsi="Aptos"/>
                <w:b w:val="0"/>
                <w:sz w:val="16"/>
              </w:rPr>
              <w:t>Frontend build</w:t>
            </w:r>
          </w:p>
        </w:tc>
        <w:tc>
          <w:tcPr>
            <w:tcW w:type="dxa" w:w="3331"/>
            <w:vAlign w:val="center"/>
          </w:tcPr>
          <w:p>
            <w:pPr>
              <w:spacing w:after="20"/>
            </w:pPr>
            <w:r/>
            <w:r>
              <w:rPr>
                <w:rFonts w:ascii="Aptos" w:hAnsi="Aptos"/>
                <w:b w:val="0"/>
                <w:sz w:val="16"/>
              </w:rPr>
              <w:t>npm.cmd --prefix frontend run build</w:t>
            </w:r>
          </w:p>
        </w:tc>
        <w:tc>
          <w:tcPr>
            <w:tcW w:type="dxa" w:w="3331"/>
            <w:vAlign w:val="center"/>
          </w:tcPr>
          <w:p>
            <w:pPr>
              <w:spacing w:after="20"/>
            </w:pPr>
            <w:r/>
            <w:r>
              <w:rPr>
                <w:rFonts w:ascii="Aptos" w:hAnsi="Aptos"/>
                <w:b w:val="0"/>
                <w:sz w:val="16"/>
              </w:rPr>
              <w:t>Vite production bundle compilation.</w:t>
            </w:r>
          </w:p>
        </w:tc>
      </w:tr>
      <w:tr>
        <w:tc>
          <w:tcPr>
            <w:tcW w:type="dxa" w:w="3331"/>
            <w:vAlign w:val="center"/>
          </w:tcPr>
          <w:p>
            <w:pPr>
              <w:spacing w:after="20"/>
            </w:pPr>
            <w:r/>
            <w:r>
              <w:rPr>
                <w:rFonts w:ascii="Aptos" w:hAnsi="Aptos"/>
                <w:b w:val="0"/>
                <w:sz w:val="16"/>
              </w:rPr>
              <w:t>Frontend logic tests</w:t>
            </w:r>
          </w:p>
        </w:tc>
        <w:tc>
          <w:tcPr>
            <w:tcW w:type="dxa" w:w="3331"/>
            <w:vAlign w:val="center"/>
          </w:tcPr>
          <w:p>
            <w:pPr>
              <w:spacing w:after="20"/>
            </w:pPr>
            <w:r/>
            <w:r>
              <w:rPr>
                <w:rFonts w:ascii="Aptos" w:hAnsi="Aptos"/>
                <w:b w:val="0"/>
                <w:sz w:val="16"/>
              </w:rPr>
              <w:t>npm.cmd --prefix frontend test</w:t>
            </w:r>
          </w:p>
        </w:tc>
        <w:tc>
          <w:tcPr>
            <w:tcW w:type="dxa" w:w="3331"/>
            <w:vAlign w:val="center"/>
          </w:tcPr>
          <w:p>
            <w:pPr>
              <w:spacing w:after="20"/>
            </w:pPr>
            <w:r/>
            <w:r>
              <w:rPr>
                <w:rFonts w:ascii="Aptos" w:hAnsi="Aptos"/>
                <w:b w:val="0"/>
                <w:sz w:val="16"/>
              </w:rPr>
              <w:t>Node test runner for frontend utility tests.</w:t>
            </w:r>
          </w:p>
        </w:tc>
      </w:tr>
      <w:tr>
        <w:tc>
          <w:tcPr>
            <w:tcW w:type="dxa" w:w="3331"/>
            <w:vAlign w:val="center"/>
          </w:tcPr>
          <w:p>
            <w:pPr>
              <w:spacing w:after="20"/>
            </w:pPr>
            <w:r/>
            <w:r>
              <w:rPr>
                <w:rFonts w:ascii="Aptos" w:hAnsi="Aptos"/>
                <w:b w:val="0"/>
                <w:sz w:val="16"/>
              </w:rPr>
              <w:t>Integration verification</w:t>
            </w:r>
          </w:p>
        </w:tc>
        <w:tc>
          <w:tcPr>
            <w:tcW w:type="dxa" w:w="3331"/>
            <w:vAlign w:val="center"/>
          </w:tcPr>
          <w:p>
            <w:pPr>
              <w:spacing w:after="20"/>
            </w:pPr>
            <w:r/>
            <w:r>
              <w:rPr>
                <w:rFonts w:ascii="Aptos" w:hAnsi="Aptos"/>
                <w:b w:val="0"/>
                <w:sz w:val="16"/>
              </w:rPr>
              <w:t>Configured MongoDB replica set, Cloudinary, SMTP/OAuth as applicable, HTTPS browser and two participant accounts.</w:t>
            </w:r>
          </w:p>
        </w:tc>
        <w:tc>
          <w:tcPr>
            <w:tcW w:type="dxa" w:w="3331"/>
            <w:vAlign w:val="center"/>
          </w:tcPr>
          <w:p>
            <w:pPr>
              <w:spacing w:after="20"/>
            </w:pPr>
            <w:r/>
            <w:r>
              <w:rPr>
                <w:rFonts w:ascii="Aptos" w:hAnsi="Aptos"/>
                <w:b w:val="0"/>
                <w:sz w:val="16"/>
              </w:rPr>
              <w:t>Verify real order persistence/transactions, QR/receipt upload and retrieval, payment review, Socket.IO notifications and GPS between devices.</w:t>
            </w:r>
          </w:p>
        </w:tc>
      </w:tr>
    </w:tbl>
    <w:p>
      <w:pPr>
        <w:spacing w:after="0"/>
      </w:pPr>
    </w:p>
    <w:p>
      <w:pPr>
        <w:pStyle w:val="Heading2"/>
      </w:pPr>
      <w:r>
        <w:t>6.2 Acceptance criteria</w:t>
      </w:r>
    </w:p>
    <w:p>
      <w:pPr>
        <w:pStyle w:val="ListBullet"/>
      </w:pPr>
      <w:r>
        <w:t>Buyer and supplier accounts see role-appropriate actions; unauthorized users cannot access another participant’s order, receipt, conversation or tracking details.</w:t>
      </w:r>
    </w:p>
    <w:p>
      <w:pPr>
        <w:pStyle w:val="ListBullet"/>
      </w:pPr>
      <w:r>
        <w:t>COD ordering succeeds with valid inputs; GCash requires a configured product QR and valid payment details/receipt.</w:t>
      </w:r>
    </w:p>
    <w:p>
      <w:pPr>
        <w:pStyle w:val="ListBullet"/>
      </w:pPr>
      <w:r>
        <w:t>A rejected receipt requires a reason and can be corrected; GCash order confirmation is blocked until payment approval.</w:t>
      </w:r>
    </w:p>
    <w:p>
      <w:pPr>
        <w:pStyle w:val="ListBullet"/>
      </w:pPr>
      <w:r>
        <w:t>Insufficient stock and invalid transitions are rejected; confirmation/cancellation update stock once and atomically on a supported database.</w:t>
      </w:r>
    </w:p>
    <w:p>
      <w:pPr>
        <w:pStyle w:val="ListBullet"/>
      </w:pPr>
      <w:r>
        <w:t>Chat and order events are persisted and delivered only to authorized participants.</w:t>
      </w:r>
    </w:p>
    <w:p>
      <w:pPr>
        <w:pStyle w:val="ListBullet"/>
      </w:pPr>
      <w:r>
        <w:t>Supplier location updates display the reported position, time and accuracy, stop under documented conditions, and respect rate limits.</w:t>
      </w:r>
    </w:p>
    <w:p>
      <w:pPr>
        <w:pStyle w:val="Heading2"/>
      </w:pPr>
      <w:r>
        <w:t>6.3 Known risks and limitations</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087E85"/>
          </w:tcPr>
          <w:p>
            <w:pPr>
              <w:spacing w:after="20"/>
            </w:pPr>
            <w:r/>
            <w:r>
              <w:rPr>
                <w:rFonts w:ascii="Aptos" w:hAnsi="Aptos"/>
                <w:b/>
                <w:color w:val="FFFFFF"/>
                <w:sz w:val="17"/>
              </w:rPr>
              <w:t>Risk / limitation</w:t>
            </w:r>
          </w:p>
        </w:tc>
        <w:tc>
          <w:tcPr>
            <w:tcW w:type="dxa" w:w="4997"/>
            <w:vAlign w:val="center"/>
            <w:shd w:fill="087E85"/>
          </w:tcPr>
          <w:p>
            <w:pPr>
              <w:spacing w:after="20"/>
            </w:pPr>
            <w:r/>
            <w:r>
              <w:rPr>
                <w:rFonts w:ascii="Aptos" w:hAnsi="Aptos"/>
                <w:b/>
                <w:color w:val="FFFFFF"/>
                <w:sz w:val="17"/>
              </w:rPr>
              <w:t>Impact and response</w:t>
            </w:r>
          </w:p>
        </w:tc>
      </w:tr>
      <w:tr>
        <w:tc>
          <w:tcPr>
            <w:tcW w:type="dxa" w:w="4997"/>
            <w:vAlign w:val="center"/>
          </w:tcPr>
          <w:p>
            <w:pPr>
              <w:spacing w:after="20"/>
            </w:pPr>
            <w:r/>
            <w:r>
              <w:rPr>
                <w:rFonts w:ascii="Aptos" w:hAnsi="Aptos"/>
                <w:b w:val="0"/>
                <w:sz w:val="16"/>
              </w:rPr>
              <w:t>Manual GCash verification</w:t>
            </w:r>
          </w:p>
        </w:tc>
        <w:tc>
          <w:tcPr>
            <w:tcW w:type="dxa" w:w="4997"/>
            <w:vAlign w:val="center"/>
          </w:tcPr>
          <w:p>
            <w:pPr>
              <w:spacing w:after="20"/>
            </w:pPr>
            <w:r/>
            <w:r>
              <w:rPr>
                <w:rFonts w:ascii="Aptos" w:hAnsi="Aptos"/>
                <w:b w:val="0"/>
                <w:sz w:val="16"/>
              </w:rPr>
              <w:t>Supplier must verify funds independently; receipt image alone is not proof of settlement. Train reviewers and keep approval separate from order confirmation.</w:t>
            </w:r>
          </w:p>
        </w:tc>
      </w:tr>
      <w:tr>
        <w:tc>
          <w:tcPr>
            <w:tcW w:type="dxa" w:w="4997"/>
            <w:vAlign w:val="center"/>
          </w:tcPr>
          <w:p>
            <w:pPr>
              <w:spacing w:after="20"/>
            </w:pPr>
            <w:r/>
            <w:r>
              <w:rPr>
                <w:rFonts w:ascii="Aptos" w:hAnsi="Aptos"/>
                <w:b w:val="0"/>
                <w:sz w:val="16"/>
              </w:rPr>
              <w:t>MongoDB deployment topology</w:t>
            </w:r>
          </w:p>
        </w:tc>
        <w:tc>
          <w:tcPr>
            <w:tcW w:type="dxa" w:w="4997"/>
            <w:vAlign w:val="center"/>
          </w:tcPr>
          <w:p>
            <w:pPr>
              <w:spacing w:after="20"/>
            </w:pPr>
            <w:r/>
            <w:r>
              <w:rPr>
                <w:rFonts w:ascii="Aptos" w:hAnsi="Aptos"/>
                <w:b w:val="0"/>
                <w:sz w:val="16"/>
              </w:rPr>
              <w:t>Standalone MongoDB does not support required transactions. Use Atlas or another replica set and verify configuration before deployment.</w:t>
            </w:r>
          </w:p>
        </w:tc>
      </w:tr>
      <w:tr>
        <w:tc>
          <w:tcPr>
            <w:tcW w:type="dxa" w:w="4997"/>
            <w:vAlign w:val="center"/>
          </w:tcPr>
          <w:p>
            <w:pPr>
              <w:spacing w:after="20"/>
            </w:pPr>
            <w:r/>
            <w:r>
              <w:rPr>
                <w:rFonts w:ascii="Aptos" w:hAnsi="Aptos"/>
                <w:b w:val="0"/>
                <w:sz w:val="16"/>
              </w:rPr>
              <w:t>Foreground GPS only</w:t>
            </w:r>
          </w:p>
        </w:tc>
        <w:tc>
          <w:tcPr>
            <w:tcW w:type="dxa" w:w="4997"/>
            <w:vAlign w:val="center"/>
          </w:tcPr>
          <w:p>
            <w:pPr>
              <w:spacing w:after="20"/>
            </w:pPr>
            <w:r/>
            <w:r>
              <w:rPr>
                <w:rFonts w:ascii="Aptos" w:hAnsi="Aptos"/>
                <w:b w:val="0"/>
                <w:sz w:val="16"/>
              </w:rPr>
              <w:t>Sharing stops when page/device is no longer active. Explain this to supplier and buyer; use an actual courier app/service if background verified tracking is required.</w:t>
            </w:r>
          </w:p>
        </w:tc>
      </w:tr>
      <w:tr>
        <w:tc>
          <w:tcPr>
            <w:tcW w:type="dxa" w:w="4997"/>
            <w:vAlign w:val="center"/>
          </w:tcPr>
          <w:p>
            <w:pPr>
              <w:spacing w:after="20"/>
            </w:pPr>
            <w:r/>
            <w:r>
              <w:rPr>
                <w:rFonts w:ascii="Aptos" w:hAnsi="Aptos"/>
                <w:b w:val="0"/>
                <w:sz w:val="16"/>
              </w:rPr>
              <w:t>Third-party configuration</w:t>
            </w:r>
          </w:p>
        </w:tc>
        <w:tc>
          <w:tcPr>
            <w:tcW w:type="dxa" w:w="4997"/>
            <w:vAlign w:val="center"/>
          </w:tcPr>
          <w:p>
            <w:pPr>
              <w:spacing w:after="20"/>
            </w:pPr>
            <w:r/>
            <w:r>
              <w:rPr>
                <w:rFonts w:ascii="Aptos" w:hAnsi="Aptos"/>
                <w:b w:val="0"/>
                <w:sz w:val="16"/>
              </w:rPr>
              <w:t>OAuth, SMTP, Cloudinary and production URLs depend on correct secrets and provider setup.</w:t>
            </w:r>
          </w:p>
        </w:tc>
      </w:tr>
      <w:tr>
        <w:tc>
          <w:tcPr>
            <w:tcW w:type="dxa" w:w="4997"/>
            <w:vAlign w:val="center"/>
          </w:tcPr>
          <w:p>
            <w:pPr>
              <w:spacing w:after="20"/>
            </w:pPr>
            <w:r/>
            <w:r>
              <w:rPr>
                <w:rFonts w:ascii="Aptos" w:hAnsi="Aptos"/>
                <w:b w:val="0"/>
                <w:sz w:val="16"/>
              </w:rPr>
              <w:t>No documented SLA/scale target</w:t>
            </w:r>
          </w:p>
        </w:tc>
        <w:tc>
          <w:tcPr>
            <w:tcW w:type="dxa" w:w="4997"/>
            <w:vAlign w:val="center"/>
          </w:tcPr>
          <w:p>
            <w:pPr>
              <w:spacing w:after="20"/>
            </w:pPr>
            <w:r/>
            <w:r>
              <w:rPr>
                <w:rFonts w:ascii="Aptos" w:hAnsi="Aptos"/>
                <w:b w:val="0"/>
                <w:sz w:val="16"/>
              </w:rPr>
              <w:t>Repository does not define traffic or uptime targets; load and operational expectations require stakeholder agreement.</w:t>
            </w:r>
          </w:p>
        </w:tc>
      </w:tr>
      <w:tr>
        <w:tc>
          <w:tcPr>
            <w:tcW w:type="dxa" w:w="4997"/>
            <w:vAlign w:val="center"/>
          </w:tcPr>
          <w:p>
            <w:pPr>
              <w:spacing w:after="20"/>
            </w:pPr>
            <w:r/>
            <w:r>
              <w:rPr>
                <w:rFonts w:ascii="Aptos" w:hAnsi="Aptos"/>
                <w:b w:val="0"/>
                <w:sz w:val="16"/>
              </w:rPr>
              <w:t>Historical process evidence absent</w:t>
            </w:r>
          </w:p>
        </w:tc>
        <w:tc>
          <w:tcPr>
            <w:tcW w:type="dxa" w:w="4997"/>
            <w:vAlign w:val="center"/>
          </w:tcPr>
          <w:p>
            <w:pPr>
              <w:spacing w:after="20"/>
            </w:pPr>
            <w:r/>
            <w:r>
              <w:rPr>
                <w:rFonts w:ascii="Aptos" w:hAnsi="Aptos"/>
                <w:b w:val="0"/>
                <w:sz w:val="16"/>
              </w:rPr>
              <w:t>No dated iteration plans, interview records, user acceptance forms, or team roster were found; do not present inferred increments as historical dates.</w:t>
            </w:r>
          </w:p>
        </w:tc>
      </w:tr>
    </w:tbl>
    <w:p>
      <w:pPr>
        <w:spacing w:after="0"/>
      </w:pPr>
    </w:p>
    <w:p>
      <w:r>
        <w:br w:type="page"/>
      </w:r>
    </w:p>
    <w:p>
      <w:pPr>
        <w:pStyle w:val="Heading1"/>
      </w:pPr>
      <w:r>
        <w:t>7. Deployment and maintenance</w:t>
      </w:r>
    </w:p>
    <w:p>
      <w:pPr>
        <w:pStyle w:val="Heading2"/>
      </w:pPr>
      <w:r>
        <w:t>7.1 Development setup</w:t>
      </w:r>
    </w:p>
    <w:p>
      <w:pPr>
        <w:pStyle w:val="ListNumber"/>
      </w:pPr>
      <w:r>
        <w:t>Install the supported Node.js runtime and project dependencies from the lockfiles.</w:t>
      </w:r>
    </w:p>
    <w:p>
      <w:pPr>
        <w:pStyle w:val="ListNumber"/>
      </w:pPr>
      <w:r>
        <w:t>Configure backend environment values based on backend/.env.example; keep secrets out of version control. Set MONGODB_URI and CLIENT_ORIGIN at minimum.</w:t>
      </w:r>
    </w:p>
    <w:p>
      <w:pPr>
        <w:pStyle w:val="ListNumber"/>
      </w:pPr>
      <w:r>
        <w:t>Configure frontend environment from frontend/.env.example when an explicit API URL is needed. Local Vite proxy targets API port 4000.</w:t>
      </w:r>
    </w:p>
    <w:p>
      <w:pPr>
        <w:pStyle w:val="ListNumber"/>
      </w:pPr>
      <w:r>
        <w:t>Start the API with npm.cmd --prefix backend start and client with npm.cmd --prefix frontend run dev.</w:t>
      </w:r>
    </w:p>
    <w:p>
      <w:pPr>
        <w:pStyle w:val="ListNumber"/>
      </w:pPr>
      <w:r>
        <w:t>Use MongoDB Atlas or a replica-set local/development database for transaction-dependent order flows.</w:t>
      </w:r>
    </w:p>
    <w:p>
      <w:pPr>
        <w:pStyle w:val="Heading2"/>
      </w:pPr>
      <w:r>
        <w:t>7.2 Production considerations</w:t>
      </w:r>
    </w:p>
    <w:p>
      <w:pPr>
        <w:pStyle w:val="ListBullet"/>
      </w:pPr>
      <w:r>
        <w:t>Serve the frontend build with single-page application route fallback and host the Node HTTP/Socket.IO service separately or in a compatible deployment.</w:t>
      </w:r>
    </w:p>
    <w:p>
      <w:pPr>
        <w:pStyle w:val="ListBullet"/>
      </w:pPr>
      <w:r>
        <w:t>Set VITE_API_URL and CLIENT_ORIGIN to the correct HTTPS origins; allow Socket.IO connectivity and use secure cookie/token transport practices.</w:t>
      </w:r>
    </w:p>
    <w:p>
      <w:pPr>
        <w:pStyle w:val="ListBullet"/>
      </w:pPr>
      <w:r>
        <w:t>Use a replica-set MongoDB deployment, restrict network access, create least-privilege credentials, and back up data.</w:t>
      </w:r>
    </w:p>
    <w:p>
      <w:pPr>
        <w:pStyle w:val="ListBullet"/>
      </w:pPr>
      <w:r>
        <w:t>Set strong AUTH_SECRET and provider, SMTP, Cloudinary, and MongoDB secrets in the backend deployment environment.</w:t>
      </w:r>
    </w:p>
    <w:p>
      <w:pPr>
        <w:pStyle w:val="ListBullet"/>
      </w:pPr>
      <w:r>
        <w:t>Confirm health checks, logs, backups, error monitoring, rate-limit behavior and recovery ownership before production launch.</w:t>
      </w:r>
    </w:p>
    <w:p>
      <w:pPr>
        <w:pStyle w:val="ListBullet"/>
      </w:pPr>
      <w:r>
        <w:t>If scaling the API to multiple instances, shared coordination may be needed for in-process presence and rate-limit state.</w:t>
      </w:r>
    </w:p>
    <w:p>
      <w:pPr>
        <w:pStyle w:val="Heading2"/>
      </w:pPr>
      <w:r>
        <w:t>7.3 Maintenance and change control</w:t>
      </w:r>
    </w:p>
    <w:p>
      <w:r>
        <w:t>For each change, record the affected requirement and use case, update tests and user-facing documentation, review security and data migration needs, and release a demonstrable increment. Preserve compatibility for existing orders and payment records. Monitor provider configuration and rotate credentials according to team policy.</w:t>
      </w:r>
    </w:p>
    <w:p>
      <w:pPr>
        <w:pStyle w:val="Heading1"/>
      </w:pPr>
      <w:r>
        <w:t>8. Conclusion</w:t>
      </w:r>
    </w:p>
    <w:p>
      <w:r>
        <w:t>Chain-Daan has grown from a supplier marketplace foundation into a role-aware ordering system with inventory integrity, manually reviewed GCash payments, messaging, and delivery visibility. Iterative development suits this product because buyer and supplier workflows can be reviewed as working slices and refined without waiting for every feature to be complete. The next evaluation should focus on real-service integration, replica-set transaction behavior, and feedback from representative users.</w:t>
      </w:r>
    </w:p>
    <w:p>
      <w:pPr>
        <w:pStyle w:val="Heading1"/>
      </w:pPr>
      <w:r>
        <w:t>References and project artifacts</w:t>
      </w:r>
    </w:p>
    <w:p>
      <w:pPr>
        <w:pStyle w:val="ListBullet"/>
      </w:pPr>
      <w:r>
        <w:t>PAYMENTS.md — payment rules, receipt handling and validation notes.</w:t>
      </w:r>
    </w:p>
    <w:p>
      <w:pPr>
        <w:pStyle w:val="ListBullet"/>
      </w:pPr>
      <w:r>
        <w:t>TRACKING.md — tracking behavior, GPS limitations and validation notes.</w:t>
      </w:r>
    </w:p>
    <w:p>
      <w:pPr>
        <w:pStyle w:val="ListBullet"/>
      </w:pPr>
      <w:r>
        <w:t>docs/architecture/system-architecture.html and Chain-Daan-System-Architecture.pdf.</w:t>
      </w:r>
    </w:p>
    <w:p>
      <w:pPr>
        <w:pStyle w:val="ListBullet"/>
      </w:pPr>
      <w:r>
        <w:t>docs/architecture/Chain-Daan-Database-Design.html and Chain-Daan-Database-Design.pdf.</w:t>
      </w:r>
    </w:p>
    <w:p>
      <w:pPr>
        <w:pStyle w:val="ListBullet"/>
      </w:pPr>
      <w:r>
        <w:t>docs/architecture/Chain-Daan-UML-Use-Case.html and Chain-Daan-UML-Use-Case.pdf.</w:t>
      </w:r>
    </w:p>
    <w:p>
      <w:pPr>
        <w:pStyle w:val="ListBullet"/>
      </w:pPr>
      <w:r>
        <w:t>frontend/README.md, frontend/DATABASE.md, backend/server.js, backend/payment.js, backend/order-status.js, and frontend/src/App.jsx.</w:t>
      </w:r>
    </w:p>
    <w:sectPr w:rsidR="00FC693F" w:rsidRPr="0006063C" w:rsidSect="00034616">
      <w:headerReference w:type="default" r:id="rId9"/>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7286"/>
        <w:sz w:val="16"/>
      </w:rPr>
      <w:t xml:space="preserve">Chain-Daan  |  Iterative development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087E85"/>
        <w:sz w:val="16"/>
      </w:rPr>
      <w:t>CHAIN DAAN  •  SOFTWARE ENGINEERING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344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5344A"/>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87E85"/>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534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534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Chain-Daan Software Engineering Document</dc:title>
  <dc:subject>Iterative development documentation for the Chain-Daan marketplace</dc:subject>
  <dc:creator>Chain-Daan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