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B95" w:rsidRPr="00CA7B95" w:rsidRDefault="00CA7B95" w:rsidP="009C4706">
      <w:pPr>
        <w:jc w:val="center"/>
        <w:rPr>
          <w:rStyle w:val="BookTitle"/>
          <w:sz w:val="28"/>
          <w:szCs w:val="28"/>
        </w:rPr>
      </w:pPr>
      <w:r w:rsidRPr="00CA7B95">
        <w:rPr>
          <w:rStyle w:val="BookTitle"/>
          <w:sz w:val="28"/>
          <w:szCs w:val="28"/>
        </w:rPr>
        <w:t>Appendix</w:t>
      </w:r>
    </w:p>
    <w:p w:rsidR="00CA7B95" w:rsidRDefault="00CA7B95" w:rsidP="009C4706">
      <w:pPr>
        <w:jc w:val="center"/>
        <w:rPr>
          <w:rStyle w:val="Strong"/>
        </w:rPr>
      </w:pPr>
    </w:p>
    <w:p w:rsidR="009C4706" w:rsidRDefault="009C4706" w:rsidP="009C4706">
      <w:pPr>
        <w:jc w:val="center"/>
        <w:rPr>
          <w:rStyle w:val="Strong"/>
        </w:rPr>
      </w:pPr>
      <w:r>
        <w:rPr>
          <w:rStyle w:val="Strong"/>
        </w:rPr>
        <w:t xml:space="preserve">Manuscripts and </w:t>
      </w:r>
      <w:proofErr w:type="spellStart"/>
      <w:r>
        <w:rPr>
          <w:rStyle w:val="Strong"/>
        </w:rPr>
        <w:t>Recensions</w:t>
      </w:r>
      <w:proofErr w:type="spellEnd"/>
      <w:r w:rsidR="00CA7B95">
        <w:rPr>
          <w:rStyle w:val="Strong"/>
        </w:rPr>
        <w:t xml:space="preserve"> of LGÉ</w:t>
      </w:r>
    </w:p>
    <w:p w:rsidR="009C4706" w:rsidRDefault="009C4706" w:rsidP="009C4706">
      <w:pPr>
        <w:jc w:val="center"/>
        <w:rPr>
          <w:rStyle w:val="Strong"/>
        </w:rPr>
      </w:pPr>
    </w:p>
    <w:p w:rsidR="009C4706" w:rsidRPr="009C4706" w:rsidRDefault="009C4706" w:rsidP="009C4706">
      <w:pPr>
        <w:rPr>
          <w:rStyle w:val="Strong"/>
          <w:b w:val="0"/>
        </w:rPr>
      </w:pPr>
      <w:r>
        <w:rPr>
          <w:rStyle w:val="Strong"/>
          <w:b w:val="0"/>
        </w:rPr>
        <w:t xml:space="preserve">The following annotated list is </w:t>
      </w:r>
      <w:r w:rsidR="00FC44E4">
        <w:rPr>
          <w:rStyle w:val="Strong"/>
          <w:b w:val="0"/>
        </w:rPr>
        <w:t>redacted</w:t>
      </w:r>
      <w:r w:rsidR="006F4E3F">
        <w:rPr>
          <w:rStyle w:val="Strong"/>
          <w:b w:val="0"/>
        </w:rPr>
        <w:t xml:space="preserve"> from the work of </w:t>
      </w:r>
      <w:r>
        <w:rPr>
          <w:rStyle w:val="Strong"/>
          <w:b w:val="0"/>
        </w:rPr>
        <w:t>Scowcroft</w:t>
      </w:r>
      <w:r w:rsidR="00FC44E4">
        <w:rPr>
          <w:rStyle w:val="Strong"/>
          <w:b w:val="0"/>
        </w:rPr>
        <w:t>, which should be consulted for further details and discussion</w:t>
      </w:r>
      <w:bookmarkStart w:id="0" w:name="_GoBack"/>
      <w:bookmarkEnd w:id="0"/>
      <w:r w:rsidR="006F4E3F">
        <w:rPr>
          <w:rStyle w:val="Strong"/>
          <w:b w:val="0"/>
        </w:rPr>
        <w:t xml:space="preserve"> as well as two versions of the stemma</w:t>
      </w:r>
      <w:r>
        <w:rPr>
          <w:rStyle w:val="Strong"/>
          <w:b w:val="0"/>
        </w:rPr>
        <w:t xml:space="preserve"> (1987</w:t>
      </w:r>
      <w:r w:rsidRPr="00855AC4">
        <w:rPr>
          <w:rStyle w:val="Strong"/>
          <w:b w:val="0"/>
        </w:rPr>
        <w:t>:</w:t>
      </w:r>
      <w:r w:rsidRPr="00855AC4">
        <w:rPr>
          <w:rFonts w:eastAsia="Times New Roman" w:cs="Times New Roman"/>
          <w:b/>
          <w:bCs/>
          <w:color w:val="000000"/>
        </w:rPr>
        <w:t xml:space="preserve"> </w:t>
      </w:r>
      <w:r w:rsidRPr="00855AC4">
        <w:rPr>
          <w:rFonts w:eastAsia="Times New Roman" w:cs="Times New Roman"/>
          <w:bCs/>
          <w:color w:val="000000"/>
        </w:rPr>
        <w:t>p</w:t>
      </w:r>
      <w:r w:rsidRPr="009C4706">
        <w:rPr>
          <w:rFonts w:eastAsia="Times New Roman" w:cs="Times New Roman"/>
          <w:bCs/>
          <w:color w:val="000000"/>
        </w:rPr>
        <w:t>p.85</w:t>
      </w:r>
      <w:r w:rsidRPr="009C4706">
        <w:rPr>
          <w:rFonts w:eastAsia="Segoe UI" w:cs="Segoe UI"/>
          <w:bCs/>
          <w:color w:val="000000"/>
        </w:rPr>
        <w:t>‒87</w:t>
      </w:r>
      <w:r>
        <w:rPr>
          <w:rFonts w:eastAsia="Segoe UI" w:cs="Segoe UI"/>
          <w:bCs/>
          <w:color w:val="000000"/>
        </w:rPr>
        <w:t xml:space="preserve"> and 2008: pp.4</w:t>
      </w:r>
      <w:r w:rsidRPr="009C4706">
        <w:rPr>
          <w:rFonts w:eastAsia="Segoe UI" w:cs="Segoe UI"/>
          <w:bCs/>
          <w:color w:val="000000"/>
        </w:rPr>
        <w:t>‒</w:t>
      </w:r>
      <w:r>
        <w:rPr>
          <w:rFonts w:eastAsia="Segoe UI" w:cs="Segoe UI"/>
          <w:bCs/>
          <w:color w:val="000000"/>
        </w:rPr>
        <w:t>7).</w:t>
      </w:r>
    </w:p>
    <w:p w:rsidR="009C4706" w:rsidRDefault="009C4706" w:rsidP="009C4706">
      <w:pPr>
        <w:jc w:val="center"/>
        <w:rPr>
          <w:rStyle w:val="Strong"/>
        </w:rPr>
      </w:pPr>
    </w:p>
    <w:p w:rsidR="009C4706" w:rsidRPr="009C4706" w:rsidRDefault="009C4706" w:rsidP="009C4706">
      <w:pPr>
        <w:pStyle w:val="Standard"/>
        <w:autoSpaceDE w:val="0"/>
        <w:rPr>
          <w:rFonts w:eastAsia="Times New Roman" w:cs="Times New Roman"/>
          <w:b/>
          <w:bCs/>
          <w:i/>
          <w:color w:val="000000"/>
          <w:u w:val="single"/>
        </w:rPr>
      </w:pPr>
      <w:proofErr w:type="spellStart"/>
      <w:r w:rsidRPr="009C4706">
        <w:rPr>
          <w:rFonts w:eastAsia="Times New Roman" w:cs="Times New Roman"/>
          <w:b/>
          <w:bCs/>
          <w:i/>
          <w:color w:val="000000"/>
          <w:u w:val="single"/>
        </w:rPr>
        <w:t>Recension</w:t>
      </w:r>
      <w:proofErr w:type="spellEnd"/>
      <w:r w:rsidRPr="009C4706">
        <w:rPr>
          <w:rFonts w:eastAsia="Times New Roman" w:cs="Times New Roman"/>
          <w:b/>
          <w:bCs/>
          <w:i/>
          <w:color w:val="000000"/>
          <w:u w:val="single"/>
        </w:rPr>
        <w:t xml:space="preserve"> a</w:t>
      </w:r>
    </w:p>
    <w:p w:rsidR="009C4706" w:rsidRDefault="009C4706" w:rsidP="009C4706">
      <w:pPr>
        <w:pStyle w:val="Standard"/>
        <w:autoSpaceDE w:val="0"/>
        <w:rPr>
          <w:rFonts w:eastAsia="Times New Roman" w:cs="Times New Roman"/>
          <w:b/>
          <w:bCs/>
          <w:color w:val="000000"/>
        </w:rPr>
      </w:pPr>
    </w:p>
    <w:p w:rsidR="009C4706" w:rsidRDefault="009C4706" w:rsidP="009C4706">
      <w:pPr>
        <w:pStyle w:val="Standard"/>
        <w:autoSpaceDE w:val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N: </w:t>
      </w:r>
      <w:r w:rsidR="00CE2650">
        <w:rPr>
          <w:rFonts w:eastAsia="Times New Roman" w:cs="Times New Roman"/>
          <w:i/>
          <w:color w:val="000000"/>
        </w:rPr>
        <w:t xml:space="preserve">The Book of </w:t>
      </w:r>
      <w:proofErr w:type="spellStart"/>
      <w:r w:rsidR="00CE2650">
        <w:rPr>
          <w:rFonts w:eastAsia="Times New Roman" w:cs="Times New Roman"/>
          <w:i/>
          <w:color w:val="000000"/>
        </w:rPr>
        <w:t>Leinster</w:t>
      </w:r>
      <w:proofErr w:type="spellEnd"/>
      <w:r w:rsidR="00CE2650">
        <w:rPr>
          <w:rFonts w:eastAsia="Times New Roman" w:cs="Times New Roman"/>
          <w:color w:val="000000"/>
        </w:rPr>
        <w:t xml:space="preserve">: </w:t>
      </w:r>
      <w:r>
        <w:rPr>
          <w:rFonts w:eastAsia="Times New Roman" w:cs="Times New Roman"/>
          <w:color w:val="000000"/>
        </w:rPr>
        <w:t xml:space="preserve">Dublin, Trinity College Dublin MS. </w:t>
      </w:r>
      <w:r w:rsidR="00CE2650">
        <w:rPr>
          <w:rFonts w:eastAsia="Times New Roman" w:cs="Times New Roman"/>
          <w:color w:val="000000"/>
        </w:rPr>
        <w:t>H.2.18 cat.1339 (</w:t>
      </w:r>
      <w:proofErr w:type="spellStart"/>
      <w:r w:rsidR="00CE2650">
        <w:rPr>
          <w:rFonts w:eastAsia="Times New Roman" w:cs="Times New Roman"/>
          <w:color w:val="000000"/>
        </w:rPr>
        <w:t>saec.XII</w:t>
      </w:r>
      <w:proofErr w:type="spellEnd"/>
      <w:r w:rsidR="00CE2650">
        <w:rPr>
          <w:rFonts w:eastAsia="Times New Roman" w:cs="Times New Roman"/>
          <w:color w:val="000000"/>
        </w:rPr>
        <w:t>)</w:t>
      </w:r>
      <w:r w:rsidR="00B25013">
        <w:rPr>
          <w:rFonts w:eastAsia="Times New Roman" w:cs="Times New Roman"/>
          <w:color w:val="000000"/>
        </w:rPr>
        <w:t xml:space="preserve">, </w:t>
      </w:r>
      <w:proofErr w:type="spellStart"/>
      <w:r w:rsidR="00B25013">
        <w:rPr>
          <w:rFonts w:eastAsia="Times New Roman" w:cs="Times New Roman"/>
          <w:color w:val="000000"/>
        </w:rPr>
        <w:t>fols</w:t>
      </w:r>
      <w:proofErr w:type="spellEnd"/>
      <w:r w:rsidR="00B25013">
        <w:rPr>
          <w:rFonts w:eastAsia="Times New Roman" w:cs="Times New Roman"/>
          <w:color w:val="000000"/>
        </w:rPr>
        <w:t xml:space="preserve"> 1‒</w:t>
      </w:r>
      <w:r>
        <w:rPr>
          <w:rFonts w:eastAsia="Times New Roman" w:cs="Times New Roman"/>
          <w:color w:val="000000"/>
        </w:rPr>
        <w:t xml:space="preserve">26. Scribe: </w:t>
      </w:r>
      <w:proofErr w:type="spellStart"/>
      <w:r>
        <w:rPr>
          <w:rFonts w:eastAsia="Times New Roman" w:cs="Times New Roman"/>
          <w:color w:val="000000"/>
        </w:rPr>
        <w:t>Aed</w:t>
      </w:r>
      <w:proofErr w:type="spellEnd"/>
      <w:r>
        <w:rPr>
          <w:rFonts w:eastAsia="Times New Roman" w:cs="Times New Roman"/>
          <w:color w:val="000000"/>
        </w:rPr>
        <w:t xml:space="preserve"> mac </w:t>
      </w:r>
      <w:proofErr w:type="spellStart"/>
      <w:r>
        <w:rPr>
          <w:rFonts w:eastAsia="Times New Roman" w:cs="Times New Roman"/>
          <w:color w:val="000000"/>
        </w:rPr>
        <w:t>Crimthainn</w:t>
      </w:r>
      <w:proofErr w:type="spellEnd"/>
      <w:r>
        <w:rPr>
          <w:rFonts w:eastAsia="Times New Roman" w:cs="Times New Roman"/>
          <w:color w:val="000000"/>
        </w:rPr>
        <w:t>.</w:t>
      </w:r>
    </w:p>
    <w:p w:rsidR="009C4706" w:rsidRDefault="009C4706" w:rsidP="009C4706">
      <w:pPr>
        <w:pStyle w:val="Standard"/>
        <w:autoSpaceDE w:val="0"/>
        <w:rPr>
          <w:rFonts w:eastAsia="Times New Roman" w:cs="Times New Roman"/>
          <w:color w:val="000000"/>
        </w:rPr>
      </w:pPr>
    </w:p>
    <w:p w:rsidR="009C4706" w:rsidRDefault="009C4706" w:rsidP="009C4706">
      <w:pPr>
        <w:pStyle w:val="Standard"/>
        <w:autoSpaceDE w:val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F: </w:t>
      </w:r>
      <w:r w:rsidR="00CE2650">
        <w:rPr>
          <w:rFonts w:eastAsia="Times New Roman" w:cs="Times New Roman"/>
          <w:i/>
          <w:color w:val="000000"/>
        </w:rPr>
        <w:t>The Book of Fermoy</w:t>
      </w:r>
      <w:r w:rsidR="00CE2650">
        <w:rPr>
          <w:rFonts w:eastAsia="Times New Roman" w:cs="Times New Roman"/>
          <w:color w:val="000000"/>
        </w:rPr>
        <w:t xml:space="preserve">: </w:t>
      </w:r>
      <w:r>
        <w:rPr>
          <w:rFonts w:eastAsia="Times New Roman" w:cs="Times New Roman"/>
          <w:color w:val="000000"/>
        </w:rPr>
        <w:t>Dublin, Royal Irish Academy MS. 23.E.29 cat.1134 (</w:t>
      </w:r>
      <w:proofErr w:type="spellStart"/>
      <w:r>
        <w:rPr>
          <w:rFonts w:eastAsia="Times New Roman" w:cs="Times New Roman"/>
          <w:color w:val="000000"/>
        </w:rPr>
        <w:t>saec.XIV</w:t>
      </w:r>
      <w:proofErr w:type="spellEnd"/>
      <w:r>
        <w:rPr>
          <w:rFonts w:eastAsia="Times New Roman" w:cs="Times New Roman"/>
          <w:color w:val="000000"/>
        </w:rPr>
        <w:t xml:space="preserve">), </w:t>
      </w:r>
      <w:proofErr w:type="spellStart"/>
      <w:r>
        <w:rPr>
          <w:rFonts w:eastAsia="Times New Roman" w:cs="Times New Roman"/>
          <w:color w:val="000000"/>
        </w:rPr>
        <w:t>fols</w:t>
      </w:r>
      <w:proofErr w:type="spellEnd"/>
      <w:r>
        <w:rPr>
          <w:rFonts w:eastAsia="Times New Roman" w:cs="Times New Roman"/>
          <w:color w:val="000000"/>
        </w:rPr>
        <w:t xml:space="preserve"> 1</w:t>
      </w:r>
      <w:r w:rsidR="00844AAD">
        <w:rPr>
          <w:rFonts w:eastAsia="Times New Roman" w:cs="Times New Roman"/>
          <w:color w:val="000000"/>
        </w:rPr>
        <w:t>‒</w:t>
      </w:r>
      <w:r>
        <w:rPr>
          <w:rFonts w:eastAsia="Times New Roman" w:cs="Times New Roman"/>
          <w:color w:val="000000"/>
        </w:rPr>
        <w:t xml:space="preserve">8 (= F1), and Dublin, Royal Irish Academy MS. Stowe </w:t>
      </w:r>
      <w:proofErr w:type="spellStart"/>
      <w:r>
        <w:rPr>
          <w:rFonts w:eastAsia="Times New Roman" w:cs="Times New Roman"/>
          <w:color w:val="000000"/>
        </w:rPr>
        <w:t>D.iii.l</w:t>
      </w:r>
      <w:proofErr w:type="spellEnd"/>
      <w:r>
        <w:rPr>
          <w:rFonts w:eastAsia="Times New Roman" w:cs="Times New Roman"/>
          <w:color w:val="000000"/>
        </w:rPr>
        <w:t xml:space="preserve"> cat.671 (</w:t>
      </w:r>
      <w:proofErr w:type="spellStart"/>
      <w:r>
        <w:rPr>
          <w:rFonts w:eastAsia="Times New Roman" w:cs="Times New Roman"/>
          <w:color w:val="000000"/>
        </w:rPr>
        <w:t>saec.XIV</w:t>
      </w:r>
      <w:proofErr w:type="spellEnd"/>
      <w:r>
        <w:rPr>
          <w:rFonts w:eastAsia="Times New Roman" w:cs="Times New Roman"/>
          <w:color w:val="000000"/>
        </w:rPr>
        <w:t xml:space="preserve">), </w:t>
      </w:r>
      <w:proofErr w:type="spellStart"/>
      <w:r>
        <w:rPr>
          <w:rFonts w:eastAsia="Times New Roman" w:cs="Times New Roman"/>
          <w:color w:val="000000"/>
        </w:rPr>
        <w:t>fols</w:t>
      </w:r>
      <w:proofErr w:type="spellEnd"/>
      <w:r>
        <w:rPr>
          <w:rFonts w:eastAsia="Times New Roman" w:cs="Times New Roman"/>
          <w:color w:val="000000"/>
        </w:rPr>
        <w:t xml:space="preserve"> 1</w:t>
      </w:r>
      <w:r w:rsidR="00844AAD">
        <w:rPr>
          <w:rFonts w:eastAsia="Times New Roman" w:cs="Times New Roman"/>
          <w:color w:val="000000"/>
        </w:rPr>
        <w:t>‒</w:t>
      </w:r>
      <w:r>
        <w:rPr>
          <w:rFonts w:eastAsia="Times New Roman" w:cs="Times New Roman"/>
          <w:color w:val="000000"/>
        </w:rPr>
        <w:t xml:space="preserve">22 (=F2). Scribe: Adam Ó </w:t>
      </w:r>
      <w:proofErr w:type="spellStart"/>
      <w:r>
        <w:rPr>
          <w:rFonts w:eastAsia="Times New Roman" w:cs="Times New Roman"/>
          <w:color w:val="000000"/>
        </w:rPr>
        <w:t>Cianáin</w:t>
      </w:r>
      <w:proofErr w:type="spellEnd"/>
      <w:r>
        <w:rPr>
          <w:rFonts w:eastAsia="Times New Roman" w:cs="Times New Roman"/>
          <w:color w:val="000000"/>
        </w:rPr>
        <w:t xml:space="preserve"> of </w:t>
      </w:r>
      <w:proofErr w:type="spellStart"/>
      <w:r>
        <w:rPr>
          <w:rFonts w:eastAsia="Times New Roman" w:cs="Times New Roman"/>
          <w:color w:val="000000"/>
        </w:rPr>
        <w:t>Lisgoole</w:t>
      </w:r>
      <w:proofErr w:type="spellEnd"/>
      <w:r>
        <w:rPr>
          <w:rFonts w:eastAsia="Times New Roman" w:cs="Times New Roman"/>
          <w:color w:val="000000"/>
        </w:rPr>
        <w:t>.</w:t>
      </w:r>
    </w:p>
    <w:p w:rsidR="009C4706" w:rsidRDefault="009C4706" w:rsidP="009C4706">
      <w:pPr>
        <w:pStyle w:val="Standard"/>
        <w:autoSpaceDE w:val="0"/>
        <w:rPr>
          <w:rFonts w:eastAsia="Times New Roman" w:cs="Times New Roman"/>
          <w:color w:val="000000"/>
        </w:rPr>
      </w:pPr>
    </w:p>
    <w:p w:rsidR="009C4706" w:rsidRDefault="009C4706" w:rsidP="009C4706">
      <w:pPr>
        <w:pStyle w:val="Standard"/>
        <w:autoSpaceDE w:val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M: Mullingar, Longford-Westmeath County Library, Gaelic MS 1 (</w:t>
      </w:r>
      <w:proofErr w:type="spellStart"/>
      <w:r>
        <w:rPr>
          <w:rFonts w:eastAsia="Times New Roman" w:cs="Times New Roman"/>
          <w:color w:val="000000"/>
        </w:rPr>
        <w:t>saec.XVI</w:t>
      </w:r>
      <w:proofErr w:type="spellEnd"/>
      <w:r>
        <w:rPr>
          <w:rFonts w:eastAsia="Times New Roman" w:cs="Times New Roman"/>
          <w:color w:val="000000"/>
        </w:rPr>
        <w:t xml:space="preserve">). Scribe: </w:t>
      </w:r>
      <w:proofErr w:type="spellStart"/>
      <w:r>
        <w:rPr>
          <w:rFonts w:eastAsia="Times New Roman" w:cs="Times New Roman"/>
          <w:color w:val="000000"/>
        </w:rPr>
        <w:t>Seaghan</w:t>
      </w:r>
      <w:proofErr w:type="spellEnd"/>
      <w:r>
        <w:rPr>
          <w:rFonts w:eastAsia="Times New Roman" w:cs="Times New Roman"/>
          <w:color w:val="000000"/>
        </w:rPr>
        <w:t xml:space="preserve"> Ó </w:t>
      </w:r>
      <w:proofErr w:type="spellStart"/>
      <w:r>
        <w:rPr>
          <w:rFonts w:eastAsia="Times New Roman" w:cs="Times New Roman"/>
          <w:color w:val="000000"/>
        </w:rPr>
        <w:t>Maoil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Chonaire</w:t>
      </w:r>
      <w:proofErr w:type="spellEnd"/>
      <w:r>
        <w:rPr>
          <w:rFonts w:eastAsia="Times New Roman" w:cs="Times New Roman"/>
          <w:color w:val="000000"/>
        </w:rPr>
        <w:t>.</w:t>
      </w:r>
    </w:p>
    <w:p w:rsidR="009C4706" w:rsidRDefault="009C4706" w:rsidP="009C4706">
      <w:pPr>
        <w:pStyle w:val="Standard"/>
        <w:autoSpaceDE w:val="0"/>
        <w:rPr>
          <w:rFonts w:eastAsia="Times New Roman" w:cs="Times New Roman"/>
          <w:color w:val="000000"/>
        </w:rPr>
      </w:pPr>
    </w:p>
    <w:p w:rsidR="009C4706" w:rsidRPr="009C4706" w:rsidRDefault="009C4706" w:rsidP="009C4706">
      <w:pPr>
        <w:pStyle w:val="Standard"/>
        <w:autoSpaceDE w:val="0"/>
        <w:rPr>
          <w:rFonts w:eastAsia="Times New Roman" w:cs="Times New Roman"/>
          <w:b/>
          <w:bCs/>
          <w:i/>
          <w:color w:val="000000"/>
          <w:u w:val="single"/>
        </w:rPr>
      </w:pPr>
      <w:proofErr w:type="spellStart"/>
      <w:r w:rsidRPr="009C4706">
        <w:rPr>
          <w:rFonts w:eastAsia="Times New Roman" w:cs="Times New Roman"/>
          <w:b/>
          <w:bCs/>
          <w:i/>
          <w:color w:val="000000"/>
          <w:u w:val="single"/>
        </w:rPr>
        <w:t>Recension</w:t>
      </w:r>
      <w:proofErr w:type="spellEnd"/>
      <w:r w:rsidRPr="009C4706">
        <w:rPr>
          <w:rFonts w:eastAsia="Times New Roman" w:cs="Times New Roman"/>
          <w:b/>
          <w:bCs/>
          <w:i/>
          <w:color w:val="000000"/>
          <w:u w:val="single"/>
        </w:rPr>
        <w:t xml:space="preserve"> b  </w:t>
      </w:r>
    </w:p>
    <w:p w:rsidR="009C4706" w:rsidRDefault="009C4706" w:rsidP="009C4706">
      <w:pPr>
        <w:pStyle w:val="Standard"/>
        <w:autoSpaceDE w:val="0"/>
        <w:rPr>
          <w:rFonts w:eastAsia="Times New Roman" w:cs="Times New Roman"/>
          <w:color w:val="000000"/>
        </w:rPr>
      </w:pPr>
    </w:p>
    <w:p w:rsidR="009C4706" w:rsidRDefault="009C4706" w:rsidP="009C4706">
      <w:pPr>
        <w:pStyle w:val="Standard"/>
        <w:autoSpaceDE w:val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E: Dublin, Trinity College Dublin MS.</w:t>
      </w:r>
      <w:r w:rsidR="00844AAD">
        <w:rPr>
          <w:rFonts w:eastAsia="Times New Roman" w:cs="Times New Roman"/>
          <w:color w:val="000000"/>
        </w:rPr>
        <w:t xml:space="preserve"> E.3.5 no.</w:t>
      </w:r>
      <w:r>
        <w:rPr>
          <w:rFonts w:eastAsia="Times New Roman" w:cs="Times New Roman"/>
          <w:color w:val="000000"/>
        </w:rPr>
        <w:t>2 ca</w:t>
      </w:r>
      <w:r w:rsidR="00844AAD">
        <w:rPr>
          <w:rFonts w:eastAsia="Times New Roman" w:cs="Times New Roman"/>
          <w:color w:val="000000"/>
        </w:rPr>
        <w:t>t.</w:t>
      </w:r>
      <w:r>
        <w:rPr>
          <w:rFonts w:eastAsia="Times New Roman" w:cs="Times New Roman"/>
          <w:color w:val="000000"/>
        </w:rPr>
        <w:t>1433 (</w:t>
      </w:r>
      <w:proofErr w:type="spellStart"/>
      <w:r>
        <w:rPr>
          <w:rFonts w:eastAsia="Times New Roman" w:cs="Times New Roman"/>
          <w:color w:val="000000"/>
        </w:rPr>
        <w:t>saec.XVI</w:t>
      </w:r>
      <w:proofErr w:type="spellEnd"/>
      <w:r>
        <w:rPr>
          <w:rFonts w:eastAsia="Times New Roman" w:cs="Times New Roman"/>
          <w:color w:val="000000"/>
        </w:rPr>
        <w:t xml:space="preserve">). Scribe: </w:t>
      </w:r>
      <w:proofErr w:type="spellStart"/>
      <w:r>
        <w:rPr>
          <w:rFonts w:eastAsia="Times New Roman" w:cs="Times New Roman"/>
          <w:color w:val="000000"/>
        </w:rPr>
        <w:t>Torna</w:t>
      </w:r>
      <w:proofErr w:type="spellEnd"/>
      <w:r>
        <w:rPr>
          <w:rFonts w:eastAsia="Times New Roman" w:cs="Times New Roman"/>
          <w:color w:val="000000"/>
        </w:rPr>
        <w:t xml:space="preserve"> Ó </w:t>
      </w:r>
      <w:proofErr w:type="spellStart"/>
      <w:r>
        <w:rPr>
          <w:rFonts w:eastAsia="Times New Roman" w:cs="Times New Roman"/>
          <w:color w:val="000000"/>
        </w:rPr>
        <w:t>Maoil-Chonaire</w:t>
      </w:r>
      <w:proofErr w:type="spellEnd"/>
      <w:r>
        <w:rPr>
          <w:rFonts w:eastAsia="Times New Roman" w:cs="Times New Roman"/>
          <w:color w:val="000000"/>
        </w:rPr>
        <w:t>.</w:t>
      </w:r>
    </w:p>
    <w:p w:rsidR="009C4706" w:rsidRDefault="009C4706" w:rsidP="009C4706">
      <w:pPr>
        <w:pStyle w:val="Standard"/>
        <w:autoSpaceDE w:val="0"/>
        <w:rPr>
          <w:rFonts w:eastAsia="Times New Roman" w:cs="Times New Roman"/>
          <w:color w:val="000000"/>
        </w:rPr>
      </w:pPr>
    </w:p>
    <w:p w:rsidR="009C4706" w:rsidRDefault="009C4706" w:rsidP="009C4706">
      <w:pPr>
        <w:pStyle w:val="Standard"/>
        <w:autoSpaceDE w:val="0"/>
      </w:pPr>
      <w:r>
        <w:rPr>
          <w:rFonts w:eastAsia="Times New Roman" w:cs="Times New Roman"/>
          <w:color w:val="000000"/>
        </w:rPr>
        <w:t>R: Oxford, Bodleian Library MS. Rawlinson B 512, new fol</w:t>
      </w:r>
      <w:r w:rsidR="00844AAD">
        <w:rPr>
          <w:rFonts w:eastAsia="Times New Roman" w:cs="Times New Roman"/>
          <w:color w:val="000000"/>
        </w:rPr>
        <w:t>s.75</w:t>
      </w:r>
      <w:r w:rsidR="00844AAD" w:rsidRPr="00844AAD">
        <w:rPr>
          <w:rFonts w:eastAsia="Times New Roman" w:cs="Times New Roman"/>
          <w:color w:val="000000"/>
          <w:vertAlign w:val="superscript"/>
        </w:rPr>
        <w:t>v</w:t>
      </w:r>
      <w:r w:rsidR="00844AAD">
        <w:rPr>
          <w:rFonts w:eastAsia="Times New Roman" w:cs="Times New Roman"/>
          <w:color w:val="000000"/>
        </w:rPr>
        <w:t>‒90 (</w:t>
      </w:r>
      <w:proofErr w:type="spellStart"/>
      <w:r w:rsidR="00844AAD">
        <w:rPr>
          <w:rFonts w:eastAsia="Times New Roman" w:cs="Times New Roman"/>
          <w:color w:val="000000"/>
        </w:rPr>
        <w:t>saec.</w:t>
      </w:r>
      <w:r>
        <w:rPr>
          <w:rFonts w:eastAsia="Times New Roman" w:cs="Times New Roman"/>
          <w:color w:val="000000"/>
        </w:rPr>
        <w:t>XIV</w:t>
      </w:r>
      <w:proofErr w:type="spellEnd"/>
      <w:r>
        <w:rPr>
          <w:rFonts w:eastAsia="Segoe UI" w:cs="Segoe UI"/>
          <w:color w:val="000000"/>
        </w:rPr>
        <w:t>‒</w:t>
      </w:r>
      <w:r>
        <w:rPr>
          <w:rFonts w:eastAsia="Times New Roman" w:cs="Times New Roman"/>
          <w:color w:val="000000"/>
        </w:rPr>
        <w:t>XV</w:t>
      </w:r>
      <w:r w:rsidR="00844AAD">
        <w:rPr>
          <w:rFonts w:eastAsia="Times New Roman" w:cs="Times New Roman"/>
          <w:color w:val="000000"/>
        </w:rPr>
        <w:t>)</w:t>
      </w:r>
      <w:r>
        <w:rPr>
          <w:rFonts w:eastAsia="Times New Roman" w:cs="Times New Roman"/>
          <w:color w:val="000000"/>
        </w:rPr>
        <w:t>.</w:t>
      </w:r>
    </w:p>
    <w:p w:rsidR="009C4706" w:rsidRDefault="009C4706" w:rsidP="009C4706">
      <w:pPr>
        <w:pStyle w:val="Standard"/>
        <w:autoSpaceDE w:val="0"/>
        <w:rPr>
          <w:rFonts w:eastAsia="Times New Roman" w:cs="Times New Roman"/>
          <w:color w:val="000000"/>
        </w:rPr>
      </w:pPr>
    </w:p>
    <w:p w:rsidR="009C4706" w:rsidRDefault="009C4706" w:rsidP="009C4706">
      <w:pPr>
        <w:pStyle w:val="Standard"/>
        <w:autoSpaceDE w:val="0"/>
      </w:pPr>
      <w:r>
        <w:rPr>
          <w:rFonts w:eastAsia="Times New Roman" w:cs="Times New Roman"/>
          <w:color w:val="000000"/>
        </w:rPr>
        <w:t xml:space="preserve">Y: </w:t>
      </w:r>
      <w:r w:rsidR="00844AAD">
        <w:rPr>
          <w:rFonts w:eastAsia="Times New Roman" w:cs="Times New Roman"/>
          <w:color w:val="000000"/>
        </w:rPr>
        <w:t xml:space="preserve">Dublin, </w:t>
      </w:r>
      <w:r>
        <w:rPr>
          <w:rFonts w:eastAsia="Times New Roman" w:cs="Times New Roman"/>
          <w:color w:val="000000"/>
        </w:rPr>
        <w:t>R</w:t>
      </w:r>
      <w:r w:rsidR="00844AAD">
        <w:rPr>
          <w:rFonts w:eastAsia="Times New Roman" w:cs="Times New Roman"/>
          <w:color w:val="000000"/>
        </w:rPr>
        <w:t xml:space="preserve">oyal </w:t>
      </w:r>
      <w:r>
        <w:rPr>
          <w:rFonts w:eastAsia="Times New Roman" w:cs="Times New Roman"/>
          <w:color w:val="000000"/>
        </w:rPr>
        <w:t>I</w:t>
      </w:r>
      <w:r w:rsidR="00844AAD">
        <w:rPr>
          <w:rFonts w:eastAsia="Times New Roman" w:cs="Times New Roman"/>
          <w:color w:val="000000"/>
        </w:rPr>
        <w:t xml:space="preserve">rish </w:t>
      </w:r>
      <w:r>
        <w:rPr>
          <w:rFonts w:eastAsia="Times New Roman" w:cs="Times New Roman"/>
          <w:color w:val="000000"/>
        </w:rPr>
        <w:t>A</w:t>
      </w:r>
      <w:r w:rsidR="00844AAD">
        <w:rPr>
          <w:rFonts w:eastAsia="Times New Roman" w:cs="Times New Roman"/>
          <w:color w:val="000000"/>
        </w:rPr>
        <w:t>cademy MSS. Stowe D.v.1 cat.537 (=Y1) and D.iv.1 cat.538</w:t>
      </w:r>
      <w:r>
        <w:rPr>
          <w:rFonts w:eastAsia="Times New Roman" w:cs="Times New Roman"/>
          <w:color w:val="000000"/>
        </w:rPr>
        <w:t xml:space="preserve"> (=Y2), thought to belong to </w:t>
      </w:r>
      <w:r w:rsidR="00844AAD">
        <w:rPr>
          <w:rFonts w:eastAsia="Times New Roman" w:cs="Times New Roman"/>
          <w:color w:val="000000"/>
        </w:rPr>
        <w:t>Dublin, Trinity College Dublin MS. H.2.16 cat.1318 (</w:t>
      </w:r>
      <w:proofErr w:type="spellStart"/>
      <w:r w:rsidR="00844AAD">
        <w:rPr>
          <w:rFonts w:eastAsia="Times New Roman" w:cs="Times New Roman"/>
          <w:color w:val="000000"/>
        </w:rPr>
        <w:t>saec.XIV</w:t>
      </w:r>
      <w:proofErr w:type="spellEnd"/>
      <w:r w:rsidR="00844AAD">
        <w:rPr>
          <w:rFonts w:eastAsia="Segoe UI" w:cs="Segoe UI"/>
          <w:color w:val="000000"/>
        </w:rPr>
        <w:t>‒</w:t>
      </w:r>
      <w:r w:rsidR="00844AAD">
        <w:rPr>
          <w:rFonts w:eastAsia="Times New Roman" w:cs="Times New Roman"/>
          <w:color w:val="000000"/>
        </w:rPr>
        <w:t xml:space="preserve">XV) </w:t>
      </w:r>
      <w:r w:rsidR="00B25013" w:rsidRPr="00B25013">
        <w:rPr>
          <w:rFonts w:eastAsia="Times New Roman" w:cs="Times New Roman"/>
          <w:i/>
          <w:color w:val="000000"/>
        </w:rPr>
        <w:t>The</w:t>
      </w:r>
      <w:r w:rsidR="00B25013">
        <w:rPr>
          <w:rFonts w:eastAsia="Times New Roman" w:cs="Times New Roman"/>
          <w:color w:val="000000"/>
        </w:rPr>
        <w:t xml:space="preserve"> </w:t>
      </w:r>
      <w:r w:rsidR="00844AAD" w:rsidRPr="00844AAD">
        <w:rPr>
          <w:rFonts w:eastAsia="Times New Roman" w:cs="Times New Roman"/>
          <w:i/>
          <w:color w:val="000000"/>
        </w:rPr>
        <w:t xml:space="preserve">Yellow Book of </w:t>
      </w:r>
      <w:proofErr w:type="spellStart"/>
      <w:r w:rsidR="00844AAD" w:rsidRPr="00844AAD">
        <w:rPr>
          <w:rFonts w:eastAsia="Times New Roman" w:cs="Times New Roman"/>
          <w:i/>
          <w:color w:val="000000"/>
        </w:rPr>
        <w:t>Lecan</w:t>
      </w:r>
      <w:proofErr w:type="spellEnd"/>
      <w:r>
        <w:rPr>
          <w:rFonts w:eastAsia="Times New Roman" w:cs="Times New Roman"/>
          <w:color w:val="000000"/>
        </w:rPr>
        <w:t>.</w:t>
      </w:r>
    </w:p>
    <w:p w:rsidR="009C4706" w:rsidRDefault="009C4706" w:rsidP="009C4706">
      <w:pPr>
        <w:pStyle w:val="Standard"/>
        <w:autoSpaceDE w:val="0"/>
        <w:rPr>
          <w:rFonts w:eastAsia="Times New Roman" w:cs="Times New Roman"/>
          <w:color w:val="000000"/>
        </w:rPr>
      </w:pPr>
    </w:p>
    <w:p w:rsidR="009C4706" w:rsidRDefault="009C4706" w:rsidP="009C4706">
      <w:pPr>
        <w:pStyle w:val="Standard"/>
        <w:autoSpaceDE w:val="0"/>
      </w:pPr>
      <w:proofErr w:type="spellStart"/>
      <w:r>
        <w:rPr>
          <w:rFonts w:eastAsia="Times New Roman" w:cs="Times New Roman"/>
          <w:color w:val="000000"/>
        </w:rPr>
        <w:t>L</w:t>
      </w:r>
      <w:r w:rsidR="00844AAD">
        <w:rPr>
          <w:rFonts w:eastAsia="Times New Roman" w:cs="Times New Roman"/>
          <w:i/>
          <w:color w:val="000000"/>
        </w:rPr>
        <w:t>b</w:t>
      </w:r>
      <w:proofErr w:type="spellEnd"/>
      <w:r>
        <w:rPr>
          <w:rFonts w:eastAsia="Times New Roman" w:cs="Times New Roman"/>
          <w:color w:val="000000"/>
        </w:rPr>
        <w:t>:</w:t>
      </w:r>
      <w:r w:rsidR="00844AAD">
        <w:rPr>
          <w:rFonts w:eastAsia="Times New Roman" w:cs="Times New Roman"/>
          <w:color w:val="000000"/>
        </w:rPr>
        <w:t xml:space="preserve"> Dublin, Royal Irish Academy MS.</w:t>
      </w:r>
      <w:r>
        <w:rPr>
          <w:rFonts w:eastAsia="Times New Roman" w:cs="Times New Roman"/>
          <w:color w:val="000000"/>
        </w:rPr>
        <w:t xml:space="preserve"> </w:t>
      </w:r>
      <w:r w:rsidR="00844AAD">
        <w:rPr>
          <w:rFonts w:eastAsia="Times New Roman" w:cs="Times New Roman"/>
          <w:color w:val="000000"/>
        </w:rPr>
        <w:t>23.P.2 cat.535</w:t>
      </w:r>
      <w:r w:rsidR="00B25013">
        <w:rPr>
          <w:rFonts w:eastAsia="Times New Roman" w:cs="Times New Roman"/>
          <w:color w:val="000000"/>
        </w:rPr>
        <w:t xml:space="preserve"> (</w:t>
      </w:r>
      <w:proofErr w:type="spellStart"/>
      <w:r w:rsidR="00B25013">
        <w:rPr>
          <w:rFonts w:eastAsia="Times New Roman" w:cs="Times New Roman"/>
          <w:color w:val="000000"/>
        </w:rPr>
        <w:t>saec.XV</w:t>
      </w:r>
      <w:proofErr w:type="spellEnd"/>
      <w:r w:rsidR="00B25013">
        <w:rPr>
          <w:rFonts w:eastAsia="Times New Roman" w:cs="Times New Roman"/>
          <w:color w:val="000000"/>
        </w:rPr>
        <w:t>),</w:t>
      </w:r>
      <w:r>
        <w:rPr>
          <w:rFonts w:eastAsia="Times New Roman" w:cs="Times New Roman"/>
          <w:color w:val="000000"/>
        </w:rPr>
        <w:t xml:space="preserve"> fols</w:t>
      </w:r>
      <w:r w:rsidR="00FC44E4">
        <w:rPr>
          <w:rFonts w:eastAsia="Times New Roman" w:cs="Times New Roman"/>
          <w:color w:val="000000"/>
        </w:rPr>
        <w:t>.</w:t>
      </w:r>
      <w:r>
        <w:rPr>
          <w:rFonts w:eastAsia="Times New Roman" w:cs="Times New Roman"/>
          <w:color w:val="000000"/>
        </w:rPr>
        <w:t>1</w:t>
      </w:r>
      <w:r>
        <w:rPr>
          <w:rFonts w:eastAsia="Segoe UI" w:cs="Segoe UI"/>
          <w:color w:val="000000"/>
        </w:rPr>
        <w:t>‒</w:t>
      </w:r>
      <w:r w:rsidR="00844AAD">
        <w:rPr>
          <w:rFonts w:eastAsia="Times New Roman" w:cs="Times New Roman"/>
          <w:color w:val="000000"/>
        </w:rPr>
        <w:t xml:space="preserve">16. Scribe: </w:t>
      </w:r>
      <w:proofErr w:type="spellStart"/>
      <w:r w:rsidR="00844AAD">
        <w:rPr>
          <w:rFonts w:eastAsia="Times New Roman" w:cs="Times New Roman"/>
          <w:color w:val="000000"/>
        </w:rPr>
        <w:t>Ádam</w:t>
      </w:r>
      <w:proofErr w:type="spellEnd"/>
      <w:r w:rsidR="00844AAD">
        <w:rPr>
          <w:rFonts w:eastAsia="Times New Roman" w:cs="Times New Roman"/>
          <w:color w:val="000000"/>
        </w:rPr>
        <w:t xml:space="preserve"> Ó </w:t>
      </w:r>
      <w:proofErr w:type="spellStart"/>
      <w:r w:rsidR="00844AAD">
        <w:rPr>
          <w:rFonts w:eastAsia="Times New Roman" w:cs="Times New Roman"/>
          <w:color w:val="000000"/>
        </w:rPr>
        <w:t>Cuirnin</w:t>
      </w:r>
      <w:proofErr w:type="spellEnd"/>
      <w:r w:rsidR="00844AAD">
        <w:rPr>
          <w:rFonts w:eastAsia="Times New Roman" w:cs="Times New Roman"/>
          <w:color w:val="000000"/>
        </w:rPr>
        <w:t>.</w:t>
      </w:r>
    </w:p>
    <w:p w:rsidR="009C4706" w:rsidRDefault="009C4706" w:rsidP="009C4706">
      <w:pPr>
        <w:pStyle w:val="Standard"/>
        <w:autoSpaceDE w:val="0"/>
        <w:rPr>
          <w:rFonts w:eastAsia="Times New Roman" w:cs="Times New Roman"/>
          <w:color w:val="000000"/>
        </w:rPr>
      </w:pPr>
    </w:p>
    <w:p w:rsidR="009C4706" w:rsidRDefault="009C4706" w:rsidP="009C4706">
      <w:pPr>
        <w:pStyle w:val="Standard"/>
        <w:autoSpaceDE w:val="0"/>
      </w:pPr>
      <w:r>
        <w:rPr>
          <w:rFonts w:eastAsia="Times New Roman" w:cs="Times New Roman"/>
          <w:color w:val="000000"/>
        </w:rPr>
        <w:t xml:space="preserve">P: </w:t>
      </w:r>
      <w:r w:rsidR="00BC2378">
        <w:rPr>
          <w:rFonts w:eastAsia="Times New Roman" w:cs="Times New Roman"/>
          <w:color w:val="000000"/>
        </w:rPr>
        <w:t xml:space="preserve">Dublin, </w:t>
      </w:r>
      <w:r>
        <w:rPr>
          <w:rFonts w:eastAsia="Times New Roman" w:cs="Times New Roman"/>
          <w:color w:val="000000"/>
        </w:rPr>
        <w:t>N</w:t>
      </w:r>
      <w:r w:rsidR="00BC2378">
        <w:rPr>
          <w:rFonts w:eastAsia="Times New Roman" w:cs="Times New Roman"/>
          <w:color w:val="000000"/>
        </w:rPr>
        <w:t xml:space="preserve">ational </w:t>
      </w:r>
      <w:r>
        <w:rPr>
          <w:rFonts w:eastAsia="Times New Roman" w:cs="Times New Roman"/>
          <w:color w:val="000000"/>
        </w:rPr>
        <w:t>L</w:t>
      </w:r>
      <w:r w:rsidR="00BC2378">
        <w:rPr>
          <w:rFonts w:eastAsia="Times New Roman" w:cs="Times New Roman"/>
          <w:color w:val="000000"/>
        </w:rPr>
        <w:t xml:space="preserve">ibrary of </w:t>
      </w:r>
      <w:r>
        <w:rPr>
          <w:rFonts w:eastAsia="Times New Roman" w:cs="Times New Roman"/>
          <w:color w:val="000000"/>
        </w:rPr>
        <w:t>I</w:t>
      </w:r>
      <w:r w:rsidR="00BC2378">
        <w:rPr>
          <w:rFonts w:eastAsia="Times New Roman" w:cs="Times New Roman"/>
          <w:color w:val="000000"/>
        </w:rPr>
        <w:t>reland</w:t>
      </w:r>
      <w:r>
        <w:rPr>
          <w:rFonts w:eastAsia="Times New Roman" w:cs="Times New Roman"/>
          <w:color w:val="000000"/>
        </w:rPr>
        <w:t xml:space="preserve"> MS</w:t>
      </w:r>
      <w:r w:rsidR="0076260D">
        <w:rPr>
          <w:rFonts w:eastAsia="Times New Roman" w:cs="Times New Roman"/>
          <w:color w:val="000000"/>
        </w:rPr>
        <w:t xml:space="preserve">. </w:t>
      </w:r>
      <w:proofErr w:type="spellStart"/>
      <w:r w:rsidR="0076260D">
        <w:rPr>
          <w:rFonts w:eastAsia="Times New Roman" w:cs="Times New Roman"/>
          <w:color w:val="000000"/>
        </w:rPr>
        <w:t>Phillipps</w:t>
      </w:r>
      <w:proofErr w:type="spellEnd"/>
      <w:r w:rsidR="0076260D">
        <w:rPr>
          <w:rFonts w:eastAsia="Times New Roman" w:cs="Times New Roman"/>
          <w:color w:val="000000"/>
        </w:rPr>
        <w:t xml:space="preserve"> 10266 </w:t>
      </w:r>
      <w:r w:rsidR="00BC2378">
        <w:rPr>
          <w:rFonts w:eastAsia="Times New Roman" w:cs="Times New Roman"/>
          <w:color w:val="000000"/>
        </w:rPr>
        <w:t>G 10 (</w:t>
      </w:r>
      <w:proofErr w:type="spellStart"/>
      <w:r w:rsidR="00BC2378">
        <w:rPr>
          <w:rFonts w:eastAsia="Times New Roman" w:cs="Times New Roman"/>
          <w:color w:val="000000"/>
        </w:rPr>
        <w:t>saec.XVI</w:t>
      </w:r>
      <w:proofErr w:type="spellEnd"/>
      <w:r w:rsidR="00BC2378">
        <w:rPr>
          <w:rFonts w:eastAsia="Times New Roman" w:cs="Times New Roman"/>
          <w:color w:val="000000"/>
        </w:rPr>
        <w:t>)</w:t>
      </w:r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fols</w:t>
      </w:r>
      <w:proofErr w:type="spellEnd"/>
      <w:r>
        <w:rPr>
          <w:rFonts w:eastAsia="Times New Roman" w:cs="Times New Roman"/>
          <w:color w:val="000000"/>
        </w:rPr>
        <w:t xml:space="preserve"> 1</w:t>
      </w:r>
      <w:r>
        <w:rPr>
          <w:rFonts w:eastAsia="Segoe UI" w:cs="Segoe UI"/>
          <w:color w:val="000000"/>
        </w:rPr>
        <w:t>‒</w:t>
      </w:r>
      <w:r w:rsidR="00BC2378">
        <w:rPr>
          <w:rFonts w:eastAsia="Times New Roman" w:cs="Times New Roman"/>
          <w:color w:val="000000"/>
        </w:rPr>
        <w:t>2. Scribe:</w:t>
      </w:r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Dubaltach</w:t>
      </w:r>
      <w:proofErr w:type="spellEnd"/>
      <w:r>
        <w:rPr>
          <w:rFonts w:eastAsia="Times New Roman" w:cs="Times New Roman"/>
          <w:color w:val="000000"/>
        </w:rPr>
        <w:t xml:space="preserve"> mac </w:t>
      </w:r>
      <w:proofErr w:type="spellStart"/>
      <w:r>
        <w:rPr>
          <w:rFonts w:eastAsia="Times New Roman" w:cs="Times New Roman"/>
          <w:color w:val="000000"/>
        </w:rPr>
        <w:t>Semuis</w:t>
      </w:r>
      <w:proofErr w:type="spellEnd"/>
      <w:r>
        <w:rPr>
          <w:rFonts w:eastAsia="Times New Roman" w:cs="Times New Roman"/>
          <w:color w:val="000000"/>
        </w:rPr>
        <w:t>.</w:t>
      </w:r>
    </w:p>
    <w:p w:rsidR="009C4706" w:rsidRDefault="009C4706" w:rsidP="009C4706">
      <w:pPr>
        <w:pStyle w:val="Standard"/>
        <w:autoSpaceDE w:val="0"/>
        <w:rPr>
          <w:rFonts w:eastAsia="Times New Roman" w:cs="Times New Roman"/>
          <w:color w:val="000000"/>
        </w:rPr>
      </w:pPr>
    </w:p>
    <w:p w:rsidR="009C4706" w:rsidRDefault="009C4706" w:rsidP="009C4706">
      <w:pPr>
        <w:pStyle w:val="Standard"/>
        <w:autoSpaceDE w:val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D: </w:t>
      </w:r>
      <w:r w:rsidR="00BC2378">
        <w:rPr>
          <w:rFonts w:eastAsia="Times New Roman" w:cs="Times New Roman"/>
          <w:color w:val="000000"/>
        </w:rPr>
        <w:t xml:space="preserve">Dublin, </w:t>
      </w:r>
      <w:r>
        <w:rPr>
          <w:rFonts w:eastAsia="Times New Roman" w:cs="Times New Roman"/>
          <w:color w:val="000000"/>
        </w:rPr>
        <w:t>R</w:t>
      </w:r>
      <w:r w:rsidR="00BC2378">
        <w:rPr>
          <w:rFonts w:eastAsia="Times New Roman" w:cs="Times New Roman"/>
          <w:color w:val="000000"/>
        </w:rPr>
        <w:t xml:space="preserve">oyal </w:t>
      </w:r>
      <w:r>
        <w:rPr>
          <w:rFonts w:eastAsia="Times New Roman" w:cs="Times New Roman"/>
          <w:color w:val="000000"/>
        </w:rPr>
        <w:t>I</w:t>
      </w:r>
      <w:r w:rsidR="00BC2378">
        <w:rPr>
          <w:rFonts w:eastAsia="Times New Roman" w:cs="Times New Roman"/>
          <w:color w:val="000000"/>
        </w:rPr>
        <w:t xml:space="preserve">rish </w:t>
      </w:r>
      <w:r>
        <w:rPr>
          <w:rFonts w:eastAsia="Times New Roman" w:cs="Times New Roman"/>
          <w:color w:val="000000"/>
        </w:rPr>
        <w:t>A</w:t>
      </w:r>
      <w:r w:rsidR="00BC2378">
        <w:rPr>
          <w:rFonts w:eastAsia="Times New Roman" w:cs="Times New Roman"/>
          <w:color w:val="000000"/>
        </w:rPr>
        <w:t>cademy</w:t>
      </w:r>
      <w:r>
        <w:rPr>
          <w:rFonts w:eastAsia="Times New Roman" w:cs="Times New Roman"/>
          <w:color w:val="000000"/>
        </w:rPr>
        <w:t xml:space="preserve"> MS</w:t>
      </w:r>
      <w:r w:rsidR="00BC2378">
        <w:rPr>
          <w:rFonts w:eastAsia="Times New Roman" w:cs="Times New Roman"/>
          <w:color w:val="000000"/>
        </w:rPr>
        <w:t>. Stowe D.iv.3 cat.224 (</w:t>
      </w:r>
      <w:proofErr w:type="spellStart"/>
      <w:r w:rsidR="00BC2378">
        <w:rPr>
          <w:rFonts w:eastAsia="Times New Roman" w:cs="Times New Roman"/>
          <w:color w:val="000000"/>
        </w:rPr>
        <w:t>saec.XVI</w:t>
      </w:r>
      <w:proofErr w:type="spellEnd"/>
      <w:r w:rsidR="00BC2378">
        <w:rPr>
          <w:rFonts w:eastAsia="Times New Roman" w:cs="Times New Roman"/>
          <w:color w:val="000000"/>
        </w:rPr>
        <w:t>) Scribe:</w:t>
      </w:r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Muirges</w:t>
      </w:r>
      <w:proofErr w:type="spellEnd"/>
      <w:r>
        <w:rPr>
          <w:rFonts w:eastAsia="Times New Roman" w:cs="Times New Roman"/>
          <w:color w:val="000000"/>
        </w:rPr>
        <w:t xml:space="preserve"> mac </w:t>
      </w:r>
      <w:proofErr w:type="spellStart"/>
      <w:r>
        <w:rPr>
          <w:rFonts w:eastAsia="Times New Roman" w:cs="Times New Roman"/>
          <w:color w:val="000000"/>
        </w:rPr>
        <w:t>Páidín</w:t>
      </w:r>
      <w:proofErr w:type="spellEnd"/>
      <w:r w:rsidR="00BC2378">
        <w:rPr>
          <w:rFonts w:eastAsia="Times New Roman" w:cs="Times New Roman"/>
          <w:color w:val="000000"/>
        </w:rPr>
        <w:t xml:space="preserve"> </w:t>
      </w:r>
      <w:proofErr w:type="spellStart"/>
      <w:r w:rsidR="00BC2378">
        <w:rPr>
          <w:rFonts w:eastAsia="Times New Roman" w:cs="Times New Roman"/>
          <w:color w:val="000000"/>
        </w:rPr>
        <w:t>Ua</w:t>
      </w:r>
      <w:proofErr w:type="spellEnd"/>
      <w:r w:rsidR="00BC2378">
        <w:rPr>
          <w:rFonts w:eastAsia="Times New Roman" w:cs="Times New Roman"/>
          <w:color w:val="000000"/>
        </w:rPr>
        <w:t xml:space="preserve"> </w:t>
      </w:r>
      <w:proofErr w:type="spellStart"/>
      <w:r w:rsidR="00BC2378">
        <w:rPr>
          <w:rFonts w:eastAsia="Times New Roman" w:cs="Times New Roman"/>
          <w:color w:val="000000"/>
        </w:rPr>
        <w:t>Maoil-Chonaire</w:t>
      </w:r>
      <w:proofErr w:type="spellEnd"/>
      <w:r>
        <w:rPr>
          <w:rFonts w:eastAsia="Times New Roman" w:cs="Times New Roman"/>
          <w:color w:val="000000"/>
        </w:rPr>
        <w:t>.</w:t>
      </w:r>
      <w:r w:rsidR="00BC2378">
        <w:rPr>
          <w:rFonts w:eastAsia="Times New Roman" w:cs="Times New Roman"/>
          <w:color w:val="000000"/>
        </w:rPr>
        <w:t xml:space="preserve"> </w:t>
      </w:r>
    </w:p>
    <w:p w:rsidR="009C4706" w:rsidRDefault="009C4706" w:rsidP="009C4706">
      <w:pPr>
        <w:pStyle w:val="Standard"/>
        <w:autoSpaceDE w:val="0"/>
        <w:rPr>
          <w:rFonts w:eastAsia="Times New Roman" w:cs="Times New Roman"/>
          <w:color w:val="000000"/>
        </w:rPr>
      </w:pPr>
    </w:p>
    <w:p w:rsidR="009C4706" w:rsidRPr="009C4706" w:rsidRDefault="009C4706" w:rsidP="009C4706">
      <w:pPr>
        <w:pStyle w:val="Standard"/>
        <w:autoSpaceDE w:val="0"/>
        <w:rPr>
          <w:rFonts w:eastAsia="Times New Roman" w:cs="Times New Roman"/>
          <w:b/>
          <w:bCs/>
          <w:i/>
          <w:color w:val="000000"/>
          <w:u w:val="single"/>
        </w:rPr>
      </w:pPr>
      <w:proofErr w:type="spellStart"/>
      <w:r w:rsidRPr="009C4706">
        <w:rPr>
          <w:rFonts w:eastAsia="Times New Roman" w:cs="Times New Roman"/>
          <w:b/>
          <w:bCs/>
          <w:i/>
          <w:color w:val="000000"/>
          <w:u w:val="single"/>
        </w:rPr>
        <w:t>Recension</w:t>
      </w:r>
      <w:proofErr w:type="spellEnd"/>
      <w:r w:rsidRPr="009C4706">
        <w:rPr>
          <w:rFonts w:eastAsia="Times New Roman" w:cs="Times New Roman"/>
          <w:b/>
          <w:bCs/>
          <w:i/>
          <w:color w:val="000000"/>
          <w:u w:val="single"/>
        </w:rPr>
        <w:t xml:space="preserve"> m</w:t>
      </w:r>
    </w:p>
    <w:p w:rsidR="009C4706" w:rsidRDefault="009C4706" w:rsidP="009C4706">
      <w:pPr>
        <w:pStyle w:val="Standard"/>
        <w:autoSpaceDE w:val="0"/>
        <w:rPr>
          <w:rFonts w:eastAsia="Times New Roman" w:cs="Times New Roman"/>
          <w:b/>
          <w:bCs/>
          <w:color w:val="000000"/>
        </w:rPr>
      </w:pPr>
    </w:p>
    <w:p w:rsidR="009C4706" w:rsidRPr="00FC44E4" w:rsidRDefault="00BC2378" w:rsidP="009C4706">
      <w:pPr>
        <w:pStyle w:val="Standard"/>
        <w:autoSpaceDE w:val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This </w:t>
      </w:r>
      <w:proofErr w:type="spellStart"/>
      <w:r>
        <w:rPr>
          <w:rFonts w:eastAsia="Times New Roman" w:cs="Times New Roman"/>
          <w:color w:val="000000"/>
        </w:rPr>
        <w:t>recension</w:t>
      </w:r>
      <w:proofErr w:type="spellEnd"/>
      <w:r>
        <w:rPr>
          <w:rFonts w:eastAsia="Times New Roman" w:cs="Times New Roman"/>
          <w:color w:val="000000"/>
        </w:rPr>
        <w:t xml:space="preserve"> follows </w:t>
      </w:r>
      <w:r w:rsidRPr="00BC2378">
        <w:rPr>
          <w:rFonts w:eastAsia="Times New Roman" w:cs="Times New Roman"/>
          <w:i/>
          <w:color w:val="000000"/>
        </w:rPr>
        <w:t>b</w:t>
      </w:r>
      <w:r>
        <w:rPr>
          <w:rFonts w:eastAsia="Times New Roman" w:cs="Times New Roman"/>
          <w:color w:val="000000"/>
        </w:rPr>
        <w:t xml:space="preserve"> in</w:t>
      </w:r>
      <w:r w:rsidR="009C4706">
        <w:rPr>
          <w:rFonts w:eastAsia="Times New Roman" w:cs="Times New Roman"/>
          <w:color w:val="000000"/>
        </w:rPr>
        <w:t xml:space="preserve"> R (90</w:t>
      </w:r>
      <w:r w:rsidR="009C4706" w:rsidRPr="0076260D">
        <w:rPr>
          <w:rFonts w:eastAsia="Times New Roman" w:cs="Times New Roman"/>
          <w:color w:val="000000"/>
          <w:vertAlign w:val="superscript"/>
        </w:rPr>
        <w:t>v</w:t>
      </w:r>
      <w:r w:rsidR="009C4706">
        <w:rPr>
          <w:rFonts w:eastAsia="Segoe UI" w:cs="Segoe UI"/>
          <w:color w:val="000000"/>
        </w:rPr>
        <w:t>‒</w:t>
      </w:r>
      <w:r w:rsidR="009C4706">
        <w:rPr>
          <w:rFonts w:eastAsia="Times New Roman" w:cs="Times New Roman"/>
          <w:color w:val="000000"/>
        </w:rPr>
        <w:t>97</w:t>
      </w:r>
      <w:r w:rsidR="009C4706" w:rsidRPr="0076260D">
        <w:rPr>
          <w:rFonts w:eastAsia="Times New Roman" w:cs="Times New Roman"/>
          <w:color w:val="000000"/>
          <w:vertAlign w:val="superscript"/>
        </w:rPr>
        <w:t>v</w:t>
      </w:r>
      <w:r w:rsidR="009C4706">
        <w:rPr>
          <w:rFonts w:eastAsia="Times New Roman" w:cs="Times New Roman"/>
          <w:color w:val="000000"/>
        </w:rPr>
        <w:t>), Y (</w:t>
      </w:r>
      <w:r>
        <w:rPr>
          <w:rFonts w:eastAsia="Times New Roman" w:cs="Times New Roman"/>
          <w:color w:val="000000"/>
        </w:rPr>
        <w:t xml:space="preserve">Bound as Dublin, </w:t>
      </w:r>
      <w:r w:rsidR="009C4706">
        <w:rPr>
          <w:rFonts w:eastAsia="Times New Roman" w:cs="Times New Roman"/>
          <w:color w:val="000000"/>
        </w:rPr>
        <w:t>R</w:t>
      </w:r>
      <w:r>
        <w:rPr>
          <w:rFonts w:eastAsia="Times New Roman" w:cs="Times New Roman"/>
          <w:color w:val="000000"/>
        </w:rPr>
        <w:t xml:space="preserve">oyal </w:t>
      </w:r>
      <w:r w:rsidR="009C4706">
        <w:rPr>
          <w:rFonts w:eastAsia="Times New Roman" w:cs="Times New Roman"/>
          <w:color w:val="000000"/>
        </w:rPr>
        <w:t>I</w:t>
      </w:r>
      <w:r>
        <w:rPr>
          <w:rFonts w:eastAsia="Times New Roman" w:cs="Times New Roman"/>
          <w:color w:val="000000"/>
        </w:rPr>
        <w:t xml:space="preserve">rish </w:t>
      </w:r>
      <w:r w:rsidR="009C4706">
        <w:rPr>
          <w:rFonts w:eastAsia="Times New Roman" w:cs="Times New Roman"/>
          <w:color w:val="000000"/>
        </w:rPr>
        <w:t>A</w:t>
      </w:r>
      <w:r>
        <w:rPr>
          <w:rFonts w:eastAsia="Times New Roman" w:cs="Times New Roman"/>
          <w:color w:val="000000"/>
        </w:rPr>
        <w:t>cademy MS. Stowe D.i.3 cat.539</w:t>
      </w:r>
      <w:r w:rsidR="00FC44E4">
        <w:rPr>
          <w:rFonts w:eastAsia="Times New Roman" w:cs="Times New Roman"/>
          <w:color w:val="000000"/>
        </w:rPr>
        <w:t xml:space="preserve"> (</w:t>
      </w:r>
      <w:proofErr w:type="spellStart"/>
      <w:r w:rsidR="00FC44E4">
        <w:rPr>
          <w:rFonts w:eastAsia="Times New Roman" w:cs="Times New Roman"/>
          <w:color w:val="000000"/>
        </w:rPr>
        <w:t>saec.XIV</w:t>
      </w:r>
      <w:proofErr w:type="spellEnd"/>
      <w:r w:rsidR="00FC44E4">
        <w:rPr>
          <w:rFonts w:eastAsia="Segoe UI" w:cs="Segoe UI"/>
          <w:color w:val="000000"/>
        </w:rPr>
        <w:t>‒</w:t>
      </w:r>
      <w:r w:rsidR="00FC44E4">
        <w:rPr>
          <w:rFonts w:eastAsia="Times New Roman" w:cs="Times New Roman"/>
          <w:color w:val="000000"/>
        </w:rPr>
        <w:t>XV)) and L (</w:t>
      </w:r>
      <w:proofErr w:type="spellStart"/>
      <w:r w:rsidR="009C4706">
        <w:rPr>
          <w:rFonts w:eastAsia="Times New Roman" w:cs="Times New Roman"/>
          <w:color w:val="000000"/>
        </w:rPr>
        <w:t>fols</w:t>
      </w:r>
      <w:proofErr w:type="spellEnd"/>
      <w:r w:rsidR="009C4706">
        <w:rPr>
          <w:rFonts w:eastAsia="Times New Roman" w:cs="Times New Roman"/>
          <w:color w:val="000000"/>
        </w:rPr>
        <w:t xml:space="preserve"> 16</w:t>
      </w:r>
      <w:r w:rsidR="009C4706" w:rsidRPr="0076260D">
        <w:rPr>
          <w:rFonts w:eastAsia="Times New Roman" w:cs="Times New Roman"/>
          <w:color w:val="000000"/>
          <w:vertAlign w:val="superscript"/>
        </w:rPr>
        <w:t>v</w:t>
      </w:r>
      <w:r w:rsidR="009C4706">
        <w:rPr>
          <w:rFonts w:eastAsia="Segoe UI" w:cs="Segoe UI"/>
          <w:color w:val="000000"/>
        </w:rPr>
        <w:t>‒</w:t>
      </w:r>
      <w:r w:rsidR="009C4706">
        <w:rPr>
          <w:rFonts w:eastAsia="Times New Roman" w:cs="Times New Roman"/>
          <w:color w:val="000000"/>
        </w:rPr>
        <w:t>2</w:t>
      </w:r>
      <w:r w:rsidR="00FC44E4">
        <w:rPr>
          <w:rFonts w:eastAsia="Times New Roman" w:cs="Times New Roman"/>
          <w:color w:val="000000"/>
        </w:rPr>
        <w:t xml:space="preserve">1). An independent copy, </w:t>
      </w:r>
      <w:r w:rsidR="009C4706">
        <w:rPr>
          <w:rFonts w:eastAsia="Times New Roman" w:cs="Times New Roman"/>
          <w:color w:val="000000"/>
        </w:rPr>
        <w:t>which c</w:t>
      </w:r>
      <w:r w:rsidR="00FC44E4">
        <w:rPr>
          <w:rFonts w:eastAsia="Times New Roman" w:cs="Times New Roman"/>
          <w:color w:val="000000"/>
        </w:rPr>
        <w:t>orresponds almost exactly to a</w:t>
      </w:r>
      <w:r w:rsidR="009C4706">
        <w:rPr>
          <w:rFonts w:eastAsia="Times New Roman" w:cs="Times New Roman"/>
          <w:color w:val="000000"/>
        </w:rPr>
        <w:t xml:space="preserve"> portion missing from L, survives</w:t>
      </w:r>
      <w:r w:rsidR="00FC44E4">
        <w:rPr>
          <w:rFonts w:eastAsia="Times New Roman" w:cs="Times New Roman"/>
          <w:color w:val="000000"/>
        </w:rPr>
        <w:t xml:space="preserve"> bound into</w:t>
      </w:r>
      <w:r w:rsidR="009C4706">
        <w:rPr>
          <w:rFonts w:eastAsia="Times New Roman" w:cs="Times New Roman"/>
          <w:color w:val="000000"/>
        </w:rPr>
        <w:t xml:space="preserve"> in </w:t>
      </w:r>
      <w:r w:rsidR="00FC44E4">
        <w:rPr>
          <w:rFonts w:eastAsia="Times New Roman" w:cs="Times New Roman"/>
          <w:color w:val="000000"/>
        </w:rPr>
        <w:t xml:space="preserve">Oxford, </w:t>
      </w:r>
      <w:r w:rsidR="009C4706">
        <w:rPr>
          <w:rFonts w:eastAsia="Times New Roman" w:cs="Times New Roman"/>
          <w:color w:val="000000"/>
        </w:rPr>
        <w:t>Bodleian</w:t>
      </w:r>
      <w:r w:rsidR="00FC44E4">
        <w:rPr>
          <w:rFonts w:eastAsia="Times New Roman" w:cs="Times New Roman"/>
          <w:color w:val="000000"/>
        </w:rPr>
        <w:t xml:space="preserve"> Library</w:t>
      </w:r>
      <w:r w:rsidR="009C4706">
        <w:rPr>
          <w:rFonts w:eastAsia="Times New Roman" w:cs="Times New Roman"/>
          <w:color w:val="000000"/>
        </w:rPr>
        <w:t xml:space="preserve"> MS</w:t>
      </w:r>
      <w:r w:rsidR="00FC44E4">
        <w:rPr>
          <w:rFonts w:eastAsia="Times New Roman" w:cs="Times New Roman"/>
          <w:color w:val="000000"/>
        </w:rPr>
        <w:t>. Rawlinson B 502</w:t>
      </w:r>
      <w:r w:rsidR="009C4706">
        <w:rPr>
          <w:rFonts w:eastAsia="Times New Roman" w:cs="Times New Roman"/>
          <w:color w:val="000000"/>
        </w:rPr>
        <w:t xml:space="preserve"> </w:t>
      </w:r>
      <w:r w:rsidR="00FC44E4">
        <w:rPr>
          <w:rFonts w:eastAsia="Times New Roman" w:cs="Times New Roman"/>
          <w:color w:val="000000"/>
        </w:rPr>
        <w:t>(</w:t>
      </w:r>
      <w:proofErr w:type="spellStart"/>
      <w:r w:rsidR="009C4706">
        <w:rPr>
          <w:rFonts w:eastAsia="Times New Roman" w:cs="Times New Roman"/>
          <w:color w:val="000000"/>
        </w:rPr>
        <w:t>s</w:t>
      </w:r>
      <w:r w:rsidR="00FC44E4">
        <w:rPr>
          <w:rFonts w:eastAsia="Times New Roman" w:cs="Times New Roman"/>
          <w:color w:val="000000"/>
        </w:rPr>
        <w:t>aec.</w:t>
      </w:r>
      <w:r w:rsidR="009C4706">
        <w:rPr>
          <w:rFonts w:eastAsia="Times New Roman" w:cs="Times New Roman"/>
          <w:color w:val="000000"/>
        </w:rPr>
        <w:t>XII</w:t>
      </w:r>
      <w:proofErr w:type="spellEnd"/>
      <w:r w:rsidR="00FC44E4">
        <w:rPr>
          <w:rFonts w:eastAsia="Times New Roman" w:cs="Times New Roman"/>
          <w:color w:val="000000"/>
        </w:rPr>
        <w:t xml:space="preserve">), </w:t>
      </w:r>
      <w:proofErr w:type="gramStart"/>
      <w:r w:rsidR="009C4706">
        <w:rPr>
          <w:rFonts w:eastAsia="Times New Roman" w:cs="Times New Roman"/>
          <w:color w:val="000000"/>
        </w:rPr>
        <w:t>pp</w:t>
      </w:r>
      <w:r w:rsidR="00FC44E4">
        <w:rPr>
          <w:rFonts w:eastAsia="Times New Roman" w:cs="Times New Roman"/>
          <w:color w:val="000000"/>
        </w:rPr>
        <w:t>.</w:t>
      </w:r>
      <w:r w:rsidR="0076260D">
        <w:rPr>
          <w:rFonts w:eastAsia="Times New Roman" w:cs="Times New Roman"/>
          <w:color w:val="000000"/>
        </w:rPr>
        <w:t>135</w:t>
      </w:r>
      <w:r w:rsidR="0076260D" w:rsidRPr="0076260D">
        <w:rPr>
          <w:rFonts w:eastAsia="Times New Roman" w:cs="Times New Roman"/>
          <w:color w:val="000000"/>
          <w:vertAlign w:val="superscript"/>
        </w:rPr>
        <w:t>r</w:t>
      </w:r>
      <w:r w:rsidR="009C4706">
        <w:rPr>
          <w:rFonts w:eastAsia="Times New Roman" w:cs="Times New Roman"/>
          <w:color w:val="000000"/>
        </w:rPr>
        <w:t>l</w:t>
      </w:r>
      <w:proofErr w:type="gramEnd"/>
      <w:r w:rsidR="009C4706">
        <w:rPr>
          <w:rFonts w:eastAsia="Segoe UI" w:cs="Segoe UI"/>
          <w:color w:val="000000"/>
        </w:rPr>
        <w:t>‒</w:t>
      </w:r>
      <w:r w:rsidR="009C4706">
        <w:rPr>
          <w:rFonts w:eastAsia="Times New Roman" w:cs="Times New Roman"/>
          <w:color w:val="000000"/>
        </w:rPr>
        <w:t>136</w:t>
      </w:r>
      <w:r w:rsidR="0076260D" w:rsidRPr="0076260D">
        <w:rPr>
          <w:rFonts w:eastAsia="Times New Roman" w:cs="Times New Roman"/>
          <w:color w:val="000000"/>
          <w:vertAlign w:val="superscript"/>
        </w:rPr>
        <w:t>v</w:t>
      </w:r>
      <w:r w:rsidR="009C4706">
        <w:rPr>
          <w:rFonts w:eastAsia="Times New Roman" w:cs="Times New Roman"/>
          <w:color w:val="000000"/>
        </w:rPr>
        <w:t>34.</w:t>
      </w:r>
    </w:p>
    <w:p w:rsidR="00BC2378" w:rsidRDefault="00BC2378" w:rsidP="009C4706">
      <w:pPr>
        <w:pStyle w:val="Standard"/>
        <w:autoSpaceDE w:val="0"/>
        <w:rPr>
          <w:rFonts w:eastAsia="Times New Roman" w:cs="Times New Roman"/>
          <w:b/>
          <w:bCs/>
          <w:i/>
          <w:color w:val="000000"/>
          <w:u w:val="single"/>
        </w:rPr>
      </w:pPr>
    </w:p>
    <w:p w:rsidR="009C4706" w:rsidRPr="009C4706" w:rsidRDefault="009C4706" w:rsidP="009C4706">
      <w:pPr>
        <w:pStyle w:val="Standard"/>
        <w:autoSpaceDE w:val="0"/>
        <w:rPr>
          <w:rFonts w:eastAsia="Times New Roman" w:cs="Times New Roman"/>
          <w:b/>
          <w:bCs/>
          <w:i/>
          <w:color w:val="000000"/>
          <w:u w:val="single"/>
        </w:rPr>
      </w:pPr>
      <w:proofErr w:type="spellStart"/>
      <w:r w:rsidRPr="009C4706">
        <w:rPr>
          <w:rFonts w:eastAsia="Times New Roman" w:cs="Times New Roman"/>
          <w:b/>
          <w:bCs/>
          <w:i/>
          <w:color w:val="000000"/>
          <w:u w:val="single"/>
        </w:rPr>
        <w:t>Recension</w:t>
      </w:r>
      <w:proofErr w:type="spellEnd"/>
      <w:r w:rsidRPr="009C4706">
        <w:rPr>
          <w:rFonts w:eastAsia="Times New Roman" w:cs="Times New Roman"/>
          <w:b/>
          <w:bCs/>
          <w:i/>
          <w:color w:val="000000"/>
          <w:u w:val="single"/>
        </w:rPr>
        <w:t xml:space="preserve"> c</w:t>
      </w:r>
    </w:p>
    <w:p w:rsidR="009C4706" w:rsidRDefault="009C4706" w:rsidP="009C4706">
      <w:pPr>
        <w:pStyle w:val="Standard"/>
        <w:autoSpaceDE w:val="0"/>
        <w:rPr>
          <w:rFonts w:eastAsia="Times New Roman" w:cs="Times New Roman"/>
          <w:color w:val="000000"/>
        </w:rPr>
      </w:pPr>
    </w:p>
    <w:p w:rsidR="009C4706" w:rsidRDefault="009C4706" w:rsidP="009C4706">
      <w:pPr>
        <w:pStyle w:val="Standard"/>
        <w:autoSpaceDE w:val="0"/>
      </w:pPr>
      <w:proofErr w:type="spellStart"/>
      <w:r>
        <w:rPr>
          <w:rFonts w:eastAsia="Times New Roman" w:cs="Times New Roman"/>
          <w:color w:val="000000"/>
        </w:rPr>
        <w:t>L</w:t>
      </w:r>
      <w:r w:rsidR="00FC44E4">
        <w:rPr>
          <w:rFonts w:eastAsia="Times New Roman" w:cs="Times New Roman"/>
          <w:i/>
          <w:color w:val="000000"/>
        </w:rPr>
        <w:t>c</w:t>
      </w:r>
      <w:proofErr w:type="spellEnd"/>
      <w:r>
        <w:rPr>
          <w:rFonts w:eastAsia="Times New Roman" w:cs="Times New Roman"/>
          <w:color w:val="000000"/>
        </w:rPr>
        <w:t xml:space="preserve">: </w:t>
      </w:r>
      <w:r w:rsidR="00CE2650">
        <w:rPr>
          <w:rFonts w:eastAsia="Times New Roman" w:cs="Times New Roman"/>
          <w:i/>
          <w:color w:val="000000"/>
        </w:rPr>
        <w:t xml:space="preserve">The Book of </w:t>
      </w:r>
      <w:proofErr w:type="spellStart"/>
      <w:r w:rsidR="00CE2650">
        <w:rPr>
          <w:rFonts w:eastAsia="Times New Roman" w:cs="Times New Roman"/>
          <w:i/>
          <w:color w:val="000000"/>
        </w:rPr>
        <w:t>Lecan</w:t>
      </w:r>
      <w:proofErr w:type="spellEnd"/>
      <w:r w:rsidR="00CE2650">
        <w:rPr>
          <w:rFonts w:eastAsia="Times New Roman" w:cs="Times New Roman"/>
          <w:color w:val="000000"/>
        </w:rPr>
        <w:t xml:space="preserve">: </w:t>
      </w:r>
      <w:r w:rsidR="00FC44E4">
        <w:rPr>
          <w:rFonts w:eastAsia="Times New Roman" w:cs="Times New Roman"/>
          <w:color w:val="000000"/>
        </w:rPr>
        <w:t>Dublin, Royal Irish Academy MS. 23.P.2 cat.535 (</w:t>
      </w:r>
      <w:proofErr w:type="spellStart"/>
      <w:r w:rsidR="00FC44E4">
        <w:rPr>
          <w:rFonts w:eastAsia="Times New Roman" w:cs="Times New Roman"/>
          <w:color w:val="000000"/>
        </w:rPr>
        <w:t>saec.XV</w:t>
      </w:r>
      <w:proofErr w:type="spellEnd"/>
      <w:r w:rsidR="00FC44E4">
        <w:rPr>
          <w:rFonts w:eastAsia="Times New Roman" w:cs="Times New Roman"/>
          <w:color w:val="000000"/>
        </w:rPr>
        <w:t xml:space="preserve">), </w:t>
      </w:r>
      <w:r w:rsidR="00FC44E4">
        <w:rPr>
          <w:rFonts w:eastAsia="Times New Roman" w:cs="Times New Roman"/>
          <w:color w:val="000000"/>
        </w:rPr>
        <w:lastRenderedPageBreak/>
        <w:t>fols.</w:t>
      </w:r>
      <w:r>
        <w:rPr>
          <w:rFonts w:eastAsia="Times New Roman" w:cs="Times New Roman"/>
          <w:color w:val="000000"/>
        </w:rPr>
        <w:t>264</w:t>
      </w:r>
      <w:r>
        <w:rPr>
          <w:rFonts w:eastAsia="Segoe UI" w:cs="Segoe UI"/>
          <w:color w:val="000000"/>
        </w:rPr>
        <w:t>‒</w:t>
      </w:r>
      <w:r>
        <w:rPr>
          <w:rFonts w:eastAsia="Times New Roman" w:cs="Times New Roman"/>
          <w:color w:val="000000"/>
        </w:rPr>
        <w:t>311</w:t>
      </w:r>
      <w:r w:rsidR="00FC44E4">
        <w:rPr>
          <w:rFonts w:eastAsia="Times New Roman" w:cs="Times New Roman"/>
          <w:color w:val="000000"/>
        </w:rPr>
        <w:t>. Scribe:</w:t>
      </w:r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</w:t>
      </w:r>
      <w:r w:rsidR="00FC44E4">
        <w:rPr>
          <w:rFonts w:eastAsia="Times New Roman" w:cs="Times New Roman"/>
          <w:color w:val="000000"/>
        </w:rPr>
        <w:t>illa</w:t>
      </w:r>
      <w:proofErr w:type="spellEnd"/>
      <w:r w:rsidR="00FC44E4">
        <w:rPr>
          <w:rFonts w:eastAsia="Times New Roman" w:cs="Times New Roman"/>
          <w:color w:val="000000"/>
        </w:rPr>
        <w:t xml:space="preserve"> </w:t>
      </w:r>
      <w:proofErr w:type="spellStart"/>
      <w:r w:rsidR="00FC44E4">
        <w:rPr>
          <w:rFonts w:eastAsia="Times New Roman" w:cs="Times New Roman"/>
          <w:color w:val="000000"/>
        </w:rPr>
        <w:t>Ísu</w:t>
      </w:r>
      <w:proofErr w:type="spellEnd"/>
      <w:r w:rsidR="00FC44E4">
        <w:rPr>
          <w:rFonts w:eastAsia="Times New Roman" w:cs="Times New Roman"/>
          <w:color w:val="000000"/>
        </w:rPr>
        <w:t xml:space="preserve"> Mac Fir </w:t>
      </w:r>
      <w:proofErr w:type="spellStart"/>
      <w:r w:rsidR="00FC44E4">
        <w:rPr>
          <w:rFonts w:eastAsia="Times New Roman" w:cs="Times New Roman"/>
          <w:color w:val="000000"/>
        </w:rPr>
        <w:t>Bhisigh</w:t>
      </w:r>
      <w:proofErr w:type="spellEnd"/>
      <w:r>
        <w:rPr>
          <w:rFonts w:eastAsia="Times New Roman" w:cs="Times New Roman"/>
          <w:color w:val="000000"/>
        </w:rPr>
        <w:t>.</w:t>
      </w:r>
    </w:p>
    <w:p w:rsidR="009C4706" w:rsidRDefault="009C4706" w:rsidP="009C4706">
      <w:pPr>
        <w:pStyle w:val="Standard"/>
        <w:autoSpaceDE w:val="0"/>
        <w:rPr>
          <w:rFonts w:eastAsia="Times New Roman" w:cs="Times New Roman"/>
          <w:color w:val="000000"/>
        </w:rPr>
      </w:pPr>
    </w:p>
    <w:p w:rsidR="009C4706" w:rsidRDefault="00FC44E4" w:rsidP="009C4706">
      <w:pPr>
        <w:pStyle w:val="Standard"/>
        <w:autoSpaceDE w:val="0"/>
      </w:pPr>
      <w:r>
        <w:rPr>
          <w:rFonts w:eastAsia="Times New Roman" w:cs="Times New Roman"/>
          <w:color w:val="000000"/>
        </w:rPr>
        <w:t>B:</w:t>
      </w:r>
      <w:r w:rsidR="00CE2650">
        <w:rPr>
          <w:rFonts w:eastAsia="Times New Roman" w:cs="Times New Roman"/>
          <w:color w:val="000000"/>
        </w:rPr>
        <w:t xml:space="preserve"> </w:t>
      </w:r>
      <w:r w:rsidR="00CE2650" w:rsidRPr="00FC44E4">
        <w:rPr>
          <w:rFonts w:eastAsia="Times New Roman" w:cs="Times New Roman"/>
          <w:i/>
          <w:color w:val="000000"/>
        </w:rPr>
        <w:t xml:space="preserve">The Book of </w:t>
      </w:r>
      <w:proofErr w:type="spellStart"/>
      <w:r w:rsidR="00CE2650" w:rsidRPr="00FC44E4">
        <w:rPr>
          <w:rFonts w:eastAsia="Times New Roman" w:cs="Times New Roman"/>
          <w:i/>
          <w:color w:val="000000"/>
        </w:rPr>
        <w:t>Ballymote</w:t>
      </w:r>
      <w:proofErr w:type="spellEnd"/>
      <w:r w:rsidR="00CE2650">
        <w:rPr>
          <w:rFonts w:eastAsia="Times New Roman" w:cs="Times New Roman"/>
          <w:color w:val="000000"/>
        </w:rPr>
        <w:t>:</w:t>
      </w:r>
      <w:r>
        <w:rPr>
          <w:rFonts w:eastAsia="Times New Roman" w:cs="Times New Roman"/>
          <w:color w:val="000000"/>
        </w:rPr>
        <w:t xml:space="preserve"> Dublin, Royal Irish Academy MS. 23.P.12 cat.536 (</w:t>
      </w:r>
      <w:proofErr w:type="spellStart"/>
      <w:r>
        <w:rPr>
          <w:rFonts w:eastAsia="Times New Roman" w:cs="Times New Roman"/>
          <w:color w:val="000000"/>
        </w:rPr>
        <w:t>saec.XIV</w:t>
      </w:r>
      <w:proofErr w:type="spellEnd"/>
      <w:r>
        <w:rPr>
          <w:rFonts w:eastAsia="Segoe UI" w:cs="Segoe UI"/>
          <w:color w:val="000000"/>
        </w:rPr>
        <w:t>‒XV)</w:t>
      </w:r>
      <w:r w:rsidR="009C4706">
        <w:rPr>
          <w:rFonts w:eastAsia="Times New Roman" w:cs="Times New Roman"/>
          <w:color w:val="000000"/>
        </w:rPr>
        <w:t xml:space="preserve">, </w:t>
      </w:r>
      <w:proofErr w:type="spellStart"/>
      <w:r w:rsidR="009C4706">
        <w:rPr>
          <w:rFonts w:eastAsia="Times New Roman" w:cs="Times New Roman"/>
          <w:color w:val="000000"/>
        </w:rPr>
        <w:t>fols</w:t>
      </w:r>
      <w:proofErr w:type="spellEnd"/>
      <w:r w:rsidR="009C4706">
        <w:rPr>
          <w:rFonts w:eastAsia="Times New Roman" w:cs="Times New Roman"/>
          <w:color w:val="000000"/>
        </w:rPr>
        <w:t xml:space="preserve"> 8</w:t>
      </w:r>
      <w:r w:rsidR="009C4706">
        <w:rPr>
          <w:rFonts w:eastAsia="Segoe UI" w:cs="Segoe UI"/>
          <w:color w:val="000000"/>
        </w:rPr>
        <w:t>‒</w:t>
      </w:r>
      <w:r w:rsidR="0076260D">
        <w:rPr>
          <w:rFonts w:eastAsia="Times New Roman" w:cs="Times New Roman"/>
          <w:color w:val="000000"/>
        </w:rPr>
        <w:t>34</w:t>
      </w:r>
      <w:r w:rsidR="0076260D" w:rsidRPr="0076260D">
        <w:rPr>
          <w:rFonts w:eastAsia="Times New Roman" w:cs="Times New Roman"/>
          <w:color w:val="000000"/>
          <w:vertAlign w:val="superscript"/>
        </w:rPr>
        <w:t>r</w:t>
      </w:r>
      <w:r>
        <w:rPr>
          <w:rFonts w:eastAsia="Times New Roman" w:cs="Times New Roman"/>
          <w:color w:val="000000"/>
        </w:rPr>
        <w:t>. Scribe:</w:t>
      </w:r>
      <w:r w:rsidR="009C4706">
        <w:rPr>
          <w:rFonts w:eastAsia="Times New Roman" w:cs="Times New Roman"/>
          <w:color w:val="000000"/>
        </w:rPr>
        <w:t xml:space="preserve"> Magnus Ó </w:t>
      </w:r>
      <w:proofErr w:type="spellStart"/>
      <w:r w:rsidR="009C4706">
        <w:rPr>
          <w:rFonts w:eastAsia="Times New Roman" w:cs="Times New Roman"/>
          <w:color w:val="000000"/>
        </w:rPr>
        <w:t>Duibgennáin</w:t>
      </w:r>
      <w:proofErr w:type="spellEnd"/>
      <w:r w:rsidR="009C4706">
        <w:rPr>
          <w:rFonts w:eastAsia="Times New Roman" w:cs="Times New Roman"/>
          <w:color w:val="000000"/>
        </w:rPr>
        <w:t>.</w:t>
      </w:r>
    </w:p>
    <w:p w:rsidR="009C4706" w:rsidRDefault="009C4706" w:rsidP="009C4706">
      <w:pPr>
        <w:pStyle w:val="Standard"/>
        <w:autoSpaceDE w:val="0"/>
        <w:rPr>
          <w:rFonts w:eastAsia="Times New Roman" w:cs="Times New Roman"/>
          <w:color w:val="000000"/>
        </w:rPr>
      </w:pPr>
    </w:p>
    <w:p w:rsidR="009C4706" w:rsidRDefault="009C4706" w:rsidP="009C4706">
      <w:pPr>
        <w:pStyle w:val="Standard"/>
        <w:autoSpaceDE w:val="0"/>
      </w:pPr>
      <w:r>
        <w:rPr>
          <w:rFonts w:eastAsia="Times New Roman" w:cs="Times New Roman"/>
          <w:color w:val="000000"/>
        </w:rPr>
        <w:t xml:space="preserve">H: </w:t>
      </w:r>
      <w:r w:rsidR="00FC44E4">
        <w:rPr>
          <w:rFonts w:eastAsia="Times New Roman" w:cs="Times New Roman"/>
          <w:color w:val="000000"/>
        </w:rPr>
        <w:t xml:space="preserve">Dublin, </w:t>
      </w:r>
      <w:r>
        <w:rPr>
          <w:rFonts w:eastAsia="Times New Roman" w:cs="Times New Roman"/>
          <w:color w:val="000000"/>
        </w:rPr>
        <w:t>T</w:t>
      </w:r>
      <w:r w:rsidR="00FC44E4">
        <w:rPr>
          <w:rFonts w:eastAsia="Times New Roman" w:cs="Times New Roman"/>
          <w:color w:val="000000"/>
        </w:rPr>
        <w:t xml:space="preserve">rinity </w:t>
      </w:r>
      <w:r>
        <w:rPr>
          <w:rFonts w:eastAsia="Times New Roman" w:cs="Times New Roman"/>
          <w:color w:val="000000"/>
        </w:rPr>
        <w:t>C</w:t>
      </w:r>
      <w:r w:rsidR="00FC44E4">
        <w:rPr>
          <w:rFonts w:eastAsia="Times New Roman" w:cs="Times New Roman"/>
          <w:color w:val="000000"/>
        </w:rPr>
        <w:t xml:space="preserve">ollege </w:t>
      </w:r>
      <w:r>
        <w:rPr>
          <w:rFonts w:eastAsia="Times New Roman" w:cs="Times New Roman"/>
          <w:color w:val="000000"/>
        </w:rPr>
        <w:t>D</w:t>
      </w:r>
      <w:r w:rsidR="00FC44E4">
        <w:rPr>
          <w:rFonts w:eastAsia="Times New Roman" w:cs="Times New Roman"/>
          <w:color w:val="000000"/>
        </w:rPr>
        <w:t>ublin</w:t>
      </w:r>
      <w:r>
        <w:rPr>
          <w:rFonts w:eastAsia="Times New Roman" w:cs="Times New Roman"/>
          <w:color w:val="000000"/>
        </w:rPr>
        <w:t xml:space="preserve"> MS</w:t>
      </w:r>
      <w:r w:rsidR="00FC44E4">
        <w:rPr>
          <w:rFonts w:eastAsia="Times New Roman" w:cs="Times New Roman"/>
          <w:color w:val="000000"/>
        </w:rPr>
        <w:t>.</w:t>
      </w:r>
      <w:r>
        <w:rPr>
          <w:rFonts w:eastAsia="Times New Roman" w:cs="Times New Roman"/>
          <w:color w:val="000000"/>
        </w:rPr>
        <w:t xml:space="preserve"> H.2.15</w:t>
      </w:r>
      <w:r w:rsidR="00FC44E4">
        <w:rPr>
          <w:rFonts w:eastAsia="Times New Roman" w:cs="Times New Roman"/>
          <w:color w:val="000000"/>
        </w:rPr>
        <w:t>a cat.1316 (</w:t>
      </w:r>
      <w:proofErr w:type="spellStart"/>
      <w:r>
        <w:rPr>
          <w:rFonts w:eastAsia="Times New Roman" w:cs="Times New Roman"/>
          <w:color w:val="000000"/>
        </w:rPr>
        <w:t>s</w:t>
      </w:r>
      <w:r w:rsidR="00FC44E4">
        <w:rPr>
          <w:rFonts w:eastAsia="Times New Roman" w:cs="Times New Roman"/>
          <w:color w:val="000000"/>
        </w:rPr>
        <w:t>aec.</w:t>
      </w:r>
      <w:r>
        <w:rPr>
          <w:rFonts w:eastAsia="Times New Roman" w:cs="Times New Roman"/>
          <w:color w:val="000000"/>
        </w:rPr>
        <w:t>XIV</w:t>
      </w:r>
      <w:proofErr w:type="spellEnd"/>
      <w:r w:rsidR="00FC44E4">
        <w:rPr>
          <w:rFonts w:eastAsia="Times New Roman" w:cs="Times New Roman"/>
          <w:color w:val="000000"/>
        </w:rPr>
        <w:t>)</w:t>
      </w:r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pp</w:t>
      </w:r>
      <w:proofErr w:type="spellEnd"/>
      <w:r>
        <w:rPr>
          <w:rFonts w:eastAsia="Times New Roman" w:cs="Times New Roman"/>
          <w:color w:val="000000"/>
        </w:rPr>
        <w:t xml:space="preserve"> 97</w:t>
      </w:r>
      <w:r>
        <w:rPr>
          <w:rFonts w:eastAsia="Segoe UI" w:cs="Segoe UI"/>
          <w:color w:val="000000"/>
        </w:rPr>
        <w:t>‒</w:t>
      </w:r>
      <w:r>
        <w:rPr>
          <w:rFonts w:eastAsia="Times New Roman" w:cs="Times New Roman"/>
          <w:color w:val="000000"/>
        </w:rPr>
        <w:t>104.</w:t>
      </w:r>
    </w:p>
    <w:p w:rsidR="009C4706" w:rsidRDefault="009C4706" w:rsidP="009C4706">
      <w:pPr>
        <w:pStyle w:val="Standard"/>
        <w:autoSpaceDE w:val="0"/>
        <w:rPr>
          <w:rFonts w:eastAsia="Times New Roman" w:cs="Times New Roman"/>
          <w:color w:val="000000"/>
        </w:rPr>
      </w:pPr>
    </w:p>
    <w:p w:rsidR="009C4706" w:rsidRPr="00855AC4" w:rsidRDefault="00FC44E4" w:rsidP="009C4706">
      <w:pPr>
        <w:rPr>
          <w:rFonts w:eastAsia="Times New Roman" w:cs="Times New Roman"/>
          <w:color w:val="000000"/>
        </w:rPr>
      </w:pPr>
      <w:r w:rsidRPr="00FC44E4">
        <w:rPr>
          <w:rFonts w:eastAsia="Times New Roman" w:cs="Times New Roman"/>
          <w:b/>
          <w:i/>
          <w:color w:val="000000"/>
          <w:u w:val="single"/>
        </w:rPr>
        <w:t xml:space="preserve">The Ó </w:t>
      </w:r>
      <w:proofErr w:type="spellStart"/>
      <w:r w:rsidRPr="00FC44E4">
        <w:rPr>
          <w:rFonts w:eastAsia="Times New Roman" w:cs="Times New Roman"/>
          <w:b/>
          <w:i/>
          <w:color w:val="000000"/>
          <w:u w:val="single"/>
        </w:rPr>
        <w:t>Cléirigh</w:t>
      </w:r>
      <w:proofErr w:type="spellEnd"/>
      <w:r w:rsidRPr="00FC44E4">
        <w:rPr>
          <w:rFonts w:eastAsia="Times New Roman" w:cs="Times New Roman"/>
          <w:b/>
          <w:i/>
          <w:color w:val="000000"/>
          <w:u w:val="single"/>
        </w:rPr>
        <w:t xml:space="preserve"> </w:t>
      </w:r>
      <w:proofErr w:type="spellStart"/>
      <w:r w:rsidRPr="00FC44E4">
        <w:rPr>
          <w:rFonts w:eastAsia="Times New Roman" w:cs="Times New Roman"/>
          <w:b/>
          <w:i/>
          <w:color w:val="000000"/>
          <w:u w:val="single"/>
        </w:rPr>
        <w:t>Recension</w:t>
      </w:r>
      <w:proofErr w:type="spellEnd"/>
    </w:p>
    <w:p w:rsidR="00FC44E4" w:rsidRDefault="00FC44E4" w:rsidP="009C4706">
      <w:pPr>
        <w:rPr>
          <w:rFonts w:eastAsia="Times New Roman" w:cs="Times New Roman"/>
          <w:b/>
          <w:i/>
          <w:color w:val="000000"/>
          <w:u w:val="single"/>
        </w:rPr>
      </w:pPr>
    </w:p>
    <w:p w:rsidR="00855AC4" w:rsidRPr="00855AC4" w:rsidRDefault="00855AC4" w:rsidP="009C4706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This seven</w:t>
      </w:r>
      <w:r w:rsidR="00684BBA">
        <w:rPr>
          <w:rFonts w:eastAsia="Times New Roman" w:cs="Times New Roman"/>
          <w:color w:val="000000"/>
        </w:rPr>
        <w:t>teenth-century version</w:t>
      </w:r>
      <w:r>
        <w:rPr>
          <w:rFonts w:eastAsia="Times New Roman" w:cs="Times New Roman"/>
          <w:color w:val="000000"/>
        </w:rPr>
        <w:t xml:space="preserve"> is not normally cited in discussions of the medieval tradition of LGÉ, although I have reason to refer to it on a few occasions.</w:t>
      </w:r>
      <w:r w:rsidR="00684BBA">
        <w:rPr>
          <w:rFonts w:eastAsia="Times New Roman" w:cs="Times New Roman"/>
          <w:color w:val="000000"/>
        </w:rPr>
        <w:t xml:space="preserve"> </w:t>
      </w:r>
      <w:proofErr w:type="spellStart"/>
      <w:r w:rsidR="00684BBA">
        <w:rPr>
          <w:rFonts w:eastAsia="Times New Roman" w:cs="Times New Roman"/>
          <w:color w:val="000000"/>
        </w:rPr>
        <w:t>Pádraig</w:t>
      </w:r>
      <w:proofErr w:type="spellEnd"/>
      <w:r w:rsidR="00684BBA">
        <w:rPr>
          <w:rFonts w:eastAsia="Times New Roman" w:cs="Times New Roman"/>
          <w:color w:val="000000"/>
        </w:rPr>
        <w:t xml:space="preserve"> </w:t>
      </w:r>
      <w:proofErr w:type="spellStart"/>
      <w:r w:rsidR="00684BBA">
        <w:rPr>
          <w:rFonts w:eastAsia="Times New Roman" w:cs="Times New Roman"/>
          <w:color w:val="000000"/>
        </w:rPr>
        <w:t>Breatnach</w:t>
      </w:r>
      <w:proofErr w:type="spellEnd"/>
      <w:r w:rsidR="00684BBA">
        <w:rPr>
          <w:rFonts w:eastAsia="Times New Roman" w:cs="Times New Roman"/>
          <w:color w:val="000000"/>
        </w:rPr>
        <w:t xml:space="preserve"> has recently published a study of this </w:t>
      </w:r>
      <w:proofErr w:type="spellStart"/>
      <w:r w:rsidR="00684BBA">
        <w:rPr>
          <w:rFonts w:eastAsia="Times New Roman" w:cs="Times New Roman"/>
          <w:color w:val="000000"/>
        </w:rPr>
        <w:t>recension</w:t>
      </w:r>
      <w:proofErr w:type="spellEnd"/>
      <w:r w:rsidR="00684BBA">
        <w:rPr>
          <w:rFonts w:eastAsia="Times New Roman" w:cs="Times New Roman"/>
          <w:color w:val="000000"/>
        </w:rPr>
        <w:t xml:space="preserve"> (2010). It</w:t>
      </w:r>
      <w:r>
        <w:rPr>
          <w:rFonts w:eastAsia="Times New Roman" w:cs="Times New Roman"/>
          <w:color w:val="000000"/>
        </w:rPr>
        <w:t xml:space="preserve"> has been edited but the edition is widely considered to be extremely poor and is rarely used</w:t>
      </w:r>
      <w:r w:rsidR="00DA4228">
        <w:rPr>
          <w:rFonts w:eastAsia="Times New Roman" w:cs="Times New Roman"/>
          <w:color w:val="000000"/>
        </w:rPr>
        <w:t xml:space="preserve"> (Macalister 1913)</w:t>
      </w:r>
      <w:r>
        <w:rPr>
          <w:rFonts w:eastAsia="Times New Roman" w:cs="Times New Roman"/>
          <w:color w:val="000000"/>
        </w:rPr>
        <w:t>.</w:t>
      </w:r>
      <w:r w:rsidR="00684BBA">
        <w:rPr>
          <w:rFonts w:eastAsia="Times New Roman" w:cs="Times New Roman"/>
          <w:color w:val="000000"/>
        </w:rPr>
        <w:t xml:space="preserve"> I list here only the manuscripts I have had reason to reference in this paper. </w:t>
      </w:r>
      <w:r>
        <w:rPr>
          <w:rFonts w:eastAsia="Times New Roman" w:cs="Times New Roman"/>
          <w:color w:val="000000"/>
        </w:rPr>
        <w:t xml:space="preserve"> </w:t>
      </w:r>
    </w:p>
    <w:p w:rsidR="00DA4228" w:rsidRDefault="00DA4228" w:rsidP="009C4706">
      <w:pPr>
        <w:rPr>
          <w:rStyle w:val="Strong"/>
          <w:b w:val="0"/>
        </w:rPr>
      </w:pPr>
    </w:p>
    <w:p w:rsidR="00DA4228" w:rsidRDefault="00855AC4" w:rsidP="009C4706">
      <w:pPr>
        <w:rPr>
          <w:rStyle w:val="Strong"/>
          <w:b w:val="0"/>
        </w:rPr>
      </w:pPr>
      <w:r>
        <w:rPr>
          <w:rStyle w:val="Strong"/>
          <w:b w:val="0"/>
        </w:rPr>
        <w:t>K:</w:t>
      </w:r>
      <w:r w:rsidR="00DA4228">
        <w:rPr>
          <w:rStyle w:val="Strong"/>
          <w:b w:val="0"/>
        </w:rPr>
        <w:t xml:space="preserve"> Dublin, Royal Irish Academy MS. 23.K.32 cat.617 (</w:t>
      </w:r>
      <w:proofErr w:type="spellStart"/>
      <w:r w:rsidR="00DA4228">
        <w:rPr>
          <w:rStyle w:val="Strong"/>
          <w:b w:val="0"/>
        </w:rPr>
        <w:t>saec.XVII</w:t>
      </w:r>
      <w:proofErr w:type="spellEnd"/>
      <w:r w:rsidR="00DA4228">
        <w:rPr>
          <w:rStyle w:val="Strong"/>
          <w:b w:val="0"/>
        </w:rPr>
        <w:t xml:space="preserve">). Scribe: </w:t>
      </w:r>
      <w:proofErr w:type="spellStart"/>
      <w:r w:rsidR="00DA4228">
        <w:rPr>
          <w:rStyle w:val="Strong"/>
          <w:b w:val="0"/>
        </w:rPr>
        <w:t>Cú</w:t>
      </w:r>
      <w:proofErr w:type="spellEnd"/>
      <w:r w:rsidR="00DA4228">
        <w:rPr>
          <w:rStyle w:val="Strong"/>
          <w:b w:val="0"/>
        </w:rPr>
        <w:t xml:space="preserve"> </w:t>
      </w:r>
      <w:proofErr w:type="spellStart"/>
      <w:r w:rsidR="00DA4228">
        <w:rPr>
          <w:rStyle w:val="Strong"/>
          <w:b w:val="0"/>
        </w:rPr>
        <w:t>Choigriche</w:t>
      </w:r>
      <w:proofErr w:type="spellEnd"/>
      <w:r w:rsidR="00DA4228">
        <w:rPr>
          <w:rStyle w:val="Strong"/>
          <w:b w:val="0"/>
        </w:rPr>
        <w:t xml:space="preserve"> Ó </w:t>
      </w:r>
      <w:proofErr w:type="spellStart"/>
      <w:r w:rsidR="00DA4228">
        <w:rPr>
          <w:rStyle w:val="Strong"/>
          <w:b w:val="0"/>
        </w:rPr>
        <w:t>Cléirigh</w:t>
      </w:r>
      <w:proofErr w:type="spellEnd"/>
      <w:r w:rsidR="00DA4228">
        <w:rPr>
          <w:rStyle w:val="Strong"/>
          <w:b w:val="0"/>
        </w:rPr>
        <w:t>.</w:t>
      </w:r>
    </w:p>
    <w:p w:rsidR="00DA4228" w:rsidRDefault="00DA4228" w:rsidP="009C4706">
      <w:pPr>
        <w:rPr>
          <w:rStyle w:val="Strong"/>
          <w:b w:val="0"/>
        </w:rPr>
      </w:pPr>
    </w:p>
    <w:p w:rsidR="006F0EE2" w:rsidRDefault="00DA4228" w:rsidP="009C4706">
      <w:pPr>
        <w:rPr>
          <w:rStyle w:val="Strong"/>
          <w:b w:val="0"/>
        </w:rPr>
      </w:pPr>
      <w:r>
        <w:rPr>
          <w:rStyle w:val="Strong"/>
          <w:b w:val="0"/>
        </w:rPr>
        <w:t>C: Dublin, Royal Irish Academy MS. C.iv.3 cat.1192 (</w:t>
      </w:r>
      <w:proofErr w:type="spellStart"/>
      <w:r>
        <w:rPr>
          <w:rStyle w:val="Strong"/>
          <w:b w:val="0"/>
        </w:rPr>
        <w:t>saec.XVII</w:t>
      </w:r>
      <w:proofErr w:type="spellEnd"/>
      <w:r>
        <w:rPr>
          <w:rStyle w:val="Strong"/>
          <w:b w:val="0"/>
        </w:rPr>
        <w:t xml:space="preserve">). Scribe: </w:t>
      </w:r>
      <w:proofErr w:type="spellStart"/>
      <w:r>
        <w:rPr>
          <w:rStyle w:val="Strong"/>
          <w:b w:val="0"/>
        </w:rPr>
        <w:t>Daibhidhe</w:t>
      </w:r>
      <w:proofErr w:type="spellEnd"/>
      <w:r>
        <w:rPr>
          <w:rStyle w:val="Strong"/>
          <w:b w:val="0"/>
        </w:rPr>
        <w:t xml:space="preserve"> Ó </w:t>
      </w:r>
      <w:proofErr w:type="spellStart"/>
      <w:r>
        <w:rPr>
          <w:rStyle w:val="Strong"/>
          <w:b w:val="0"/>
        </w:rPr>
        <w:t>Duibhgheannáin</w:t>
      </w:r>
      <w:proofErr w:type="spellEnd"/>
      <w:r>
        <w:rPr>
          <w:rStyle w:val="Strong"/>
          <w:b w:val="0"/>
        </w:rPr>
        <w:t>.</w:t>
      </w:r>
    </w:p>
    <w:p w:rsidR="006F0EE2" w:rsidRDefault="006F0EE2" w:rsidP="009C4706">
      <w:pPr>
        <w:rPr>
          <w:rStyle w:val="Strong"/>
          <w:b w:val="0"/>
        </w:rPr>
      </w:pPr>
    </w:p>
    <w:p w:rsidR="00FC44E4" w:rsidRPr="006F0EE2" w:rsidRDefault="006F0EE2" w:rsidP="009C4706">
      <w:pPr>
        <w:rPr>
          <w:rStyle w:val="Strong"/>
          <w:i/>
          <w:u w:val="single"/>
        </w:rPr>
      </w:pPr>
      <w:r w:rsidRPr="006F0EE2">
        <w:rPr>
          <w:rStyle w:val="Strong"/>
          <w:i/>
          <w:u w:val="single"/>
        </w:rPr>
        <w:t>Summary of the Textual History of LGÉ</w:t>
      </w:r>
      <w:r w:rsidR="00DA4228" w:rsidRPr="006F0EE2">
        <w:rPr>
          <w:rStyle w:val="Strong"/>
          <w:i/>
          <w:u w:val="single"/>
        </w:rPr>
        <w:t xml:space="preserve"> </w:t>
      </w:r>
    </w:p>
    <w:p w:rsidR="009C4706" w:rsidRPr="004E1EAD" w:rsidRDefault="009C4706" w:rsidP="009C4706">
      <w:pPr>
        <w:rPr>
          <w:rStyle w:val="Strong"/>
        </w:rPr>
      </w:pPr>
    </w:p>
    <w:p w:rsidR="006F0EE2" w:rsidRDefault="006F0EE2" w:rsidP="006F0EE2">
      <w:pPr>
        <w:pStyle w:val="Standard"/>
      </w:pPr>
      <w:r>
        <w:t>For convenience, I have adapted Scowcroft's summary of his account</w:t>
      </w:r>
      <w:r w:rsidR="0076260D">
        <w:t xml:space="preserve"> (1988: p.2)</w:t>
      </w:r>
      <w:r>
        <w:t xml:space="preserve"> of the compilation's development.</w:t>
      </w:r>
    </w:p>
    <w:p w:rsidR="006F0EE2" w:rsidRDefault="006F0EE2" w:rsidP="006F0EE2">
      <w:pPr>
        <w:pStyle w:val="Standard"/>
      </w:pPr>
    </w:p>
    <w:p w:rsidR="006F0EE2" w:rsidRDefault="006F0EE2" w:rsidP="006F0EE2">
      <w:pPr>
        <w:pStyle w:val="Standard"/>
        <w:ind w:left="285"/>
      </w:pPr>
      <w:r>
        <w:rPr>
          <w:rFonts w:eastAsia="Cambria" w:cs="Cambria"/>
        </w:rPr>
        <w:t xml:space="preserve">The extant medieval </w:t>
      </w:r>
      <w:proofErr w:type="spellStart"/>
      <w:r>
        <w:rPr>
          <w:rFonts w:eastAsia="Cambria" w:cs="Cambria"/>
        </w:rPr>
        <w:t>recensions</w:t>
      </w:r>
      <w:proofErr w:type="spellEnd"/>
      <w:r>
        <w:rPr>
          <w:rFonts w:eastAsia="Cambria" w:cs="Cambria"/>
        </w:rPr>
        <w:t xml:space="preserve"> of LG represent two branches (</w:t>
      </w:r>
      <w:r>
        <w:rPr>
          <w:rFonts w:eastAsia="Cambria-Bold" w:cs="Cambria-Bold"/>
          <w:b/>
          <w:bCs/>
        </w:rPr>
        <w:t xml:space="preserve">μ </w:t>
      </w:r>
      <w:r>
        <w:rPr>
          <w:rFonts w:eastAsia="Cambria" w:cs="Cambria"/>
        </w:rPr>
        <w:t xml:space="preserve">and </w:t>
      </w:r>
      <w:r>
        <w:rPr>
          <w:rFonts w:eastAsia="Cambria-Bold" w:cs="Cambria-Bold"/>
          <w:b/>
          <w:bCs/>
        </w:rPr>
        <w:t>α</w:t>
      </w:r>
      <w:r>
        <w:rPr>
          <w:rFonts w:eastAsia="Cambria" w:cs="Cambria"/>
        </w:rPr>
        <w:t>) of a single canon (</w:t>
      </w:r>
      <w:r>
        <w:rPr>
          <w:rFonts w:eastAsia="Cambria-Bold" w:cs="Cambria-Bold"/>
          <w:b/>
          <w:bCs/>
        </w:rPr>
        <w:t>ω</w:t>
      </w:r>
      <w:r>
        <w:rPr>
          <w:rFonts w:eastAsia="Cambria" w:cs="Cambria"/>
        </w:rPr>
        <w:t xml:space="preserve">), and four successive conflations of them. Each branch survives uncontaminated by the other (although otherwise expanded) in one </w:t>
      </w:r>
      <w:proofErr w:type="spellStart"/>
      <w:r>
        <w:rPr>
          <w:rFonts w:eastAsia="Cambria" w:cs="Cambria"/>
        </w:rPr>
        <w:t>recension</w:t>
      </w:r>
      <w:proofErr w:type="spellEnd"/>
      <w:r>
        <w:rPr>
          <w:rFonts w:eastAsia="Cambria" w:cs="Cambria"/>
        </w:rPr>
        <w:t xml:space="preserve">: </w:t>
      </w:r>
      <w:r>
        <w:rPr>
          <w:rFonts w:eastAsia="Cambria-Bold" w:cs="Cambria-Bold"/>
          <w:b/>
          <w:bCs/>
        </w:rPr>
        <w:t>μ</w:t>
      </w:r>
      <w:r>
        <w:rPr>
          <w:rFonts w:eastAsia="Cambria" w:cs="Cambria"/>
        </w:rPr>
        <w:t xml:space="preserve"> in the </w:t>
      </w:r>
      <w:proofErr w:type="spellStart"/>
      <w:r>
        <w:rPr>
          <w:rFonts w:eastAsia="Cambria" w:cs="Cambria"/>
          <w:i/>
          <w:iCs/>
        </w:rPr>
        <w:t>miniugud</w:t>
      </w:r>
      <w:proofErr w:type="spellEnd"/>
      <w:r>
        <w:rPr>
          <w:rFonts w:eastAsia="Cambria" w:cs="Cambria"/>
        </w:rPr>
        <w:t xml:space="preserve"> </w:t>
      </w:r>
      <w:proofErr w:type="spellStart"/>
      <w:r>
        <w:rPr>
          <w:rFonts w:eastAsia="Cambria" w:cs="Cambria"/>
        </w:rPr>
        <w:t>recension</w:t>
      </w:r>
      <w:proofErr w:type="spellEnd"/>
      <w:r>
        <w:rPr>
          <w:rFonts w:eastAsia="Cambria" w:cs="Cambria"/>
        </w:rPr>
        <w:t xml:space="preserve"> (</w:t>
      </w:r>
      <w:r>
        <w:rPr>
          <w:rFonts w:eastAsia="Cambria" w:cs="Cambria"/>
          <w:i/>
          <w:iCs/>
        </w:rPr>
        <w:t>m</w:t>
      </w:r>
      <w:r>
        <w:rPr>
          <w:rFonts w:eastAsia="Cambria" w:cs="Cambria"/>
        </w:rPr>
        <w:t xml:space="preserve">), which is attached as an appendix to the second </w:t>
      </w:r>
      <w:proofErr w:type="spellStart"/>
      <w:r>
        <w:rPr>
          <w:rFonts w:eastAsia="Cambria" w:cs="Cambria"/>
        </w:rPr>
        <w:t>recension</w:t>
      </w:r>
      <w:proofErr w:type="spellEnd"/>
      <w:r>
        <w:rPr>
          <w:rFonts w:eastAsia="Cambria" w:cs="Cambria"/>
        </w:rPr>
        <w:t xml:space="preserve"> (</w:t>
      </w:r>
      <w:r>
        <w:rPr>
          <w:rFonts w:eastAsia="Cambria" w:cs="Cambria"/>
          <w:i/>
          <w:iCs/>
        </w:rPr>
        <w:t>b</w:t>
      </w:r>
      <w:r>
        <w:rPr>
          <w:rFonts w:eastAsia="Cambria" w:cs="Cambria"/>
        </w:rPr>
        <w:t xml:space="preserve">) in </w:t>
      </w:r>
      <w:r w:rsidRPr="006F0EE2">
        <w:rPr>
          <w:rFonts w:eastAsia="Cambria" w:cs="Cambria"/>
          <w:i/>
        </w:rPr>
        <w:t xml:space="preserve">the Book of </w:t>
      </w:r>
      <w:proofErr w:type="spellStart"/>
      <w:r w:rsidRPr="006F0EE2">
        <w:rPr>
          <w:rFonts w:eastAsia="Cambria" w:cs="Cambria"/>
          <w:i/>
        </w:rPr>
        <w:t>Lecan</w:t>
      </w:r>
      <w:proofErr w:type="spellEnd"/>
      <w:r>
        <w:rPr>
          <w:rFonts w:eastAsia="Cambria" w:cs="Cambria"/>
        </w:rPr>
        <w:t xml:space="preserve"> ([</w:t>
      </w:r>
      <w:proofErr w:type="spellStart"/>
      <w:r>
        <w:rPr>
          <w:rFonts w:eastAsia="Cambria" w:cs="Cambria"/>
        </w:rPr>
        <w:t>L</w:t>
      </w:r>
      <w:r>
        <w:rPr>
          <w:rFonts w:eastAsia="Cambria" w:cs="Cambria"/>
          <w:i/>
          <w:iCs/>
        </w:rPr>
        <w:t>b</w:t>
      </w:r>
      <w:proofErr w:type="spellEnd"/>
      <w:r>
        <w:rPr>
          <w:rFonts w:eastAsia="Cambria" w:cs="Cambria"/>
        </w:rPr>
        <w:t xml:space="preserve">]), Y and R; and </w:t>
      </w:r>
      <w:r>
        <w:rPr>
          <w:rFonts w:eastAsia="Cambria-Bold" w:cs="Cambria-Bold"/>
          <w:b/>
          <w:bCs/>
        </w:rPr>
        <w:t>α</w:t>
      </w:r>
      <w:r>
        <w:rPr>
          <w:rFonts w:eastAsia="Cambria" w:cs="Cambria"/>
        </w:rPr>
        <w:t xml:space="preserve"> in the version of </w:t>
      </w:r>
      <w:r>
        <w:rPr>
          <w:rFonts w:eastAsia="Cambria" w:cs="Cambria"/>
          <w:i/>
          <w:iCs/>
        </w:rPr>
        <w:t>b</w:t>
      </w:r>
      <w:r>
        <w:rPr>
          <w:rFonts w:eastAsia="Cambria" w:cs="Cambria"/>
        </w:rPr>
        <w:t xml:space="preserve">, here called </w:t>
      </w:r>
      <w:r>
        <w:rPr>
          <w:rFonts w:eastAsia="Cambria" w:cs="Cambria"/>
          <w:i/>
          <w:iCs/>
        </w:rPr>
        <w:t>r</w:t>
      </w:r>
      <w:r w:rsidR="00A01F15">
        <w:rPr>
          <w:rFonts w:eastAsia="Cambria" w:cs="Cambria"/>
        </w:rPr>
        <w:t>, found in R and E</w:t>
      </w:r>
      <w:r>
        <w:rPr>
          <w:rFonts w:eastAsia="Cambria" w:cs="Cambria"/>
        </w:rPr>
        <w:t xml:space="preserve">. Testimony shared by these </w:t>
      </w:r>
      <w:proofErr w:type="spellStart"/>
      <w:r>
        <w:rPr>
          <w:rFonts w:eastAsia="Cambria" w:cs="Cambria"/>
        </w:rPr>
        <w:t>recensions</w:t>
      </w:r>
      <w:proofErr w:type="spellEnd"/>
      <w:r>
        <w:rPr>
          <w:rFonts w:eastAsia="Cambria" w:cs="Cambria"/>
        </w:rPr>
        <w:t xml:space="preserve"> was probably in </w:t>
      </w:r>
      <w:r>
        <w:rPr>
          <w:rFonts w:eastAsia="Cambria-Bold" w:cs="Cambria-Bold"/>
          <w:b/>
          <w:bCs/>
        </w:rPr>
        <w:t>α</w:t>
      </w:r>
      <w:r>
        <w:rPr>
          <w:rFonts w:eastAsia="Cambria" w:cs="Cambria"/>
        </w:rPr>
        <w:t xml:space="preserve">. The first conflation of </w:t>
      </w:r>
      <w:r>
        <w:rPr>
          <w:rFonts w:eastAsia="Cambria-Bold" w:cs="Cambria-Bold"/>
          <w:b/>
          <w:bCs/>
        </w:rPr>
        <w:t>μ</w:t>
      </w:r>
      <w:r>
        <w:rPr>
          <w:rFonts w:eastAsia="Cambria" w:cs="Cambria"/>
        </w:rPr>
        <w:t xml:space="preserve"> and </w:t>
      </w:r>
      <w:r>
        <w:rPr>
          <w:rFonts w:eastAsia="Cambria-Bold" w:cs="Cambria-Bold"/>
          <w:b/>
          <w:bCs/>
        </w:rPr>
        <w:t>α</w:t>
      </w:r>
      <w:r>
        <w:rPr>
          <w:rFonts w:eastAsia="Cambria" w:cs="Cambria"/>
        </w:rPr>
        <w:t xml:space="preserve"> yielded the first </w:t>
      </w:r>
      <w:proofErr w:type="spellStart"/>
      <w:r>
        <w:rPr>
          <w:rFonts w:eastAsia="Cambria" w:cs="Cambria"/>
        </w:rPr>
        <w:t>recension</w:t>
      </w:r>
      <w:proofErr w:type="spellEnd"/>
      <w:r>
        <w:rPr>
          <w:rFonts w:eastAsia="Cambria" w:cs="Cambria"/>
        </w:rPr>
        <w:t xml:space="preserve"> (</w:t>
      </w:r>
      <w:r>
        <w:rPr>
          <w:rFonts w:eastAsia="Cambria" w:cs="Cambria"/>
          <w:i/>
          <w:iCs/>
        </w:rPr>
        <w:t>a</w:t>
      </w:r>
      <w:r>
        <w:rPr>
          <w:rFonts w:eastAsia="Cambria" w:cs="Cambria"/>
        </w:rPr>
        <w:t xml:space="preserve">), as represented by the copy in the </w:t>
      </w:r>
      <w:r w:rsidRPr="00A01F15">
        <w:rPr>
          <w:rFonts w:eastAsia="Cambria" w:cs="Cambria"/>
          <w:i/>
        </w:rPr>
        <w:t xml:space="preserve">Book of </w:t>
      </w:r>
      <w:proofErr w:type="spellStart"/>
      <w:r w:rsidRPr="00A01F15">
        <w:rPr>
          <w:rFonts w:eastAsia="Cambria" w:cs="Cambria"/>
          <w:i/>
        </w:rPr>
        <w:t>Leinster</w:t>
      </w:r>
      <w:proofErr w:type="spellEnd"/>
      <w:r>
        <w:rPr>
          <w:rFonts w:eastAsia="Cambria" w:cs="Cambria"/>
        </w:rPr>
        <w:t xml:space="preserve"> ([N]); the second, of </w:t>
      </w:r>
      <w:r>
        <w:rPr>
          <w:rFonts w:eastAsia="Cambria" w:cs="Cambria"/>
          <w:i/>
          <w:iCs/>
        </w:rPr>
        <w:t>a</w:t>
      </w:r>
      <w:r>
        <w:rPr>
          <w:rFonts w:eastAsia="Cambria" w:cs="Cambria"/>
        </w:rPr>
        <w:t xml:space="preserve"> and an expanded version of </w:t>
      </w:r>
      <w:r>
        <w:rPr>
          <w:rFonts w:eastAsia="Cambria-Bold" w:cs="Cambria-Bold"/>
          <w:b/>
          <w:bCs/>
        </w:rPr>
        <w:t>α</w:t>
      </w:r>
      <w:r>
        <w:rPr>
          <w:rFonts w:eastAsia="Cambria" w:cs="Cambria"/>
        </w:rPr>
        <w:t xml:space="preserve"> (</w:t>
      </w:r>
      <w:r>
        <w:rPr>
          <w:rFonts w:eastAsia="Cambria" w:cs="Cambria"/>
          <w:i/>
          <w:iCs/>
        </w:rPr>
        <w:t>β</w:t>
      </w:r>
      <w:r>
        <w:rPr>
          <w:rFonts w:eastAsia="Cambria" w:cs="Cambria"/>
        </w:rPr>
        <w:t xml:space="preserve">), yielded </w:t>
      </w:r>
      <w:r>
        <w:rPr>
          <w:rFonts w:eastAsia="Cambria-Italic" w:cs="Cambria-Italic"/>
          <w:i/>
          <w:iCs/>
        </w:rPr>
        <w:t>f</w:t>
      </w:r>
      <w:r>
        <w:rPr>
          <w:rFonts w:eastAsia="Cambria" w:cs="Cambria"/>
        </w:rPr>
        <w:t xml:space="preserve">, a version of </w:t>
      </w:r>
      <w:r>
        <w:rPr>
          <w:rFonts w:eastAsia="Cambria" w:cs="Cambria"/>
          <w:i/>
          <w:iCs/>
        </w:rPr>
        <w:t>a</w:t>
      </w:r>
      <w:r>
        <w:rPr>
          <w:rFonts w:eastAsia="Cambria" w:cs="Cambria"/>
        </w:rPr>
        <w:t xml:space="preserve"> best represented by the </w:t>
      </w:r>
      <w:r w:rsidRPr="00A01F15">
        <w:rPr>
          <w:rFonts w:eastAsia="Cambria" w:cs="Cambria"/>
          <w:i/>
        </w:rPr>
        <w:t>Book of Fermoy</w:t>
      </w:r>
      <w:r>
        <w:rPr>
          <w:rFonts w:eastAsia="Cambria" w:cs="Cambria"/>
        </w:rPr>
        <w:t xml:space="preserve"> (F); the third, the adoption of matter from </w:t>
      </w:r>
      <w:r>
        <w:rPr>
          <w:rFonts w:eastAsia="Cambria-Italic" w:cs="Cambria-Italic"/>
          <w:i/>
          <w:iCs/>
        </w:rPr>
        <w:t xml:space="preserve">f </w:t>
      </w:r>
      <w:r>
        <w:rPr>
          <w:rFonts w:eastAsia="Cambria" w:cs="Cambria"/>
        </w:rPr>
        <w:t xml:space="preserve">by two copies of </w:t>
      </w:r>
      <w:r>
        <w:rPr>
          <w:rFonts w:eastAsia="Cambria" w:cs="Cambria"/>
          <w:i/>
          <w:iCs/>
        </w:rPr>
        <w:t>b</w:t>
      </w:r>
      <w:r>
        <w:rPr>
          <w:rFonts w:eastAsia="Cambria" w:cs="Cambria"/>
        </w:rPr>
        <w:t xml:space="preserve">, yielded </w:t>
      </w:r>
      <w:r>
        <w:rPr>
          <w:rFonts w:eastAsia="Cambria" w:cs="Cambria"/>
          <w:i/>
          <w:iCs/>
        </w:rPr>
        <w:t>l</w:t>
      </w:r>
      <w:r w:rsidR="00A01F15">
        <w:rPr>
          <w:rFonts w:eastAsia="Cambria" w:cs="Cambria"/>
        </w:rPr>
        <w:t xml:space="preserve"> (represented by</w:t>
      </w:r>
      <w:r>
        <w:rPr>
          <w:rFonts w:eastAsia="Cambria" w:cs="Cambria"/>
        </w:rPr>
        <w:t xml:space="preserve"> [</w:t>
      </w:r>
      <w:proofErr w:type="spellStart"/>
      <w:r>
        <w:rPr>
          <w:rFonts w:eastAsia="Cambria" w:cs="Cambria"/>
        </w:rPr>
        <w:t>L</w:t>
      </w:r>
      <w:r>
        <w:rPr>
          <w:rFonts w:eastAsia="Cambria" w:cs="Cambria"/>
          <w:i/>
          <w:iCs/>
        </w:rPr>
        <w:t>b</w:t>
      </w:r>
      <w:proofErr w:type="spellEnd"/>
      <w:r>
        <w:rPr>
          <w:rFonts w:eastAsia="Cambria" w:cs="Cambria"/>
        </w:rPr>
        <w:t xml:space="preserve">] and Y) and </w:t>
      </w:r>
      <w:r>
        <w:rPr>
          <w:rFonts w:eastAsia="Cambria" w:cs="Cambria"/>
          <w:i/>
          <w:iCs/>
        </w:rPr>
        <w:t>d</w:t>
      </w:r>
      <w:r w:rsidR="00A01F15">
        <w:rPr>
          <w:rFonts w:eastAsia="Cambria" w:cs="Cambria"/>
        </w:rPr>
        <w:t xml:space="preserve"> (represented by D</w:t>
      </w:r>
      <w:r>
        <w:rPr>
          <w:rFonts w:eastAsia="Cambria" w:cs="Cambria"/>
        </w:rPr>
        <w:t xml:space="preserve">); and the fourth, a conflation of </w:t>
      </w:r>
      <w:r>
        <w:rPr>
          <w:rFonts w:eastAsia="Cambria" w:cs="Cambria"/>
          <w:i/>
          <w:iCs/>
        </w:rPr>
        <w:t>l</w:t>
      </w:r>
      <w:r>
        <w:rPr>
          <w:rFonts w:eastAsia="Cambria" w:cs="Cambria"/>
        </w:rPr>
        <w:t xml:space="preserve"> and the exemplar of F (</w:t>
      </w:r>
      <w:r w:rsidRPr="00A01F15">
        <w:rPr>
          <w:rFonts w:eastAsia="Cambria" w:cs="Cambria"/>
          <w:i/>
        </w:rPr>
        <w:t>f</w:t>
      </w:r>
      <w:r>
        <w:rPr>
          <w:rFonts w:eastAsia="Cambria" w:cs="Cambria"/>
        </w:rPr>
        <w:t xml:space="preserve">), yielded the third </w:t>
      </w:r>
      <w:proofErr w:type="spellStart"/>
      <w:r>
        <w:rPr>
          <w:rFonts w:eastAsia="Cambria" w:cs="Cambria"/>
        </w:rPr>
        <w:t>recension</w:t>
      </w:r>
      <w:proofErr w:type="spellEnd"/>
      <w:r w:rsidR="00A01F15">
        <w:rPr>
          <w:rFonts w:eastAsia="Cambria" w:cs="Cambria"/>
        </w:rPr>
        <w:t xml:space="preserve"> [</w:t>
      </w:r>
      <w:r w:rsidR="00A01F15">
        <w:rPr>
          <w:rFonts w:eastAsia="Cambria" w:cs="Cambria"/>
          <w:i/>
        </w:rPr>
        <w:t>c</w:t>
      </w:r>
      <w:r w:rsidR="00A01F15">
        <w:rPr>
          <w:rFonts w:eastAsia="Cambria" w:cs="Cambria"/>
        </w:rPr>
        <w:t>]</w:t>
      </w:r>
      <w:r>
        <w:rPr>
          <w:rFonts w:eastAsia="Cambria" w:cs="Cambria"/>
        </w:rPr>
        <w:t>‒</w:t>
      </w:r>
      <w:r w:rsidR="00A01F15">
        <w:rPr>
          <w:rFonts w:eastAsia="Cambria" w:cs="Cambria"/>
        </w:rPr>
        <w:t xml:space="preserve"> as represented by [</w:t>
      </w:r>
      <w:proofErr w:type="spellStart"/>
      <w:r>
        <w:rPr>
          <w:rFonts w:eastAsia="Cambria" w:cs="Cambria"/>
        </w:rPr>
        <w:t>L</w:t>
      </w:r>
      <w:r>
        <w:rPr>
          <w:rFonts w:eastAsia="Cambria" w:cs="Cambria"/>
          <w:i/>
          <w:iCs/>
        </w:rPr>
        <w:t>c</w:t>
      </w:r>
      <w:proofErr w:type="spellEnd"/>
      <w:r>
        <w:rPr>
          <w:rFonts w:eastAsia="Cambria" w:cs="Cambria"/>
        </w:rPr>
        <w:t xml:space="preserve">] (which thus comprises three </w:t>
      </w:r>
      <w:proofErr w:type="spellStart"/>
      <w:r>
        <w:rPr>
          <w:rFonts w:eastAsia="Cambria" w:cs="Cambria"/>
        </w:rPr>
        <w:t>recensions</w:t>
      </w:r>
      <w:proofErr w:type="spellEnd"/>
      <w:r>
        <w:rPr>
          <w:rFonts w:eastAsia="Cambria" w:cs="Cambria"/>
        </w:rPr>
        <w:t xml:space="preserve"> of LG), the </w:t>
      </w:r>
      <w:r w:rsidRPr="00A01F15">
        <w:rPr>
          <w:rFonts w:eastAsia="Cambria" w:cs="Cambria"/>
          <w:i/>
        </w:rPr>
        <w:t xml:space="preserve">Book of </w:t>
      </w:r>
      <w:proofErr w:type="spellStart"/>
      <w:r w:rsidRPr="00A01F15">
        <w:rPr>
          <w:rFonts w:eastAsia="Cambria" w:cs="Cambria"/>
          <w:i/>
        </w:rPr>
        <w:t>Ballymote</w:t>
      </w:r>
      <w:proofErr w:type="spellEnd"/>
      <w:r>
        <w:rPr>
          <w:rFonts w:eastAsia="Cambria" w:cs="Cambria"/>
        </w:rPr>
        <w:t xml:space="preserve"> (B),</w:t>
      </w:r>
      <w:r w:rsidR="00A01F15">
        <w:rPr>
          <w:rFonts w:eastAsia="Cambria" w:cs="Cambria"/>
        </w:rPr>
        <w:t xml:space="preserve"> and H</w:t>
      </w:r>
      <w:r>
        <w:rPr>
          <w:rFonts w:eastAsia="Cambria" w:cs="Cambria"/>
        </w:rPr>
        <w:t>...</w:t>
      </w:r>
    </w:p>
    <w:p w:rsidR="006F0EE2" w:rsidRDefault="006F0EE2" w:rsidP="006F0EE2">
      <w:pPr>
        <w:pStyle w:val="Standard"/>
      </w:pPr>
    </w:p>
    <w:p w:rsidR="00FE0806" w:rsidRDefault="006F0EE2" w:rsidP="006F0EE2">
      <w:pPr>
        <w:rPr>
          <w:rFonts w:eastAsia="Cambria-Bold" w:cs="Cambria-Bold"/>
        </w:rPr>
      </w:pPr>
      <w:r>
        <w:t xml:space="preserve">     The key principle in Scowcroft's account is the fundamental difference in interests and approach between </w:t>
      </w:r>
      <w:r>
        <w:rPr>
          <w:rFonts w:eastAsia="Cambria-Bold" w:cs="Cambria-Bold"/>
          <w:b/>
          <w:bCs/>
        </w:rPr>
        <w:t xml:space="preserve">μ </w:t>
      </w:r>
      <w:r>
        <w:rPr>
          <w:rFonts w:eastAsia="Cambria" w:cs="Cambria"/>
        </w:rPr>
        <w:t xml:space="preserve">and </w:t>
      </w:r>
      <w:r>
        <w:rPr>
          <w:rFonts w:eastAsia="Cambria-Bold" w:cs="Cambria-Bold"/>
          <w:b/>
          <w:bCs/>
        </w:rPr>
        <w:t>α</w:t>
      </w:r>
      <w:r>
        <w:rPr>
          <w:rFonts w:eastAsia="Cambria-Bold" w:cs="Cambria-Bold"/>
        </w:rPr>
        <w:t xml:space="preserve">, </w:t>
      </w:r>
      <w:r>
        <w:rPr>
          <w:rFonts w:eastAsia="Cambria-Bold" w:cs="Cambria-Bold"/>
          <w:b/>
          <w:bCs/>
        </w:rPr>
        <w:t>μ</w:t>
      </w:r>
      <w:r>
        <w:rPr>
          <w:rFonts w:eastAsia="Cambria-Bold" w:cs="Cambria-Bold"/>
        </w:rPr>
        <w:t xml:space="preserve"> tracing a continuous history of the kingship of Tara and </w:t>
      </w:r>
      <w:r>
        <w:rPr>
          <w:rFonts w:eastAsia="Cambria-Bold" w:cs="Cambria-Bold"/>
          <w:b/>
          <w:bCs/>
        </w:rPr>
        <w:t xml:space="preserve">α </w:t>
      </w:r>
      <w:r>
        <w:rPr>
          <w:rFonts w:eastAsia="Cambria-Bold" w:cs="Cambria-Bold"/>
        </w:rPr>
        <w:t>focusing on the various invaders of Ireland and particular kings of the Gaels who were of interest</w:t>
      </w:r>
      <w:r w:rsidR="00A01F15">
        <w:rPr>
          <w:rFonts w:eastAsia="Cambria-Bold" w:cs="Cambria-Bold"/>
        </w:rPr>
        <w:t xml:space="preserve"> </w:t>
      </w:r>
      <w:r w:rsidR="00A01F15">
        <w:t>(1987: p.119)</w:t>
      </w:r>
      <w:r>
        <w:rPr>
          <w:rFonts w:eastAsia="Cambria-Bold" w:cs="Cambria-Bold"/>
        </w:rPr>
        <w:t>.</w:t>
      </w:r>
      <w:r w:rsidR="00A01F15">
        <w:rPr>
          <w:rFonts w:eastAsia="Cambria-Bold" w:cs="Cambria-Bold"/>
        </w:rPr>
        <w:t xml:space="preserve"> The two versions also become distinguished by</w:t>
      </w:r>
      <w:r>
        <w:rPr>
          <w:rFonts w:eastAsia="Cambria-Bold" w:cs="Cambria-Bold"/>
        </w:rPr>
        <w:t xml:space="preserve"> a serious divergence in </w:t>
      </w:r>
      <w:proofErr w:type="spellStart"/>
      <w:r>
        <w:rPr>
          <w:rFonts w:eastAsia="Cambria-Bold" w:cs="Cambria-Bold"/>
        </w:rPr>
        <w:t>synchronology</w:t>
      </w:r>
      <w:proofErr w:type="spellEnd"/>
      <w:r w:rsidR="00A01F15">
        <w:rPr>
          <w:rFonts w:eastAsia="Cambria-Bold" w:cs="Cambria-Bold"/>
        </w:rPr>
        <w:t xml:space="preserve"> (1987: p.99)</w:t>
      </w:r>
      <w:r>
        <w:rPr>
          <w:rFonts w:eastAsia="Cambria-Bold" w:cs="Cambria-Bold"/>
        </w:rPr>
        <w:t>. Each version has its own descendants but the tradition is also characterised by repeated to borrow unique material from the other strand and even attempts to reconcile the two texts</w:t>
      </w:r>
      <w:r w:rsidR="00A01F15">
        <w:rPr>
          <w:rFonts w:eastAsia="Cambria-Bold" w:cs="Cambria-Bold"/>
        </w:rPr>
        <w:t xml:space="preserve"> (1987: pp.98</w:t>
      </w:r>
      <w:r w:rsidR="00A01F15">
        <w:rPr>
          <w:rFonts w:eastAsia="Segoe UI" w:cs="Segoe UI"/>
          <w:color w:val="000000"/>
        </w:rPr>
        <w:t>‒</w:t>
      </w:r>
      <w:r w:rsidR="00A01F15">
        <w:rPr>
          <w:rFonts w:eastAsia="Cambria-Bold" w:cs="Cambria-Bold"/>
        </w:rPr>
        <w:t>99)</w:t>
      </w:r>
      <w:r>
        <w:rPr>
          <w:rFonts w:eastAsia="Cambria-Bold" w:cs="Cambria-Bold"/>
        </w:rPr>
        <w:t>.</w:t>
      </w:r>
    </w:p>
    <w:p w:rsidR="00CA7B95" w:rsidRDefault="00CA7B95" w:rsidP="006F0EE2">
      <w:pPr>
        <w:rPr>
          <w:rFonts w:eastAsia="Cambria-Bold" w:cs="Cambria-Bold"/>
        </w:rPr>
      </w:pPr>
    </w:p>
    <w:p w:rsidR="00CA7B95" w:rsidRDefault="00CA7B95" w:rsidP="006F0EE2">
      <w:pPr>
        <w:rPr>
          <w:rFonts w:eastAsia="Cambria-Bold" w:cs="Cambria-Bold"/>
        </w:rPr>
      </w:pPr>
    </w:p>
    <w:p w:rsidR="00CA7B95" w:rsidRDefault="00CA7B95" w:rsidP="006F0EE2">
      <w:pPr>
        <w:rPr>
          <w:rFonts w:eastAsia="Cambria-Bold" w:cs="Cambria-Bold"/>
        </w:rPr>
      </w:pPr>
    </w:p>
    <w:p w:rsidR="00CA7B95" w:rsidRDefault="00CA7B95" w:rsidP="006F0EE2">
      <w:pPr>
        <w:rPr>
          <w:rFonts w:eastAsia="Cambria-Bold" w:cs="Cambria-Bold"/>
        </w:rPr>
      </w:pPr>
    </w:p>
    <w:p w:rsidR="00CA7B95" w:rsidRDefault="00CA7B95" w:rsidP="006F0EE2">
      <w:pPr>
        <w:rPr>
          <w:rFonts w:eastAsia="Cambria-Bold" w:cs="Cambria-Bold"/>
        </w:rPr>
      </w:pPr>
    </w:p>
    <w:p w:rsidR="00CA7B95" w:rsidRDefault="00CA7B95" w:rsidP="00CA7B95">
      <w:pPr>
        <w:jc w:val="center"/>
        <w:rPr>
          <w:rFonts w:eastAsia="Cambria-Bold" w:cs="Cambria-Bold"/>
          <w:b/>
        </w:rPr>
      </w:pPr>
      <w:r w:rsidRPr="00CA7B95">
        <w:rPr>
          <w:rFonts w:eastAsia="Cambria-Bold" w:cs="Cambria-Bold"/>
          <w:b/>
        </w:rPr>
        <w:t>Other Manuscripts</w:t>
      </w:r>
    </w:p>
    <w:p w:rsidR="00CA7B95" w:rsidRDefault="00CA7B95" w:rsidP="00CA7B95">
      <w:pPr>
        <w:jc w:val="center"/>
        <w:rPr>
          <w:rFonts w:eastAsia="Cambria-Bold" w:cs="Cambria-Bold"/>
          <w:b/>
        </w:rPr>
      </w:pPr>
    </w:p>
    <w:p w:rsidR="00CA7B95" w:rsidRDefault="008752FD" w:rsidP="00CA7B95">
      <w:r>
        <w:t xml:space="preserve">Cambridge, </w:t>
      </w:r>
      <w:r w:rsidR="00CA7B95">
        <w:t xml:space="preserve">Cambridge University Library MS. Add. </w:t>
      </w:r>
      <w:proofErr w:type="gramStart"/>
      <w:r w:rsidR="00CA7B95">
        <w:t>4207</w:t>
      </w:r>
      <w:r>
        <w:t xml:space="preserve"> (</w:t>
      </w:r>
      <w:proofErr w:type="spellStart"/>
      <w:r>
        <w:t>saec.XIX</w:t>
      </w:r>
      <w:proofErr w:type="spellEnd"/>
      <w:r>
        <w:t>).</w:t>
      </w:r>
      <w:proofErr w:type="gramEnd"/>
    </w:p>
    <w:p w:rsidR="00CA7B95" w:rsidRDefault="00CA7B95" w:rsidP="00CA7B95"/>
    <w:p w:rsidR="00CE2650" w:rsidRPr="00CE2650" w:rsidRDefault="00CE2650" w:rsidP="00CA7B95">
      <w:pPr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i/>
          <w:color w:val="000000"/>
        </w:rPr>
        <w:t>Lebor</w:t>
      </w:r>
      <w:proofErr w:type="spellEnd"/>
      <w:r>
        <w:rPr>
          <w:rFonts w:eastAsia="Times New Roman" w:cs="Times New Roman"/>
          <w:i/>
          <w:color w:val="000000"/>
        </w:rPr>
        <w:t xml:space="preserve"> </w:t>
      </w:r>
      <w:proofErr w:type="spellStart"/>
      <w:proofErr w:type="gramStart"/>
      <w:r>
        <w:rPr>
          <w:rFonts w:eastAsia="Times New Roman" w:cs="Times New Roman"/>
          <w:i/>
          <w:color w:val="000000"/>
        </w:rPr>
        <w:t>na</w:t>
      </w:r>
      <w:proofErr w:type="spellEnd"/>
      <w:proofErr w:type="gramEnd"/>
      <w:r>
        <w:rPr>
          <w:rFonts w:eastAsia="Times New Roman" w:cs="Times New Roman"/>
          <w:i/>
          <w:color w:val="000000"/>
        </w:rPr>
        <w:t xml:space="preserve"> </w:t>
      </w:r>
      <w:proofErr w:type="spellStart"/>
      <w:r>
        <w:rPr>
          <w:rFonts w:eastAsia="Times New Roman" w:cs="Times New Roman"/>
          <w:i/>
          <w:color w:val="000000"/>
        </w:rPr>
        <w:t>hUidre</w:t>
      </w:r>
      <w:proofErr w:type="spellEnd"/>
      <w:r>
        <w:rPr>
          <w:rFonts w:eastAsia="Times New Roman" w:cs="Times New Roman"/>
          <w:color w:val="000000"/>
        </w:rPr>
        <w:t>: Dublin, Royal Irish Academy MS. 23 E 25 cat.1229 (</w:t>
      </w:r>
      <w:proofErr w:type="spellStart"/>
      <w:r>
        <w:rPr>
          <w:rFonts w:eastAsia="Times New Roman" w:cs="Times New Roman"/>
          <w:color w:val="000000"/>
        </w:rPr>
        <w:t>saec.XI</w:t>
      </w:r>
      <w:proofErr w:type="spellEnd"/>
      <w:r>
        <w:rPr>
          <w:rFonts w:eastAsia="Segoe UI" w:cs="Segoe UI"/>
          <w:color w:val="000000"/>
        </w:rPr>
        <w:t>‒XIII).</w:t>
      </w:r>
    </w:p>
    <w:p w:rsidR="00CE2650" w:rsidRDefault="00CE2650" w:rsidP="00CA7B95"/>
    <w:p w:rsidR="00B17B26" w:rsidRPr="00B17B26" w:rsidRDefault="00B17B26" w:rsidP="00CA7B95">
      <w:r>
        <w:rPr>
          <w:i/>
        </w:rPr>
        <w:t xml:space="preserve">The Book of </w:t>
      </w:r>
      <w:proofErr w:type="spellStart"/>
      <w:r>
        <w:rPr>
          <w:i/>
        </w:rPr>
        <w:t>Fenagh</w:t>
      </w:r>
      <w:proofErr w:type="spellEnd"/>
      <w:r>
        <w:t>: Dublin, Royal Irish Academy MS. 23 P 26 cat.479 (saec.XVI).</w:t>
      </w:r>
    </w:p>
    <w:p w:rsidR="00B17B26" w:rsidRDefault="00B17B26" w:rsidP="00CA7B95"/>
    <w:p w:rsidR="00CE2650" w:rsidRPr="00CE2650" w:rsidRDefault="00CE2650" w:rsidP="00CA7B95">
      <w:proofErr w:type="spellStart"/>
      <w:r>
        <w:rPr>
          <w:i/>
        </w:rPr>
        <w:t>Leabhar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Chlainne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Suibhne</w:t>
      </w:r>
      <w:proofErr w:type="spellEnd"/>
      <w:r>
        <w:t xml:space="preserve">: </w:t>
      </w:r>
      <w:r>
        <w:rPr>
          <w:rFonts w:eastAsia="Times New Roman" w:cs="Times New Roman"/>
          <w:color w:val="000000"/>
        </w:rPr>
        <w:t>Dublin, Royal Irish Academy MS. 24 P 25 cat.475 (</w:t>
      </w:r>
      <w:proofErr w:type="spellStart"/>
      <w:r>
        <w:rPr>
          <w:rFonts w:eastAsia="Times New Roman" w:cs="Times New Roman"/>
          <w:color w:val="000000"/>
        </w:rPr>
        <w:t>saec.XVI</w:t>
      </w:r>
      <w:proofErr w:type="spellEnd"/>
      <w:r>
        <w:rPr>
          <w:rFonts w:eastAsia="Times New Roman" w:cs="Times New Roman"/>
          <w:color w:val="000000"/>
        </w:rPr>
        <w:t>)</w:t>
      </w:r>
      <w:r w:rsidR="00EE2D4F">
        <w:rPr>
          <w:rFonts w:eastAsia="Times New Roman" w:cs="Times New Roman"/>
          <w:color w:val="000000"/>
        </w:rPr>
        <w:t>.</w:t>
      </w:r>
    </w:p>
    <w:p w:rsidR="00CE2650" w:rsidRDefault="00CE2650" w:rsidP="00CA7B95"/>
    <w:p w:rsidR="00CA7B95" w:rsidRPr="008752FD" w:rsidRDefault="00CE2650" w:rsidP="00CA7B95">
      <w:pPr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i/>
          <w:color w:val="000000"/>
        </w:rPr>
        <w:t>Leabhar</w:t>
      </w:r>
      <w:proofErr w:type="spellEnd"/>
      <w:r>
        <w:rPr>
          <w:rFonts w:eastAsia="Times New Roman" w:cs="Times New Roman"/>
          <w:i/>
          <w:color w:val="000000"/>
        </w:rPr>
        <w:t xml:space="preserve"> </w:t>
      </w:r>
      <w:proofErr w:type="spellStart"/>
      <w:r>
        <w:rPr>
          <w:rFonts w:eastAsia="Times New Roman" w:cs="Times New Roman"/>
          <w:i/>
          <w:color w:val="000000"/>
        </w:rPr>
        <w:t>Breac</w:t>
      </w:r>
      <w:proofErr w:type="spellEnd"/>
      <w:r>
        <w:rPr>
          <w:rFonts w:eastAsia="Times New Roman" w:cs="Times New Roman"/>
          <w:color w:val="000000"/>
        </w:rPr>
        <w:t>:</w:t>
      </w:r>
      <w:r>
        <w:rPr>
          <w:rFonts w:eastAsia="Times New Roman" w:cs="Times New Roman"/>
          <w:i/>
          <w:color w:val="000000"/>
        </w:rPr>
        <w:t xml:space="preserve"> </w:t>
      </w:r>
      <w:r w:rsidR="008752FD">
        <w:rPr>
          <w:rFonts w:eastAsia="Times New Roman" w:cs="Times New Roman"/>
          <w:color w:val="000000"/>
        </w:rPr>
        <w:t>Dublin, Royal Irish Academy MS. 23 P 26 cat.479</w:t>
      </w:r>
      <w:r w:rsidR="008752FD">
        <w:rPr>
          <w:rFonts w:eastAsia="Times New Roman" w:cs="Times New Roman"/>
          <w:i/>
          <w:color w:val="000000"/>
        </w:rPr>
        <w:t xml:space="preserve"> </w:t>
      </w:r>
      <w:r w:rsidR="008752FD">
        <w:rPr>
          <w:rFonts w:eastAsia="Times New Roman" w:cs="Times New Roman"/>
          <w:color w:val="000000"/>
        </w:rPr>
        <w:t>(</w:t>
      </w:r>
      <w:proofErr w:type="spellStart"/>
      <w:r w:rsidR="008752FD">
        <w:rPr>
          <w:rFonts w:eastAsia="Times New Roman" w:cs="Times New Roman"/>
          <w:color w:val="000000"/>
        </w:rPr>
        <w:t>saec.XVI</w:t>
      </w:r>
      <w:proofErr w:type="spellEnd"/>
      <w:r w:rsidR="008752FD">
        <w:rPr>
          <w:rFonts w:eastAsia="Times New Roman" w:cs="Times New Roman"/>
          <w:color w:val="000000"/>
        </w:rPr>
        <w:t>).</w:t>
      </w:r>
    </w:p>
    <w:p w:rsidR="008752FD" w:rsidRDefault="008752FD" w:rsidP="00CA7B95">
      <w:pPr>
        <w:rPr>
          <w:rFonts w:eastAsia="Times New Roman" w:cs="Times New Roman"/>
          <w:i/>
          <w:color w:val="000000"/>
        </w:rPr>
      </w:pPr>
    </w:p>
    <w:p w:rsidR="00EE2D4F" w:rsidRDefault="00EE2D4F" w:rsidP="00CA7B95">
      <w:pPr>
        <w:rPr>
          <w:rFonts w:eastAsia="Times New Roman" w:cs="Times New Roman"/>
          <w:i/>
          <w:color w:val="000000"/>
        </w:rPr>
      </w:pPr>
      <w:r>
        <w:rPr>
          <w:rFonts w:eastAsia="Times New Roman" w:cs="Times New Roman"/>
          <w:i/>
          <w:color w:val="000000"/>
        </w:rPr>
        <w:t xml:space="preserve">The Book of </w:t>
      </w:r>
      <w:proofErr w:type="spellStart"/>
      <w:r>
        <w:rPr>
          <w:rFonts w:eastAsia="Times New Roman" w:cs="Times New Roman"/>
          <w:i/>
          <w:color w:val="000000"/>
        </w:rPr>
        <w:t>Lecan</w:t>
      </w:r>
      <w:proofErr w:type="spellEnd"/>
      <w:r>
        <w:rPr>
          <w:rFonts w:eastAsia="Times New Roman" w:cs="Times New Roman"/>
          <w:color w:val="000000"/>
        </w:rPr>
        <w:t>: Dublin, Royal Irish Academy MS. 23.P.2 cat.535 (</w:t>
      </w:r>
      <w:proofErr w:type="spellStart"/>
      <w:r>
        <w:rPr>
          <w:rFonts w:eastAsia="Times New Roman" w:cs="Times New Roman"/>
          <w:color w:val="000000"/>
        </w:rPr>
        <w:t>saec.XV</w:t>
      </w:r>
      <w:proofErr w:type="spellEnd"/>
      <w:r>
        <w:rPr>
          <w:rFonts w:eastAsia="Times New Roman" w:cs="Times New Roman"/>
          <w:color w:val="000000"/>
        </w:rPr>
        <w:t>).</w:t>
      </w:r>
    </w:p>
    <w:p w:rsidR="00EE2D4F" w:rsidRDefault="00EE2D4F" w:rsidP="00CA7B95">
      <w:pPr>
        <w:rPr>
          <w:rFonts w:eastAsia="Times New Roman" w:cs="Times New Roman"/>
          <w:i/>
          <w:color w:val="000000"/>
        </w:rPr>
      </w:pPr>
    </w:p>
    <w:p w:rsidR="008752FD" w:rsidRPr="008752FD" w:rsidRDefault="00CE2650" w:rsidP="00CA7B95">
      <w:pPr>
        <w:rPr>
          <w:rFonts w:eastAsia="Times New Roman" w:cs="Times New Roman"/>
          <w:iCs/>
          <w:color w:val="000000"/>
        </w:rPr>
      </w:pPr>
      <w:r>
        <w:rPr>
          <w:rFonts w:eastAsia="Times New Roman" w:cs="Times New Roman"/>
          <w:i/>
          <w:iCs/>
          <w:color w:val="000000"/>
        </w:rPr>
        <w:t xml:space="preserve">The Book of </w:t>
      </w:r>
      <w:proofErr w:type="spellStart"/>
      <w:r>
        <w:rPr>
          <w:rFonts w:eastAsia="Times New Roman" w:cs="Times New Roman"/>
          <w:i/>
          <w:iCs/>
          <w:color w:val="000000"/>
        </w:rPr>
        <w:t>Uí</w:t>
      </w:r>
      <w:proofErr w:type="spellEnd"/>
      <w:r>
        <w:rPr>
          <w:rFonts w:eastAsia="Times New Roman" w:cs="Times New Roman"/>
          <w:i/>
          <w:iCs/>
          <w:color w:val="000000"/>
        </w:rPr>
        <w:t xml:space="preserve"> Maine</w:t>
      </w:r>
      <w:r>
        <w:rPr>
          <w:rFonts w:eastAsia="Times New Roman" w:cs="Times New Roman"/>
          <w:iCs/>
          <w:color w:val="000000"/>
        </w:rPr>
        <w:t xml:space="preserve">: </w:t>
      </w:r>
      <w:r w:rsidR="008752FD">
        <w:rPr>
          <w:rFonts w:eastAsia="Times New Roman" w:cs="Times New Roman"/>
          <w:iCs/>
          <w:color w:val="000000"/>
        </w:rPr>
        <w:t>Dublin, Royal Iri</w:t>
      </w:r>
      <w:r>
        <w:rPr>
          <w:rFonts w:eastAsia="Times New Roman" w:cs="Times New Roman"/>
          <w:iCs/>
          <w:color w:val="000000"/>
        </w:rPr>
        <w:t xml:space="preserve">sh Academy MS. D.ii.1 cat.1225 </w:t>
      </w:r>
      <w:r w:rsidR="008752FD">
        <w:rPr>
          <w:rFonts w:eastAsia="Times New Roman" w:cs="Times New Roman"/>
          <w:iCs/>
          <w:color w:val="000000"/>
        </w:rPr>
        <w:t>(</w:t>
      </w:r>
      <w:proofErr w:type="spellStart"/>
      <w:r w:rsidR="008752FD">
        <w:rPr>
          <w:rFonts w:eastAsia="Times New Roman" w:cs="Times New Roman"/>
          <w:iCs/>
          <w:color w:val="000000"/>
        </w:rPr>
        <w:t>saec.XIV</w:t>
      </w:r>
      <w:proofErr w:type="spellEnd"/>
      <w:r w:rsidR="008752FD">
        <w:rPr>
          <w:rFonts w:eastAsia="Times New Roman" w:cs="Times New Roman"/>
          <w:iCs/>
          <w:color w:val="000000"/>
        </w:rPr>
        <w:t>).</w:t>
      </w:r>
    </w:p>
    <w:p w:rsidR="008752FD" w:rsidRDefault="008752FD" w:rsidP="00CA7B95">
      <w:pPr>
        <w:rPr>
          <w:rFonts w:eastAsia="Times New Roman" w:cs="Times New Roman"/>
          <w:i/>
          <w:iCs/>
          <w:color w:val="000000"/>
        </w:rPr>
      </w:pPr>
    </w:p>
    <w:p w:rsidR="00533803" w:rsidRPr="00533803" w:rsidRDefault="00533803" w:rsidP="00CA7B95">
      <w:pPr>
        <w:rPr>
          <w:rFonts w:eastAsia="Times New Roman" w:cs="Times New Roman"/>
          <w:iCs/>
          <w:color w:val="000000"/>
        </w:rPr>
      </w:pPr>
      <w:r>
        <w:rPr>
          <w:rFonts w:eastAsia="Times New Roman" w:cs="Times New Roman"/>
          <w:i/>
          <w:iCs/>
          <w:color w:val="000000"/>
        </w:rPr>
        <w:t xml:space="preserve">The Yellow Book of </w:t>
      </w:r>
      <w:proofErr w:type="spellStart"/>
      <w:r>
        <w:rPr>
          <w:rFonts w:eastAsia="Times New Roman" w:cs="Times New Roman"/>
          <w:i/>
          <w:iCs/>
          <w:color w:val="000000"/>
        </w:rPr>
        <w:t>Lecan</w:t>
      </w:r>
      <w:proofErr w:type="spellEnd"/>
      <w:r>
        <w:rPr>
          <w:rFonts w:eastAsia="Times New Roman" w:cs="Times New Roman"/>
          <w:iCs/>
          <w:color w:val="000000"/>
        </w:rPr>
        <w:t xml:space="preserve">: </w:t>
      </w:r>
      <w:r>
        <w:rPr>
          <w:rFonts w:eastAsia="Times New Roman" w:cs="Times New Roman"/>
          <w:color w:val="000000"/>
        </w:rPr>
        <w:t>Dublin, Trinity College Dublin MS. H.2.16 cat.1316</w:t>
      </w:r>
      <w:r>
        <w:rPr>
          <w:rFonts w:eastAsia="Times New Roman" w:cs="Times New Roman"/>
          <w:color w:val="000000"/>
        </w:rPr>
        <w:t xml:space="preserve"> (</w:t>
      </w:r>
      <w:proofErr w:type="spellStart"/>
      <w:r>
        <w:rPr>
          <w:rFonts w:eastAsia="Times New Roman" w:cs="Times New Roman"/>
          <w:color w:val="000000"/>
        </w:rPr>
        <w:t>saec.XIV</w:t>
      </w:r>
      <w:proofErr w:type="spellEnd"/>
      <w:r>
        <w:rPr>
          <w:rFonts w:eastAsia="Times New Roman" w:cs="Times New Roman"/>
          <w:color w:val="000000"/>
        </w:rPr>
        <w:t>).</w:t>
      </w:r>
    </w:p>
    <w:p w:rsidR="00533803" w:rsidRDefault="00533803" w:rsidP="00CA7B95">
      <w:pPr>
        <w:rPr>
          <w:rFonts w:eastAsia="Times New Roman" w:cs="Times New Roman"/>
          <w:i/>
          <w:iCs/>
          <w:color w:val="000000"/>
        </w:rPr>
      </w:pPr>
    </w:p>
    <w:p w:rsidR="00EE2D4F" w:rsidRDefault="00EE2D4F" w:rsidP="00CA7B95">
      <w:pPr>
        <w:rPr>
          <w:rFonts w:eastAsia="Times New Roman" w:cs="Times New Roman"/>
          <w:i/>
          <w:iCs/>
          <w:color w:val="000000"/>
        </w:rPr>
      </w:pPr>
      <w:r>
        <w:rPr>
          <w:rFonts w:eastAsia="Times New Roman" w:cs="Times New Roman"/>
          <w:i/>
          <w:color w:val="000000"/>
        </w:rPr>
        <w:t xml:space="preserve">The Book of </w:t>
      </w:r>
      <w:proofErr w:type="spellStart"/>
      <w:r>
        <w:rPr>
          <w:rFonts w:eastAsia="Times New Roman" w:cs="Times New Roman"/>
          <w:i/>
          <w:color w:val="000000"/>
        </w:rPr>
        <w:t>Leinster</w:t>
      </w:r>
      <w:proofErr w:type="spellEnd"/>
      <w:r>
        <w:rPr>
          <w:rFonts w:eastAsia="Times New Roman" w:cs="Times New Roman"/>
          <w:color w:val="000000"/>
        </w:rPr>
        <w:t>: Dublin, Trinity College Dublin MS. H.2.18 cat.1339 (</w:t>
      </w:r>
      <w:proofErr w:type="spellStart"/>
      <w:r>
        <w:rPr>
          <w:rFonts w:eastAsia="Times New Roman" w:cs="Times New Roman"/>
          <w:color w:val="000000"/>
        </w:rPr>
        <w:t>saec.XII</w:t>
      </w:r>
      <w:proofErr w:type="spellEnd"/>
      <w:r>
        <w:rPr>
          <w:rFonts w:eastAsia="Times New Roman" w:cs="Times New Roman"/>
          <w:color w:val="000000"/>
        </w:rPr>
        <w:t>).</w:t>
      </w:r>
    </w:p>
    <w:p w:rsidR="00533803" w:rsidRDefault="00533803" w:rsidP="00CA7B95">
      <w:pPr>
        <w:rPr>
          <w:rFonts w:eastAsia="Times New Roman" w:cs="Times New Roman"/>
          <w:i/>
          <w:iCs/>
          <w:color w:val="000000"/>
        </w:rPr>
      </w:pPr>
    </w:p>
    <w:p w:rsidR="00CE2650" w:rsidRDefault="00CE2650" w:rsidP="00CA7B95">
      <w:pPr>
        <w:rPr>
          <w:rFonts w:eastAsia="Times New Roman" w:cs="Times New Roman"/>
          <w:iCs/>
          <w:color w:val="000000"/>
        </w:rPr>
      </w:pPr>
      <w:r>
        <w:rPr>
          <w:rFonts w:eastAsia="Times New Roman" w:cs="Times New Roman"/>
          <w:iCs/>
          <w:color w:val="000000"/>
        </w:rPr>
        <w:t xml:space="preserve">London, British Library MS. </w:t>
      </w:r>
      <w:proofErr w:type="spellStart"/>
      <w:r>
        <w:rPr>
          <w:rFonts w:eastAsia="Times New Roman" w:cs="Times New Roman"/>
          <w:iCs/>
          <w:color w:val="000000"/>
        </w:rPr>
        <w:t>Egerton</w:t>
      </w:r>
      <w:proofErr w:type="spellEnd"/>
      <w:r>
        <w:rPr>
          <w:rFonts w:eastAsia="Times New Roman" w:cs="Times New Roman"/>
          <w:iCs/>
          <w:color w:val="000000"/>
        </w:rPr>
        <w:t xml:space="preserve"> 127 (</w:t>
      </w:r>
      <w:proofErr w:type="spellStart"/>
      <w:r>
        <w:rPr>
          <w:rFonts w:eastAsia="Times New Roman" w:cs="Times New Roman"/>
          <w:iCs/>
          <w:color w:val="000000"/>
        </w:rPr>
        <w:t>saec.XVIII</w:t>
      </w:r>
      <w:proofErr w:type="spellEnd"/>
      <w:r>
        <w:rPr>
          <w:rFonts w:eastAsia="Times New Roman" w:cs="Times New Roman"/>
          <w:iCs/>
          <w:color w:val="000000"/>
        </w:rPr>
        <w:t>)</w:t>
      </w:r>
      <w:r w:rsidR="00EE2D4F">
        <w:rPr>
          <w:rFonts w:eastAsia="Times New Roman" w:cs="Times New Roman"/>
          <w:iCs/>
          <w:color w:val="000000"/>
        </w:rPr>
        <w:t>.</w:t>
      </w:r>
    </w:p>
    <w:p w:rsidR="00CE2650" w:rsidRPr="00CE2650" w:rsidRDefault="00CE2650" w:rsidP="00CA7B95">
      <w:pPr>
        <w:rPr>
          <w:rFonts w:eastAsia="Times New Roman" w:cs="Times New Roman"/>
          <w:iCs/>
          <w:color w:val="000000"/>
        </w:rPr>
      </w:pPr>
    </w:p>
    <w:p w:rsidR="008752FD" w:rsidRPr="008752FD" w:rsidRDefault="008752FD" w:rsidP="00CA7B95">
      <w:r>
        <w:rPr>
          <w:color w:val="000000"/>
        </w:rPr>
        <w:t xml:space="preserve">Oxford, Bodleian Library MS. </w:t>
      </w:r>
      <w:proofErr w:type="spellStart"/>
      <w:r>
        <w:rPr>
          <w:color w:val="000000"/>
        </w:rPr>
        <w:t>Rawl</w:t>
      </w:r>
      <w:proofErr w:type="spellEnd"/>
      <w:r>
        <w:rPr>
          <w:color w:val="000000"/>
        </w:rPr>
        <w:t>. B 503 (</w:t>
      </w:r>
      <w:proofErr w:type="spellStart"/>
      <w:r>
        <w:rPr>
          <w:color w:val="000000"/>
        </w:rPr>
        <w:t>saec.XI</w:t>
      </w:r>
      <w:proofErr w:type="spellEnd"/>
      <w:r>
        <w:rPr>
          <w:color w:val="000000"/>
        </w:rPr>
        <w:t>).</w:t>
      </w:r>
    </w:p>
    <w:sectPr w:rsidR="008752FD" w:rsidRPr="00875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7AC" w:rsidRDefault="007D07AC" w:rsidP="00855AC4">
      <w:r>
        <w:separator/>
      </w:r>
    </w:p>
  </w:endnote>
  <w:endnote w:type="continuationSeparator" w:id="0">
    <w:p w:rsidR="007D07AC" w:rsidRDefault="007D07AC" w:rsidP="00855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">
    <w:charset w:val="00"/>
    <w:family w:val="auto"/>
    <w:pitch w:val="default"/>
  </w:font>
  <w:font w:name="Cambria-Italic">
    <w:charset w:val="00"/>
    <w:family w:val="script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7AC" w:rsidRDefault="007D07AC" w:rsidP="00855AC4">
      <w:r>
        <w:separator/>
      </w:r>
    </w:p>
  </w:footnote>
  <w:footnote w:type="continuationSeparator" w:id="0">
    <w:p w:rsidR="007D07AC" w:rsidRDefault="007D07AC" w:rsidP="00855A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06"/>
    <w:rsid w:val="002D2351"/>
    <w:rsid w:val="00375080"/>
    <w:rsid w:val="00533803"/>
    <w:rsid w:val="00553C2E"/>
    <w:rsid w:val="006074D9"/>
    <w:rsid w:val="00684BBA"/>
    <w:rsid w:val="006A287E"/>
    <w:rsid w:val="006F0EE2"/>
    <w:rsid w:val="006F4E3F"/>
    <w:rsid w:val="0076260D"/>
    <w:rsid w:val="007D07AC"/>
    <w:rsid w:val="007F0703"/>
    <w:rsid w:val="00844AAD"/>
    <w:rsid w:val="00855AC4"/>
    <w:rsid w:val="008752FD"/>
    <w:rsid w:val="009C4706"/>
    <w:rsid w:val="00A01F15"/>
    <w:rsid w:val="00A069C1"/>
    <w:rsid w:val="00A627B4"/>
    <w:rsid w:val="00B17B26"/>
    <w:rsid w:val="00B25013"/>
    <w:rsid w:val="00BC2378"/>
    <w:rsid w:val="00C01A8C"/>
    <w:rsid w:val="00CA7B95"/>
    <w:rsid w:val="00CE2650"/>
    <w:rsid w:val="00DA4228"/>
    <w:rsid w:val="00EE2D4F"/>
    <w:rsid w:val="00FC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7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4706"/>
    <w:rPr>
      <w:b/>
      <w:bCs/>
    </w:rPr>
  </w:style>
  <w:style w:type="paragraph" w:customStyle="1" w:styleId="Standard">
    <w:name w:val="Standard"/>
    <w:rsid w:val="009C47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5AC4"/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5AC4"/>
    <w:rPr>
      <w:rFonts w:ascii="Times New Roman" w:eastAsia="SimSun" w:hAnsi="Times New Roman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nhideWhenUsed/>
    <w:rsid w:val="00855AC4"/>
    <w:rPr>
      <w:vertAlign w:val="superscript"/>
    </w:rPr>
  </w:style>
  <w:style w:type="paragraph" w:customStyle="1" w:styleId="Footnote">
    <w:name w:val="Footnote"/>
    <w:basedOn w:val="Standard"/>
    <w:rsid w:val="006F0EE2"/>
    <w:pPr>
      <w:widowControl/>
      <w:suppressLineNumbers/>
      <w:ind w:left="283" w:hanging="283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CA7B95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7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4706"/>
    <w:rPr>
      <w:b/>
      <w:bCs/>
    </w:rPr>
  </w:style>
  <w:style w:type="paragraph" w:customStyle="1" w:styleId="Standard">
    <w:name w:val="Standard"/>
    <w:rsid w:val="009C47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5AC4"/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5AC4"/>
    <w:rPr>
      <w:rFonts w:ascii="Times New Roman" w:eastAsia="SimSun" w:hAnsi="Times New Roman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nhideWhenUsed/>
    <w:rsid w:val="00855AC4"/>
    <w:rPr>
      <w:vertAlign w:val="superscript"/>
    </w:rPr>
  </w:style>
  <w:style w:type="paragraph" w:customStyle="1" w:styleId="Footnote">
    <w:name w:val="Footnote"/>
    <w:basedOn w:val="Standard"/>
    <w:rsid w:val="006F0EE2"/>
    <w:pPr>
      <w:widowControl/>
      <w:suppressLineNumbers/>
      <w:ind w:left="283" w:hanging="283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CA7B9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EB079-C619-418C-B342-F4A278C08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Eystein Thanisch</dc:creator>
  <cp:lastModifiedBy>Eystein Thanisch</cp:lastModifiedBy>
  <cp:revision>2</cp:revision>
  <dcterms:created xsi:type="dcterms:W3CDTF">2012-09-03T17:45:00Z</dcterms:created>
  <dcterms:modified xsi:type="dcterms:W3CDTF">2012-09-03T17:45:00Z</dcterms:modified>
</cp:coreProperties>
</file>