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140E" w14:textId="73761B6C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Modelagem UML: Sistema de Gestão de Estoque Farmacêutico</w:t>
      </w:r>
    </w:p>
    <w:p w14:paraId="726CD83E" w14:textId="77777777" w:rsidR="00763DFD" w:rsidRPr="002466A4" w:rsidRDefault="00763DFD" w:rsidP="00C57A36">
      <w:pPr>
        <w:pBdr>
          <w:top w:val="nil"/>
          <w:left w:val="nil"/>
          <w:bottom w:val="nil"/>
          <w:right w:val="nil"/>
          <w:between w:val="nil"/>
        </w:pBdr>
        <w:spacing w:before="240" w:after="0" w:line="300" w:lineRule="auto"/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Disciplina:</w:t>
      </w:r>
      <w:r w:rsidRPr="002466A4">
        <w:rPr>
          <w:rFonts w:ascii="Times New Roman" w:hAnsi="Times New Roman" w:cs="Times New Roman"/>
          <w:color w:val="000000" w:themeColor="text1"/>
        </w:rPr>
        <w:t xml:space="preserve"> Engenharia de Software (2026.01)</w:t>
      </w:r>
    </w:p>
    <w:p w14:paraId="54B0B4DD" w14:textId="77777777" w:rsidR="00763DFD" w:rsidRPr="002466A4" w:rsidRDefault="00763DFD" w:rsidP="00763DFD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Data:</w:t>
      </w:r>
      <w:r w:rsidRPr="002466A4">
        <w:rPr>
          <w:rFonts w:ascii="Times New Roman" w:hAnsi="Times New Roman" w:cs="Times New Roman"/>
          <w:color w:val="000000" w:themeColor="text1"/>
        </w:rPr>
        <w:t xml:space="preserve"> 03 de junho de 2026 | Macapá - AP</w:t>
      </w:r>
    </w:p>
    <w:p w14:paraId="1A176352" w14:textId="77777777" w:rsidR="00763DFD" w:rsidRPr="002466A4" w:rsidRDefault="00763DFD" w:rsidP="00763DFD">
      <w:pPr>
        <w:pStyle w:val="Ttulo2"/>
        <w:spacing w:line="300" w:lineRule="auto"/>
        <w:jc w:val="both"/>
        <w:rPr>
          <w:rFonts w:eastAsia="Arial"/>
          <w:b w:val="0"/>
          <w:bCs/>
          <w:color w:val="000000" w:themeColor="text1"/>
          <w:sz w:val="28"/>
          <w:szCs w:val="28"/>
        </w:rPr>
      </w:pPr>
      <w:r w:rsidRPr="002466A4">
        <w:rPr>
          <w:rFonts w:eastAsia="Arial"/>
          <w:bCs/>
          <w:color w:val="000000" w:themeColor="text1"/>
          <w:sz w:val="28"/>
          <w:szCs w:val="28"/>
        </w:rPr>
        <w:t>1. Identificação da Equipe</w:t>
      </w:r>
    </w:p>
    <w:tbl>
      <w:tblPr>
        <w:tblStyle w:val="Tabelacomgrade"/>
        <w:tblW w:w="9432" w:type="dxa"/>
        <w:tblCellMar>
          <w:top w:w="57" w:type="dxa"/>
          <w:left w:w="170" w:type="dxa"/>
          <w:bottom w:w="57" w:type="dxa"/>
        </w:tblCellMar>
        <w:tblLook w:val="04A0" w:firstRow="1" w:lastRow="0" w:firstColumn="1" w:lastColumn="0" w:noHBand="0" w:noVBand="1"/>
      </w:tblPr>
      <w:tblGrid>
        <w:gridCol w:w="4716"/>
        <w:gridCol w:w="4716"/>
      </w:tblGrid>
      <w:tr w:rsidR="00763DFD" w:rsidRPr="002466A4" w14:paraId="43991BB1" w14:textId="77777777" w:rsidTr="00573815">
        <w:trPr>
          <w:trHeight w:val="397"/>
        </w:trPr>
        <w:tc>
          <w:tcPr>
            <w:tcW w:w="4716" w:type="dxa"/>
            <w:tcBorders>
              <w:top w:val="single" w:sz="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D1D1" w:themeFill="background2" w:themeFillShade="E6"/>
            <w:vAlign w:val="center"/>
          </w:tcPr>
          <w:p w14:paraId="0E49FCE3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Nome do Integrante</w:t>
            </w:r>
          </w:p>
        </w:tc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1D1D1" w:themeFill="background2" w:themeFillShade="E6"/>
            <w:vAlign w:val="center"/>
          </w:tcPr>
          <w:p w14:paraId="47773781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Matrícula</w:t>
            </w:r>
          </w:p>
        </w:tc>
      </w:tr>
      <w:tr w:rsidR="00763DFD" w:rsidRPr="002466A4" w14:paraId="375D1633" w14:textId="77777777" w:rsidTr="00573815">
        <w:trPr>
          <w:trHeight w:val="397"/>
        </w:trPr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C8283F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Cristovam Augusto dos Santos Barreiros</w:t>
            </w:r>
          </w:p>
        </w:tc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BCD5A7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2024010392</w:t>
            </w:r>
          </w:p>
        </w:tc>
      </w:tr>
      <w:tr w:rsidR="00763DFD" w:rsidRPr="002466A4" w14:paraId="6A05FDF0" w14:textId="77777777" w:rsidTr="00573815">
        <w:trPr>
          <w:trHeight w:val="397"/>
        </w:trPr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092974A7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466A4">
              <w:rPr>
                <w:rFonts w:ascii="Times New Roman" w:hAnsi="Times New Roman" w:cs="Times New Roman"/>
                <w:color w:val="000000" w:themeColor="text1"/>
              </w:rPr>
              <w:t>Diule</w:t>
            </w:r>
            <w:proofErr w:type="spellEnd"/>
            <w:r w:rsidRPr="002466A4">
              <w:rPr>
                <w:rFonts w:ascii="Times New Roman" w:hAnsi="Times New Roman" w:cs="Times New Roman"/>
                <w:color w:val="000000" w:themeColor="text1"/>
              </w:rPr>
              <w:t xml:space="preserve"> Monteiro Pereira Junior</w:t>
            </w:r>
          </w:p>
        </w:tc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166CE125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2024009300</w:t>
            </w:r>
          </w:p>
        </w:tc>
      </w:tr>
      <w:tr w:rsidR="00763DFD" w:rsidRPr="002466A4" w14:paraId="14D834AC" w14:textId="77777777" w:rsidTr="00573815">
        <w:trPr>
          <w:trHeight w:val="397"/>
        </w:trPr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EBD48E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Eytor Santos Assunção</w:t>
            </w:r>
          </w:p>
        </w:tc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46026F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2024013044</w:t>
            </w:r>
          </w:p>
        </w:tc>
      </w:tr>
      <w:tr w:rsidR="00763DFD" w:rsidRPr="002466A4" w14:paraId="41CFD2CD" w14:textId="77777777" w:rsidTr="00573815">
        <w:trPr>
          <w:trHeight w:val="397"/>
        </w:trPr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45695485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Maria Yasmin Oliveira de Souza</w:t>
            </w:r>
          </w:p>
        </w:tc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74DC4855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2024019585</w:t>
            </w:r>
          </w:p>
        </w:tc>
      </w:tr>
      <w:tr w:rsidR="00763DFD" w:rsidRPr="002466A4" w14:paraId="200E156E" w14:textId="77777777" w:rsidTr="00573815">
        <w:trPr>
          <w:trHeight w:val="397"/>
        </w:trPr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D6C7EE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Gabriel de Jesus Santiago Cardoso</w:t>
            </w:r>
          </w:p>
        </w:tc>
        <w:tc>
          <w:tcPr>
            <w:tcW w:w="4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C0DDE9" w14:textId="77777777" w:rsidR="00763DFD" w:rsidRPr="002466A4" w:rsidRDefault="00763DFD" w:rsidP="005738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466A4">
              <w:rPr>
                <w:rFonts w:ascii="Times New Roman" w:hAnsi="Times New Roman" w:cs="Times New Roman"/>
                <w:color w:val="000000" w:themeColor="text1"/>
              </w:rPr>
              <w:t>2025004934</w:t>
            </w:r>
          </w:p>
        </w:tc>
      </w:tr>
    </w:tbl>
    <w:p w14:paraId="6D268A04" w14:textId="4C42181B" w:rsidR="001621C7" w:rsidRPr="002466A4" w:rsidRDefault="0092081F" w:rsidP="0092081F">
      <w:pPr>
        <w:spacing w:before="240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r w:rsidR="00C66094" w:rsidRPr="002466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Lógica e Consistência da Modelagem</w:t>
      </w:r>
    </w:p>
    <w:p w14:paraId="7A89BD86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A modelagem UML foi concebida para garantir total consistência e rastreabilidade entre as visões estruturais e comportamentais do sistema de gestão farmacêutica.</w:t>
      </w:r>
    </w:p>
    <w:p w14:paraId="1138CA79" w14:textId="5D3D5758" w:rsidR="001621C7" w:rsidRPr="002466A4" w:rsidRDefault="00C66094" w:rsidP="0062452E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Diagrama de Casos de Uso:</w:t>
      </w:r>
      <w:r w:rsidRPr="002466A4">
        <w:rPr>
          <w:rFonts w:ascii="Times New Roman" w:hAnsi="Times New Roman" w:cs="Times New Roman"/>
          <w:color w:val="000000" w:themeColor="text1"/>
        </w:rPr>
        <w:t xml:space="preserve"> Mapeia as funcionalidades de fronteira. Os quatro atores identificados (</w:t>
      </w:r>
      <w:r w:rsidRPr="002466A4">
        <w:rPr>
          <w:rFonts w:ascii="Times New Roman" w:hAnsi="Times New Roman" w:cs="Times New Roman"/>
          <w:b/>
          <w:bCs/>
          <w:color w:val="000000" w:themeColor="text1"/>
        </w:rPr>
        <w:t>Administrador</w:t>
      </w:r>
      <w:r w:rsidRPr="002466A4">
        <w:rPr>
          <w:rFonts w:ascii="Times New Roman" w:hAnsi="Times New Roman" w:cs="Times New Roman"/>
          <w:color w:val="000000" w:themeColor="text1"/>
        </w:rPr>
        <w:t xml:space="preserve">, </w:t>
      </w:r>
      <w:r w:rsidRPr="002466A4">
        <w:rPr>
          <w:rFonts w:ascii="Times New Roman" w:hAnsi="Times New Roman" w:cs="Times New Roman"/>
          <w:b/>
          <w:bCs/>
          <w:color w:val="000000" w:themeColor="text1"/>
        </w:rPr>
        <w:t>Farmacêutico</w:t>
      </w:r>
      <w:r w:rsidRPr="002466A4">
        <w:rPr>
          <w:rFonts w:ascii="Times New Roman" w:hAnsi="Times New Roman" w:cs="Times New Roman"/>
          <w:color w:val="000000" w:themeColor="text1"/>
        </w:rPr>
        <w:t xml:space="preserve">, </w:t>
      </w:r>
      <w:r w:rsidRPr="002466A4">
        <w:rPr>
          <w:rFonts w:ascii="Times New Roman" w:hAnsi="Times New Roman" w:cs="Times New Roman"/>
          <w:b/>
          <w:bCs/>
          <w:color w:val="000000" w:themeColor="text1"/>
        </w:rPr>
        <w:t>Balconista</w:t>
      </w:r>
      <w:r w:rsidRPr="002466A4">
        <w:rPr>
          <w:rFonts w:ascii="Times New Roman" w:hAnsi="Times New Roman" w:cs="Times New Roman"/>
          <w:color w:val="000000" w:themeColor="text1"/>
        </w:rPr>
        <w:t xml:space="preserve"> e </w:t>
      </w:r>
      <w:r w:rsidRPr="002466A4">
        <w:rPr>
          <w:rFonts w:ascii="Times New Roman" w:hAnsi="Times New Roman" w:cs="Times New Roman"/>
          <w:b/>
          <w:bCs/>
          <w:color w:val="000000" w:themeColor="text1"/>
        </w:rPr>
        <w:t>Gerente de Estoque</w:t>
      </w:r>
      <w:r w:rsidRPr="002466A4">
        <w:rPr>
          <w:rFonts w:ascii="Times New Roman" w:hAnsi="Times New Roman" w:cs="Times New Roman"/>
          <w:color w:val="000000" w:themeColor="text1"/>
        </w:rPr>
        <w:t>) interagem com 10 casos de uso principais, utilizando relacionamentos &lt;&lt;include</w:t>
      </w:r>
      <w:r w:rsidR="00FF3D4F" w:rsidRPr="002466A4">
        <w:rPr>
          <w:rFonts w:ascii="Times New Roman" w:hAnsi="Times New Roman" w:cs="Times New Roman"/>
          <w:color w:val="000000" w:themeColor="text1"/>
        </w:rPr>
        <w:t>&gt;</w:t>
      </w:r>
      <w:r w:rsidRPr="002466A4">
        <w:rPr>
          <w:rFonts w:ascii="Times New Roman" w:hAnsi="Times New Roman" w:cs="Times New Roman"/>
          <w:color w:val="000000" w:themeColor="text1"/>
        </w:rPr>
        <w:t>&gt; e &lt;&lt;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extend</w:t>
      </w:r>
      <w:proofErr w:type="spellEnd"/>
      <w:r w:rsidR="00FF3D4F" w:rsidRPr="002466A4">
        <w:rPr>
          <w:rFonts w:ascii="Times New Roman" w:hAnsi="Times New Roman" w:cs="Times New Roman"/>
          <w:color w:val="000000" w:themeColor="text1"/>
        </w:rPr>
        <w:t>&gt;</w:t>
      </w:r>
      <w:r w:rsidRPr="002466A4">
        <w:rPr>
          <w:rFonts w:ascii="Times New Roman" w:hAnsi="Times New Roman" w:cs="Times New Roman"/>
          <w:color w:val="000000" w:themeColor="text1"/>
        </w:rPr>
        <w:t>&gt; para isolar lógicas complexas (como a autorização SNGPC).</w:t>
      </w:r>
    </w:p>
    <w:p w14:paraId="32428CF9" w14:textId="4BFC12E0" w:rsidR="001621C7" w:rsidRPr="002466A4" w:rsidRDefault="00C66094" w:rsidP="00054BFD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Diagrama de Classes:</w:t>
      </w:r>
      <w:r w:rsidRPr="002466A4">
        <w:rPr>
          <w:rFonts w:ascii="Times New Roman" w:hAnsi="Times New Roman" w:cs="Times New Roman"/>
          <w:color w:val="000000" w:themeColor="text1"/>
        </w:rPr>
        <w:t xml:space="preserve"> Modela o domínio do problema. Classes fundamentais como</w:t>
      </w:r>
      <w:r w:rsidR="00375EB3" w:rsidRPr="002466A4">
        <w:rPr>
          <w:rFonts w:ascii="Times New Roman" w:hAnsi="Times New Roman" w:cs="Times New Roman"/>
          <w:color w:val="000000" w:themeColor="text1"/>
        </w:rPr>
        <w:t xml:space="preserve">: </w:t>
      </w:r>
      <w:r w:rsidR="00054BFD" w:rsidRPr="002466A4">
        <w:rPr>
          <w:rFonts w:ascii="Times New Roman" w:hAnsi="Times New Roman" w:cs="Times New Roman"/>
          <w:color w:val="000000" w:themeColor="text1"/>
        </w:rPr>
        <w:t>Usuário</w:t>
      </w:r>
      <w:r w:rsidRPr="002466A4">
        <w:rPr>
          <w:rFonts w:ascii="Times New Roman" w:hAnsi="Times New Roman" w:cs="Times New Roman"/>
          <w:color w:val="000000" w:themeColor="text1"/>
        </w:rPr>
        <w:t>, Medicamento, Lote e Venda estão presentes. A multiplicidade reflete as regras de negócio: um Medicamento é composto por vários Lotes (relação de composição, indicando que um lote não existe sem seu medicamento pai). A classe</w:t>
      </w:r>
      <w:r w:rsidR="00267F7A" w:rsidRPr="002466A4">
        <w:rPr>
          <w:rFonts w:ascii="Times New Roman" w:hAnsi="Times New Roman" w:cs="Times New Roman"/>
          <w:color w:val="000000" w:themeColor="text1"/>
        </w:rPr>
        <w:t xml:space="preserve"> </w:t>
      </w:r>
      <w:r w:rsidR="00054BFD" w:rsidRPr="002466A4">
        <w:rPr>
          <w:rFonts w:ascii="Times New Roman" w:hAnsi="Times New Roman" w:cs="Times New Roman"/>
          <w:color w:val="000000" w:themeColor="text1"/>
        </w:rPr>
        <w:t>Farmacêutico</w:t>
      </w:r>
      <w:r w:rsidRPr="002466A4">
        <w:rPr>
          <w:rFonts w:ascii="Times New Roman" w:hAnsi="Times New Roman" w:cs="Times New Roman"/>
          <w:color w:val="000000" w:themeColor="text1"/>
        </w:rPr>
        <w:t xml:space="preserve"> herda de </w:t>
      </w:r>
      <w:r w:rsidR="00054BFD" w:rsidRPr="002466A4">
        <w:rPr>
          <w:rFonts w:ascii="Times New Roman" w:hAnsi="Times New Roman" w:cs="Times New Roman"/>
          <w:color w:val="000000" w:themeColor="text1"/>
        </w:rPr>
        <w:t>Usuário</w:t>
      </w:r>
      <w:r w:rsidRPr="002466A4">
        <w:rPr>
          <w:rFonts w:ascii="Times New Roman" w:hAnsi="Times New Roman" w:cs="Times New Roman"/>
          <w:color w:val="000000" w:themeColor="text1"/>
        </w:rPr>
        <w:t xml:space="preserve"> e possui associação de autorização com </w:t>
      </w:r>
      <w:r w:rsidR="003126FB" w:rsidRPr="002466A4">
        <w:rPr>
          <w:rFonts w:ascii="Times New Roman" w:hAnsi="Times New Roman" w:cs="Times New Roman"/>
          <w:color w:val="000000" w:themeColor="text1"/>
        </w:rPr>
        <w:t>Ve</w:t>
      </w:r>
      <w:r w:rsidR="00267F7A" w:rsidRPr="002466A4">
        <w:rPr>
          <w:rFonts w:ascii="Times New Roman" w:hAnsi="Times New Roman" w:cs="Times New Roman"/>
          <w:color w:val="000000" w:themeColor="text1"/>
        </w:rPr>
        <w:t>n</w:t>
      </w:r>
      <w:r w:rsidRPr="002466A4">
        <w:rPr>
          <w:rFonts w:ascii="Times New Roman" w:hAnsi="Times New Roman" w:cs="Times New Roman"/>
          <w:color w:val="000000" w:themeColor="text1"/>
        </w:rPr>
        <w:t>da .</w:t>
      </w:r>
    </w:p>
    <w:p w14:paraId="4113902C" w14:textId="1ACF7500" w:rsidR="001621C7" w:rsidRPr="002466A4" w:rsidRDefault="00C66094" w:rsidP="00054BFD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Diagramas de Sequência:</w:t>
      </w:r>
      <w:r w:rsidRPr="002466A4">
        <w:rPr>
          <w:rFonts w:ascii="Times New Roman" w:hAnsi="Times New Roman" w:cs="Times New Roman"/>
          <w:color w:val="000000" w:themeColor="text1"/>
        </w:rPr>
        <w:t xml:space="preserve"> Detalham cenários dinâmicos. O primeiro diagrama (Venda Controlado) mostra as 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lifelines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 xml:space="preserve"> correspondentes às classes ( :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ControleVenda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 xml:space="preserve"> , :Lote ,</w:t>
      </w:r>
      <w:r w:rsidR="00054BFD" w:rsidRPr="002466A4">
        <w:rPr>
          <w:rFonts w:ascii="Times New Roman" w:hAnsi="Times New Roman" w:cs="Times New Roman"/>
          <w:color w:val="000000" w:themeColor="text1"/>
        </w:rPr>
        <w:t xml:space="preserve"> </w:t>
      </w:r>
      <w:r w:rsidRPr="002466A4">
        <w:rPr>
          <w:rFonts w:ascii="Times New Roman" w:hAnsi="Times New Roman" w:cs="Times New Roman"/>
          <w:color w:val="000000" w:themeColor="text1"/>
        </w:rPr>
        <w:t>:Receita ) interagindo com os atores :Balconista e :</w:t>
      </w:r>
      <w:r w:rsidR="00054BFD" w:rsidRPr="002466A4">
        <w:rPr>
          <w:rFonts w:ascii="Times New Roman" w:hAnsi="Times New Roman" w:cs="Times New Roman"/>
          <w:color w:val="000000" w:themeColor="text1"/>
        </w:rPr>
        <w:t>Farmacêutico</w:t>
      </w:r>
      <w:r w:rsidRPr="002466A4">
        <w:rPr>
          <w:rFonts w:ascii="Times New Roman" w:hAnsi="Times New Roman" w:cs="Times New Roman"/>
          <w:color w:val="000000" w:themeColor="text1"/>
        </w:rPr>
        <w:t xml:space="preserve"> . O segundo</w:t>
      </w:r>
      <w:r w:rsidR="00054BFD" w:rsidRPr="002466A4">
        <w:rPr>
          <w:rFonts w:ascii="Times New Roman" w:hAnsi="Times New Roman" w:cs="Times New Roman"/>
          <w:color w:val="000000" w:themeColor="text1"/>
        </w:rPr>
        <w:t xml:space="preserve"> </w:t>
      </w:r>
      <w:r w:rsidRPr="002466A4">
        <w:rPr>
          <w:rFonts w:ascii="Times New Roman" w:hAnsi="Times New Roman" w:cs="Times New Roman"/>
          <w:color w:val="000000" w:themeColor="text1"/>
        </w:rPr>
        <w:t>(Importação NF) ilustra a criação automatizada de objetos Medicamento e Lote pelo :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ProcessadorXML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 xml:space="preserve"> .</w:t>
      </w:r>
    </w:p>
    <w:p w14:paraId="4C8F1A42" w14:textId="0FC76B5D" w:rsidR="001621C7" w:rsidRPr="002466A4" w:rsidRDefault="00C66094" w:rsidP="00054BFD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Diagrama de Atividades:</w:t>
      </w:r>
      <w:r w:rsidRPr="002466A4">
        <w:rPr>
          <w:rFonts w:ascii="Times New Roman" w:hAnsi="Times New Roman" w:cs="Times New Roman"/>
          <w:color w:val="000000" w:themeColor="text1"/>
        </w:rPr>
        <w:t xml:space="preserve"> Modela o fluxo de venda no PDV utilizando 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swimlanes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 xml:space="preserve"> (raias) para separar as responsabilidades do Balconista, do Sistema e do Farmacêutico. O diagrama </w:t>
      </w:r>
      <w:proofErr w:type="gramStart"/>
      <w:r w:rsidRPr="002466A4">
        <w:rPr>
          <w:rFonts w:ascii="Times New Roman" w:hAnsi="Times New Roman" w:cs="Times New Roman"/>
          <w:color w:val="000000" w:themeColor="text1"/>
        </w:rPr>
        <w:t>inclui nós</w:t>
      </w:r>
      <w:proofErr w:type="gramEnd"/>
      <w:r w:rsidRPr="002466A4">
        <w:rPr>
          <w:rFonts w:ascii="Times New Roman" w:hAnsi="Times New Roman" w:cs="Times New Roman"/>
          <w:color w:val="000000" w:themeColor="text1"/>
        </w:rPr>
        <w:t xml:space="preserve"> de decisão (losangos) para ramificar o fluxo caso o medicamento seja controlado, garantindo que as regras do SNGPC sejam respeitadas.</w:t>
      </w:r>
    </w:p>
    <w:p w14:paraId="28EF257A" w14:textId="5EE4BA3B" w:rsidR="001621C7" w:rsidRPr="002466A4" w:rsidRDefault="007E5083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</w:t>
      </w:r>
      <w:r w:rsidR="00C66094" w:rsidRPr="002466A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Descrições Expandidas de Casos de Uso</w:t>
      </w:r>
    </w:p>
    <w:p w14:paraId="797D8871" w14:textId="30893834" w:rsidR="004446E2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Abaixo estão detalhados três casos de uso críticos para o negócio, contendo fluxo principal, fluxos alternativos, pré-condições e pós-condições.</w:t>
      </w:r>
    </w:p>
    <w:p w14:paraId="1B3DE55B" w14:textId="77777777" w:rsidR="004446E2" w:rsidRPr="002466A4" w:rsidRDefault="004446E2">
      <w:pPr>
        <w:spacing w:after="160" w:line="278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br w:type="page"/>
      </w:r>
    </w:p>
    <w:p w14:paraId="7ECD9990" w14:textId="77777777" w:rsidR="001621C7" w:rsidRPr="002466A4" w:rsidRDefault="001621C7" w:rsidP="003875E9">
      <w:pPr>
        <w:ind w:left="0" w:firstLine="0"/>
        <w:jc w:val="both"/>
        <w:rPr>
          <w:rFonts w:ascii="Times New Roman" w:hAnsi="Times New Roman" w:cs="Times New Roman"/>
          <w:color w:val="000000" w:themeColor="text1"/>
        </w:rPr>
      </w:pPr>
    </w:p>
    <w:p w14:paraId="5FE8500F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UC04 — Vender Medicamento Controlado (SNGPC)</w:t>
      </w:r>
    </w:p>
    <w:p w14:paraId="4DC9FCD0" w14:textId="77777777" w:rsidR="004446E2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Ator Principal:</w:t>
      </w:r>
      <w:r w:rsidRPr="002466A4">
        <w:rPr>
          <w:rFonts w:ascii="Times New Roman" w:hAnsi="Times New Roman" w:cs="Times New Roman"/>
          <w:color w:val="000000" w:themeColor="text1"/>
        </w:rPr>
        <w:t xml:space="preserve"> </w:t>
      </w:r>
    </w:p>
    <w:p w14:paraId="7CA8104C" w14:textId="49CB7194" w:rsidR="004446E2" w:rsidRPr="002466A4" w:rsidRDefault="00C66094" w:rsidP="004446E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Balconista / Caixa Atores Secundários</w:t>
      </w:r>
      <w:r w:rsidR="004446E2" w:rsidRPr="002466A4">
        <w:rPr>
          <w:rFonts w:ascii="Times New Roman" w:hAnsi="Times New Roman" w:cs="Times New Roman"/>
          <w:color w:val="000000" w:themeColor="text1"/>
        </w:rPr>
        <w:t>.</w:t>
      </w:r>
    </w:p>
    <w:p w14:paraId="76BD9607" w14:textId="1D917EA7" w:rsidR="004446E2" w:rsidRPr="002466A4" w:rsidRDefault="00C66094" w:rsidP="004446E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Farmacêutico Responsável</w:t>
      </w:r>
      <w:r w:rsidR="004446E2" w:rsidRPr="002466A4">
        <w:rPr>
          <w:rFonts w:ascii="Times New Roman" w:hAnsi="Times New Roman" w:cs="Times New Roman"/>
          <w:color w:val="000000" w:themeColor="text1"/>
        </w:rPr>
        <w:t>.</w:t>
      </w:r>
    </w:p>
    <w:p w14:paraId="21C4478E" w14:textId="77777777" w:rsidR="004446E2" w:rsidRPr="002466A4" w:rsidRDefault="00C66094" w:rsidP="004446E2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 xml:space="preserve">Objetivo: </w:t>
      </w:r>
    </w:p>
    <w:p w14:paraId="6E5436C6" w14:textId="06FE7C78" w:rsidR="001621C7" w:rsidRPr="002466A4" w:rsidRDefault="00C66094" w:rsidP="004446E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Registrar a venda de um medicamento de tarja preta ou vermelha com retenção de receita, cumprindo as normas da ANVISA.</w:t>
      </w:r>
    </w:p>
    <w:p w14:paraId="2FC63647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Pré-condições:</w:t>
      </w:r>
    </w:p>
    <w:p w14:paraId="621D0E71" w14:textId="691F5F91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Balconista deve estar autenticado no terminal de PDV.</w:t>
      </w:r>
    </w:p>
    <w:p w14:paraId="0FBFFE4A" w14:textId="30A68C7E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medicamento deve possuir saldo disponível em um lote válido.</w:t>
      </w:r>
    </w:p>
    <w:p w14:paraId="538B0C50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Pós-condições:</w:t>
      </w:r>
    </w:p>
    <w:p w14:paraId="18643214" w14:textId="64372426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estoque do lote é abatido.</w:t>
      </w:r>
    </w:p>
    <w:p w14:paraId="56E1FB03" w14:textId="4CA8059D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Os dados da receita ficam vinculados ao item da venda.</w:t>
      </w:r>
    </w:p>
    <w:p w14:paraId="36678273" w14:textId="17849B30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registro de auditoria (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Kardex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>) é gravado.</w:t>
      </w:r>
    </w:p>
    <w:p w14:paraId="3C043FE2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Fluxo Principal:</w:t>
      </w:r>
    </w:p>
    <w:p w14:paraId="0A138D3B" w14:textId="1D93979E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Balconista bipa ou digita o código de barras do medicamento.</w:t>
      </w:r>
    </w:p>
    <w:p w14:paraId="2B1DD8E4" w14:textId="24073ACA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identifica que o item possui classificação “Controlado” (Tarja Preta/Vermelha com retenção).</w:t>
      </w:r>
    </w:p>
    <w:p w14:paraId="33166F1B" w14:textId="11FCB2DC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bloqueia a inserção direta no carrinho e exibe um formulário para os dados da receita.</w:t>
      </w:r>
    </w:p>
    <w:p w14:paraId="7EB13533" w14:textId="40D35031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Balconista insere o CRM do médico, o documento do comprador e o número de controle da receita.</w:t>
      </w:r>
    </w:p>
    <w:p w14:paraId="6F52CFEC" w14:textId="5D4D44A6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valida o preenchimento e solicita autorização do Farmacêutico (aciona &lt;&lt;include</w:t>
      </w:r>
      <w:r w:rsidR="00542C98" w:rsidRPr="002466A4">
        <w:rPr>
          <w:rFonts w:ascii="Times New Roman" w:hAnsi="Times New Roman" w:cs="Times New Roman"/>
          <w:color w:val="000000" w:themeColor="text1"/>
        </w:rPr>
        <w:t>&gt;</w:t>
      </w:r>
      <w:r w:rsidRPr="002466A4">
        <w:rPr>
          <w:rFonts w:ascii="Times New Roman" w:hAnsi="Times New Roman" w:cs="Times New Roman"/>
          <w:color w:val="000000" w:themeColor="text1"/>
        </w:rPr>
        <w:t>&gt; UC05 ).</w:t>
      </w:r>
    </w:p>
    <w:p w14:paraId="56FF8E3D" w14:textId="4C305BFE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Farmacêutico insere sua credencial 2FA no terminal.</w:t>
      </w:r>
    </w:p>
    <w:p w14:paraId="25009D98" w14:textId="45918D4E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 xml:space="preserve">O Sistema </w:t>
      </w:r>
      <w:r w:rsidR="003C7865" w:rsidRPr="002466A4">
        <w:rPr>
          <w:rFonts w:ascii="Times New Roman" w:hAnsi="Times New Roman" w:cs="Times New Roman"/>
          <w:color w:val="000000" w:themeColor="text1"/>
        </w:rPr>
        <w:t>válida</w:t>
      </w:r>
      <w:r w:rsidRPr="002466A4">
        <w:rPr>
          <w:rFonts w:ascii="Times New Roman" w:hAnsi="Times New Roman" w:cs="Times New Roman"/>
          <w:color w:val="000000" w:themeColor="text1"/>
        </w:rPr>
        <w:t xml:space="preserve"> a credencial, adiciona o item ao carrinho e libera a finalização da venda.</w:t>
      </w:r>
    </w:p>
    <w:p w14:paraId="23AA851F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Fluxos Alternativos:</w:t>
      </w:r>
    </w:p>
    <w:p w14:paraId="5FC1B2E1" w14:textId="4B050046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FA1 - Dados da receita incompletos:</w:t>
      </w:r>
      <w:r w:rsidRPr="002466A4">
        <w:rPr>
          <w:rFonts w:ascii="Times New Roman" w:hAnsi="Times New Roman" w:cs="Times New Roman"/>
          <w:color w:val="000000" w:themeColor="text1"/>
        </w:rPr>
        <w:t xml:space="preserve"> No passo 4, se o Balconista deixar campos em branco ou inserir um CRM inválido, o Sistema emite um alerta e impede o avanço até a correção.</w:t>
      </w:r>
    </w:p>
    <w:p w14:paraId="24F8398E" w14:textId="35CAE8C1" w:rsidR="001621C7" w:rsidRPr="002466A4" w:rsidRDefault="00C66094" w:rsidP="00747E85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FA2 - Autorização negada:</w:t>
      </w:r>
      <w:r w:rsidRPr="002466A4">
        <w:rPr>
          <w:rFonts w:ascii="Times New Roman" w:hAnsi="Times New Roman" w:cs="Times New Roman"/>
          <w:color w:val="000000" w:themeColor="text1"/>
        </w:rPr>
        <w:t xml:space="preserve"> No passo 6, se o Farmacêutico inserir uma credencial inválida ou recusar a venda, o Sistema cancela a adição do item e retorna à tela inicial do PDV.</w:t>
      </w:r>
    </w:p>
    <w:p w14:paraId="61C4D1ED" w14:textId="48F64549" w:rsidR="00542C98" w:rsidRPr="002466A4" w:rsidRDefault="00747E85" w:rsidP="003875E9">
      <w:pPr>
        <w:ind w:left="0" w:firstLine="0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2466A4">
        <w:rPr>
          <w:rFonts w:ascii="Times New Roman" w:hAnsi="Times New Roman" w:cs="Times New Roman"/>
          <w:i/>
          <w:iCs/>
          <w:color w:val="000000" w:themeColor="text1"/>
        </w:rPr>
        <w:t>Caso de uso r</w:t>
      </w:r>
      <w:r w:rsidR="00577951" w:rsidRPr="002466A4">
        <w:rPr>
          <w:rFonts w:ascii="Times New Roman" w:hAnsi="Times New Roman" w:cs="Times New Roman"/>
          <w:i/>
          <w:iCs/>
          <w:color w:val="000000" w:themeColor="text1"/>
        </w:rPr>
        <w:t>eferente a US</w:t>
      </w:r>
      <w:r w:rsidR="00BA4EE1" w:rsidRPr="002466A4">
        <w:rPr>
          <w:rFonts w:ascii="Times New Roman" w:hAnsi="Times New Roman" w:cs="Times New Roman"/>
          <w:i/>
          <w:iCs/>
          <w:color w:val="000000" w:themeColor="text1"/>
        </w:rPr>
        <w:t>06</w:t>
      </w:r>
      <w:r w:rsidRPr="002466A4">
        <w:rPr>
          <w:rFonts w:ascii="Times New Roman" w:hAnsi="Times New Roman" w:cs="Times New Roman"/>
          <w:i/>
          <w:iCs/>
          <w:color w:val="000000" w:themeColor="text1"/>
        </w:rPr>
        <w:t>.</w:t>
      </w:r>
    </w:p>
    <w:p w14:paraId="7201C52D" w14:textId="36125AAA" w:rsidR="001621C7" w:rsidRPr="002466A4" w:rsidRDefault="00542C98" w:rsidP="00542C98">
      <w:pPr>
        <w:spacing w:after="160" w:line="278" w:lineRule="auto"/>
        <w:ind w:left="0" w:firstLine="0"/>
        <w:rPr>
          <w:rFonts w:ascii="Times New Roman" w:hAnsi="Times New Roman" w:cs="Times New Roman"/>
          <w:i/>
          <w:iCs/>
          <w:color w:val="000000" w:themeColor="text1"/>
        </w:rPr>
      </w:pPr>
      <w:r w:rsidRPr="002466A4">
        <w:rPr>
          <w:rFonts w:ascii="Times New Roman" w:hAnsi="Times New Roman" w:cs="Times New Roman"/>
          <w:i/>
          <w:iCs/>
          <w:color w:val="000000" w:themeColor="text1"/>
        </w:rPr>
        <w:br w:type="page"/>
      </w:r>
    </w:p>
    <w:p w14:paraId="56B66D07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lastRenderedPageBreak/>
        <w:t>UC02 — Importar Nota Fiscal XML</w:t>
      </w:r>
    </w:p>
    <w:p w14:paraId="21EA2474" w14:textId="77777777" w:rsidR="00542C98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 xml:space="preserve">Ator Principal: </w:t>
      </w:r>
    </w:p>
    <w:p w14:paraId="351EA583" w14:textId="77777777" w:rsidR="00542C98" w:rsidRPr="002466A4" w:rsidRDefault="00C66094" w:rsidP="00542C98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Gerente de Estoque</w:t>
      </w:r>
    </w:p>
    <w:p w14:paraId="7EF72CF6" w14:textId="77777777" w:rsidR="00542C98" w:rsidRPr="002466A4" w:rsidRDefault="00C66094" w:rsidP="00542C98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 xml:space="preserve">Objetivo: </w:t>
      </w:r>
    </w:p>
    <w:p w14:paraId="2F819004" w14:textId="71C019FF" w:rsidR="001621C7" w:rsidRPr="002466A4" w:rsidRDefault="00C66094" w:rsidP="00542C98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Automatizar a entrada de mercadorias no estoque a partir do arquivo XML da nota fiscal do fornecedor.</w:t>
      </w:r>
    </w:p>
    <w:p w14:paraId="187EC791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Pré-condições:</w:t>
      </w:r>
    </w:p>
    <w:p w14:paraId="52BABE8C" w14:textId="4F396973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Gerente de Estoque deve estar logado no sistema com perfil adequado.</w:t>
      </w:r>
    </w:p>
    <w:p w14:paraId="612CD587" w14:textId="7A3DDB3D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arquivo XML deve ser válido e assinado digitalmente.</w:t>
      </w:r>
    </w:p>
    <w:p w14:paraId="10087FA0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Pós-condições:</w:t>
      </w:r>
    </w:p>
    <w:p w14:paraId="3114DFF6" w14:textId="2ACDFB69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Novos lotes são criados e o estoque é atualizado.</w:t>
      </w:r>
    </w:p>
    <w:p w14:paraId="08E0BB1C" w14:textId="24E8915D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Medicamentos não cadastrados são inseridos na base de dados.</w:t>
      </w:r>
    </w:p>
    <w:p w14:paraId="3076D360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Fluxo Principal:</w:t>
      </w:r>
    </w:p>
    <w:p w14:paraId="5997D82D" w14:textId="12E3866D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Gerente de Estoque faz o upload do arquivo XML da nota fiscal.</w:t>
      </w:r>
    </w:p>
    <w:p w14:paraId="314D0912" w14:textId="456E1270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processa o arquivo e extrai os dados do fornecedor e os itens da nota.</w:t>
      </w:r>
    </w:p>
    <w:p w14:paraId="7361BF64" w14:textId="1100EF38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Para cada item, o Sistema verifica se o código de barras (EAN) já existe na base de dados.</w:t>
      </w:r>
    </w:p>
    <w:p w14:paraId="07F866F4" w14:textId="470B8E41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localiza o medicamento e cria um novo objeto Lote com a quantidade, data de validade e preço unitário extraídos do XML.</w:t>
      </w:r>
    </w:p>
    <w:p w14:paraId="5F92496C" w14:textId="69F3520D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consolida as entradas e atualiza o saldo geral.</w:t>
      </w:r>
    </w:p>
    <w:p w14:paraId="0A17A993" w14:textId="1D49267B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exibe um relatório de sucesso informando quantos itens foram importados.</w:t>
      </w:r>
    </w:p>
    <w:p w14:paraId="48D1311D" w14:textId="77777777" w:rsidR="001621C7" w:rsidRPr="002466A4" w:rsidRDefault="00C66094" w:rsidP="00E20263">
      <w:pPr>
        <w:ind w:left="360" w:firstLine="0"/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Fluxos Alternativos:</w:t>
      </w:r>
    </w:p>
    <w:p w14:paraId="1C55EEAB" w14:textId="3076579A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FA1 - Medicamento inexistente:</w:t>
      </w:r>
      <w:r w:rsidRPr="002466A4">
        <w:rPr>
          <w:rFonts w:ascii="Times New Roman" w:hAnsi="Times New Roman" w:cs="Times New Roman"/>
          <w:color w:val="000000" w:themeColor="text1"/>
        </w:rPr>
        <w:t xml:space="preserve"> No passo 3, se o código de barras não for encontrado, o Sistema cria automaticamente um novo registro de Medicamento utilizando os dados contidos na nota (nome, princípio ativo, fabricante) antes de criar o lote.</w:t>
      </w:r>
    </w:p>
    <w:p w14:paraId="27B1D463" w14:textId="7744404F" w:rsidR="001621C7" w:rsidRPr="002466A4" w:rsidRDefault="00C66094" w:rsidP="00E20263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 xml:space="preserve"> FA2 - XML corrompido:</w:t>
      </w:r>
      <w:r w:rsidRPr="002466A4">
        <w:rPr>
          <w:rFonts w:ascii="Times New Roman" w:hAnsi="Times New Roman" w:cs="Times New Roman"/>
          <w:color w:val="000000" w:themeColor="text1"/>
        </w:rPr>
        <w:t xml:space="preserve"> No passo 2, se o arquivo for inválido ou não for um XML padrão da SEFAZ, o Sistema interrompe o processo e exibe um erro de formatação.</w:t>
      </w:r>
    </w:p>
    <w:p w14:paraId="7714D897" w14:textId="77476748" w:rsidR="004A2A6F" w:rsidRPr="002466A4" w:rsidRDefault="004A2A6F" w:rsidP="004A2A6F">
      <w:pPr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2466A4">
        <w:rPr>
          <w:rFonts w:ascii="Times New Roman" w:hAnsi="Times New Roman" w:cs="Times New Roman"/>
          <w:i/>
          <w:iCs/>
          <w:color w:val="000000" w:themeColor="text1"/>
        </w:rPr>
        <w:t xml:space="preserve">Caso de uso </w:t>
      </w:r>
      <w:r w:rsidR="00D653A4" w:rsidRPr="002466A4">
        <w:rPr>
          <w:rFonts w:ascii="Times New Roman" w:hAnsi="Times New Roman" w:cs="Times New Roman"/>
          <w:i/>
          <w:iCs/>
          <w:color w:val="000000" w:themeColor="text1"/>
        </w:rPr>
        <w:t>referente a RF03</w:t>
      </w:r>
    </w:p>
    <w:p w14:paraId="6C2DB1A1" w14:textId="215D2F41" w:rsidR="00213EBB" w:rsidRPr="002466A4" w:rsidRDefault="00213EBB">
      <w:pPr>
        <w:spacing w:after="160" w:line="278" w:lineRule="auto"/>
        <w:ind w:left="0" w:firstLine="0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br w:type="page"/>
      </w:r>
    </w:p>
    <w:p w14:paraId="30045B42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lastRenderedPageBreak/>
        <w:t>UC06 — Registrar Descarte e Avaria</w:t>
      </w:r>
    </w:p>
    <w:p w14:paraId="746B926C" w14:textId="77777777" w:rsidR="00213EBB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 xml:space="preserve">Ator Principal: </w:t>
      </w:r>
    </w:p>
    <w:p w14:paraId="4C355C9E" w14:textId="77777777" w:rsidR="00213EBB" w:rsidRPr="002466A4" w:rsidRDefault="00C66094" w:rsidP="00213EB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 xml:space="preserve">Farmacêutico Responsável / Gerente de Estoque </w:t>
      </w:r>
    </w:p>
    <w:p w14:paraId="51DF778A" w14:textId="77777777" w:rsidR="00213EBB" w:rsidRPr="002466A4" w:rsidRDefault="00C66094" w:rsidP="00213EBB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 xml:space="preserve">Objetivo: </w:t>
      </w:r>
    </w:p>
    <w:p w14:paraId="322DD0DD" w14:textId="4C5A80B0" w:rsidR="001621C7" w:rsidRPr="002466A4" w:rsidRDefault="00C66094" w:rsidP="00213EB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Formalizar a baixa de medicamentos vencidos, danificados ou violados, retirando-os do estoque virtual para evitar vendas acidentais.</w:t>
      </w:r>
    </w:p>
    <w:p w14:paraId="22B2789E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Pré-condições:</w:t>
      </w:r>
    </w:p>
    <w:p w14:paraId="33CA0012" w14:textId="136CDE19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usuário deve estar autenticado.</w:t>
      </w:r>
    </w:p>
    <w:p w14:paraId="67716EA1" w14:textId="798501CD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lote a ser descartado deve existir no sistema e possuir saldo maior que zero.</w:t>
      </w:r>
    </w:p>
    <w:p w14:paraId="05AE0A42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Pós-condições:</w:t>
      </w:r>
    </w:p>
    <w:p w14:paraId="00CC2B72" w14:textId="3A6AE68A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saldo do lote é reduzido pela quantidade descartada.</w:t>
      </w:r>
    </w:p>
    <w:p w14:paraId="33AB60FF" w14:textId="35B37323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Um registro imutável é gravado na trilha de auditoria com a justificativa.</w:t>
      </w:r>
    </w:p>
    <w:p w14:paraId="50B4F366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Fluxo Principal:</w:t>
      </w:r>
    </w:p>
    <w:p w14:paraId="48EA7073" w14:textId="5756047F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usuário acessa o módulo de “Controle de Estoque” e seleciona “Registrar Avaria/Descarte”.</w:t>
      </w:r>
    </w:p>
    <w:p w14:paraId="64E8CC95" w14:textId="662D0E66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usuário pesquisa o medicamento e seleciona o lote específico.</w:t>
      </w:r>
    </w:p>
    <w:p w14:paraId="51FD640B" w14:textId="09D887E1" w:rsidR="001621C7" w:rsidRPr="002466A4" w:rsidRDefault="009B47EB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 xml:space="preserve"> </w:t>
      </w:r>
      <w:r w:rsidR="00C66094" w:rsidRPr="002466A4">
        <w:rPr>
          <w:rFonts w:ascii="Times New Roman" w:hAnsi="Times New Roman" w:cs="Times New Roman"/>
          <w:color w:val="000000" w:themeColor="text1"/>
        </w:rPr>
        <w:t>O Sistema exibe o saldo atual do lote.</w:t>
      </w:r>
    </w:p>
    <w:p w14:paraId="00F3D3C4" w14:textId="4CCE45E5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usuário insere a quantidade a ser descartada e seleciona o motivo (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ex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>: Vencido, Embalagem Violada, Recolhimento ANVISA).</w:t>
      </w:r>
    </w:p>
    <w:p w14:paraId="250FAA8C" w14:textId="4BF40FA5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usuário digita uma justificativa textual detalhada.</w:t>
      </w:r>
    </w:p>
    <w:p w14:paraId="650E7401" w14:textId="5AC5A9DA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>O Sistema valida as informações e processa a baixa no estoque.</w:t>
      </w:r>
    </w:p>
    <w:p w14:paraId="76854A13" w14:textId="6192E20A" w:rsidR="001621C7" w:rsidRPr="002466A4" w:rsidRDefault="00C66094" w:rsidP="009B47EB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 xml:space="preserve">O Sistema grava a transação no </w:t>
      </w:r>
      <w:proofErr w:type="spellStart"/>
      <w:r w:rsidRPr="002466A4">
        <w:rPr>
          <w:rFonts w:ascii="Times New Roman" w:hAnsi="Times New Roman" w:cs="Times New Roman"/>
          <w:color w:val="000000" w:themeColor="text1"/>
        </w:rPr>
        <w:t>Kardex</w:t>
      </w:r>
      <w:proofErr w:type="spellEnd"/>
      <w:r w:rsidRPr="002466A4">
        <w:rPr>
          <w:rFonts w:ascii="Times New Roman" w:hAnsi="Times New Roman" w:cs="Times New Roman"/>
          <w:color w:val="000000" w:themeColor="text1"/>
        </w:rPr>
        <w:t xml:space="preserve"> vinculando o usuário responsável.</w:t>
      </w:r>
    </w:p>
    <w:p w14:paraId="7277BF39" w14:textId="77777777" w:rsidR="001621C7" w:rsidRPr="002466A4" w:rsidRDefault="00C66094" w:rsidP="003875E9">
      <w:pPr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2466A4">
        <w:rPr>
          <w:rFonts w:ascii="Times New Roman" w:hAnsi="Times New Roman" w:cs="Times New Roman"/>
          <w:b/>
          <w:bCs/>
          <w:color w:val="000000" w:themeColor="text1"/>
        </w:rPr>
        <w:t>Fluxos Alternativos:</w:t>
      </w:r>
    </w:p>
    <w:p w14:paraId="76EFE584" w14:textId="484FA0BB" w:rsidR="001621C7" w:rsidRPr="002466A4" w:rsidRDefault="00C66094" w:rsidP="00270C2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 xml:space="preserve"> </w:t>
      </w:r>
      <w:r w:rsidRPr="002466A4">
        <w:rPr>
          <w:rFonts w:ascii="Times New Roman" w:hAnsi="Times New Roman" w:cs="Times New Roman"/>
          <w:b/>
          <w:bCs/>
          <w:color w:val="000000" w:themeColor="text1"/>
        </w:rPr>
        <w:t>FA1 - Quantidade inválida:</w:t>
      </w:r>
      <w:r w:rsidRPr="002466A4">
        <w:rPr>
          <w:rFonts w:ascii="Times New Roman" w:hAnsi="Times New Roman" w:cs="Times New Roman"/>
          <w:color w:val="000000" w:themeColor="text1"/>
        </w:rPr>
        <w:t xml:space="preserve"> No passo 6, se a quantidade informada para descarte for maior que o saldo atual do lote, o Sistema bloqueia a operação e solicita a correção do valor.</w:t>
      </w:r>
    </w:p>
    <w:p w14:paraId="6C44E3E0" w14:textId="7784C70A" w:rsidR="001621C7" w:rsidRPr="002466A4" w:rsidRDefault="00C66094" w:rsidP="00270C22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2466A4">
        <w:rPr>
          <w:rFonts w:ascii="Times New Roman" w:hAnsi="Times New Roman" w:cs="Times New Roman"/>
          <w:color w:val="000000" w:themeColor="text1"/>
        </w:rPr>
        <w:t xml:space="preserve"> </w:t>
      </w:r>
      <w:r w:rsidRPr="002466A4">
        <w:rPr>
          <w:rFonts w:ascii="Times New Roman" w:hAnsi="Times New Roman" w:cs="Times New Roman"/>
          <w:b/>
          <w:bCs/>
          <w:color w:val="000000" w:themeColor="text1"/>
        </w:rPr>
        <w:t>FA2 - Bloqueio de lote inteiro:</w:t>
      </w:r>
      <w:r w:rsidRPr="002466A4">
        <w:rPr>
          <w:rFonts w:ascii="Times New Roman" w:hAnsi="Times New Roman" w:cs="Times New Roman"/>
          <w:color w:val="000000" w:themeColor="text1"/>
        </w:rPr>
        <w:t xml:space="preserve"> Se a quantidade descartada for igual ao saldo total do lote, o Sistema altera automaticamente o status do lote para “Inativo”, impedindo que ele apareça em futuras consultas no PDV.</w:t>
      </w:r>
    </w:p>
    <w:p w14:paraId="48089C40" w14:textId="1E02F4FD" w:rsidR="00897F88" w:rsidRPr="002466A4" w:rsidRDefault="00897F88" w:rsidP="00897F88">
      <w:pPr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2466A4">
        <w:rPr>
          <w:rFonts w:ascii="Times New Roman" w:hAnsi="Times New Roman" w:cs="Times New Roman"/>
          <w:i/>
          <w:iCs/>
          <w:color w:val="000000" w:themeColor="text1"/>
        </w:rPr>
        <w:t>Caso de uso referente a RF09.</w:t>
      </w:r>
    </w:p>
    <w:sectPr w:rsidR="00897F88" w:rsidRPr="002466A4">
      <w:pgSz w:w="11918" w:h="16838"/>
      <w:pgMar w:top="1176" w:right="841" w:bottom="1608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41B8"/>
    <w:multiLevelType w:val="hybridMultilevel"/>
    <w:tmpl w:val="22E4F582"/>
    <w:lvl w:ilvl="0" w:tplc="3A9CC62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16AA4"/>
    <w:multiLevelType w:val="hybridMultilevel"/>
    <w:tmpl w:val="2968D0AC"/>
    <w:lvl w:ilvl="0" w:tplc="FA067A5C">
      <w:start w:val="1"/>
      <w:numFmt w:val="decimal"/>
      <w:lvlText w:val="%1.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87948">
      <w:start w:val="1"/>
      <w:numFmt w:val="lowerLetter"/>
      <w:lvlText w:val="%2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C3238">
      <w:start w:val="1"/>
      <w:numFmt w:val="lowerRoman"/>
      <w:lvlText w:val="%3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8084DA">
      <w:start w:val="1"/>
      <w:numFmt w:val="decimal"/>
      <w:lvlText w:val="%4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2CE8AA">
      <w:start w:val="1"/>
      <w:numFmt w:val="lowerLetter"/>
      <w:lvlText w:val="%5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50E564">
      <w:start w:val="1"/>
      <w:numFmt w:val="lowerRoman"/>
      <w:lvlText w:val="%6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3ECD44">
      <w:start w:val="1"/>
      <w:numFmt w:val="decimal"/>
      <w:lvlText w:val="%7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20336">
      <w:start w:val="1"/>
      <w:numFmt w:val="lowerLetter"/>
      <w:lvlText w:val="%8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368B5A">
      <w:start w:val="1"/>
      <w:numFmt w:val="lowerRoman"/>
      <w:lvlText w:val="%9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C2C2C"/>
    <w:multiLevelType w:val="hybridMultilevel"/>
    <w:tmpl w:val="A900F21A"/>
    <w:lvl w:ilvl="0" w:tplc="961EAA0A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2824F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A0E0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CD8E9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7E291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1B2CCB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89A34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940C9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9A046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0F7500"/>
    <w:multiLevelType w:val="hybridMultilevel"/>
    <w:tmpl w:val="9DBA7784"/>
    <w:lvl w:ilvl="0" w:tplc="5EDA66B6">
      <w:start w:val="1"/>
      <w:numFmt w:val="decimal"/>
      <w:lvlText w:val="%1.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654FE">
      <w:start w:val="1"/>
      <w:numFmt w:val="lowerLetter"/>
      <w:lvlText w:val="%2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CAFDE2">
      <w:start w:val="1"/>
      <w:numFmt w:val="lowerRoman"/>
      <w:lvlText w:val="%3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32627C">
      <w:start w:val="1"/>
      <w:numFmt w:val="decimal"/>
      <w:lvlText w:val="%4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1812A2">
      <w:start w:val="1"/>
      <w:numFmt w:val="lowerLetter"/>
      <w:lvlText w:val="%5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5C7EB8">
      <w:start w:val="1"/>
      <w:numFmt w:val="lowerRoman"/>
      <w:lvlText w:val="%6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45ADE">
      <w:start w:val="1"/>
      <w:numFmt w:val="decimal"/>
      <w:lvlText w:val="%7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C3658">
      <w:start w:val="1"/>
      <w:numFmt w:val="lowerLetter"/>
      <w:lvlText w:val="%8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0C5D18">
      <w:start w:val="1"/>
      <w:numFmt w:val="lowerRoman"/>
      <w:lvlText w:val="%9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91297A"/>
    <w:multiLevelType w:val="hybridMultilevel"/>
    <w:tmpl w:val="E6060D62"/>
    <w:lvl w:ilvl="0" w:tplc="E52C4454">
      <w:start w:val="1"/>
      <w:numFmt w:val="decimal"/>
      <w:lvlText w:val="%1.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AFC4A">
      <w:start w:val="1"/>
      <w:numFmt w:val="lowerLetter"/>
      <w:lvlText w:val="%2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EC37EC">
      <w:start w:val="1"/>
      <w:numFmt w:val="lowerRoman"/>
      <w:lvlText w:val="%3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9CFCB6">
      <w:start w:val="1"/>
      <w:numFmt w:val="decimal"/>
      <w:lvlText w:val="%4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ACDD00">
      <w:start w:val="1"/>
      <w:numFmt w:val="lowerLetter"/>
      <w:lvlText w:val="%5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82DD22">
      <w:start w:val="1"/>
      <w:numFmt w:val="lowerRoman"/>
      <w:lvlText w:val="%6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4A51A">
      <w:start w:val="1"/>
      <w:numFmt w:val="decimal"/>
      <w:lvlText w:val="%7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E8646A">
      <w:start w:val="1"/>
      <w:numFmt w:val="lowerLetter"/>
      <w:lvlText w:val="%8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623CC">
      <w:start w:val="1"/>
      <w:numFmt w:val="lowerRoman"/>
      <w:lvlText w:val="%9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5243749">
    <w:abstractNumId w:val="1"/>
  </w:num>
  <w:num w:numId="2" w16cid:durableId="119611170">
    <w:abstractNumId w:val="4"/>
  </w:num>
  <w:num w:numId="3" w16cid:durableId="1932662603">
    <w:abstractNumId w:val="3"/>
  </w:num>
  <w:num w:numId="4" w16cid:durableId="1999965906">
    <w:abstractNumId w:val="2"/>
  </w:num>
  <w:num w:numId="5" w16cid:durableId="92681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1C7"/>
    <w:rsid w:val="00054BFD"/>
    <w:rsid w:val="00140307"/>
    <w:rsid w:val="001621C7"/>
    <w:rsid w:val="00213EBB"/>
    <w:rsid w:val="002466A4"/>
    <w:rsid w:val="00267F7A"/>
    <w:rsid w:val="00270C22"/>
    <w:rsid w:val="003126FB"/>
    <w:rsid w:val="0036364D"/>
    <w:rsid w:val="00375EB3"/>
    <w:rsid w:val="003875E9"/>
    <w:rsid w:val="00393F60"/>
    <w:rsid w:val="003C7865"/>
    <w:rsid w:val="003E1472"/>
    <w:rsid w:val="004446E2"/>
    <w:rsid w:val="004A2A6F"/>
    <w:rsid w:val="004C173E"/>
    <w:rsid w:val="00542C98"/>
    <w:rsid w:val="005720A4"/>
    <w:rsid w:val="00577951"/>
    <w:rsid w:val="0062452E"/>
    <w:rsid w:val="00747E85"/>
    <w:rsid w:val="00763DFD"/>
    <w:rsid w:val="007E5083"/>
    <w:rsid w:val="00897F88"/>
    <w:rsid w:val="0092081F"/>
    <w:rsid w:val="009B47EB"/>
    <w:rsid w:val="009F21E0"/>
    <w:rsid w:val="00A626E1"/>
    <w:rsid w:val="00A6577F"/>
    <w:rsid w:val="00B2204B"/>
    <w:rsid w:val="00BA4EE1"/>
    <w:rsid w:val="00C57A36"/>
    <w:rsid w:val="00C66094"/>
    <w:rsid w:val="00D653A4"/>
    <w:rsid w:val="00E20263"/>
    <w:rsid w:val="00FD065D"/>
    <w:rsid w:val="00F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83A3"/>
  <w15:docId w15:val="{DBA7424E-EEB6-4216-BA87-3003E69F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34322D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3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4322D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34322D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34322D"/>
      <w:sz w:val="30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34322D"/>
      <w:sz w:val="36"/>
    </w:rPr>
  </w:style>
  <w:style w:type="table" w:styleId="Tabelacomgrade">
    <w:name w:val="Table Grid"/>
    <w:basedOn w:val="Tabelanormal"/>
    <w:uiPriority w:val="59"/>
    <w:rsid w:val="00763DF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65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F5B0-5719-4EA2-B865-AB3B12A72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1038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Entregavel_2_Modelagem_UML.md</dc:title>
  <dc:subject/>
  <dc:creator>Eytor Santos</dc:creator>
  <cp:keywords/>
  <cp:lastModifiedBy>Eytor Santos</cp:lastModifiedBy>
  <cp:revision>34</cp:revision>
  <dcterms:created xsi:type="dcterms:W3CDTF">2026-07-13T19:39:00Z</dcterms:created>
  <dcterms:modified xsi:type="dcterms:W3CDTF">2026-07-15T13:26:00Z</dcterms:modified>
</cp:coreProperties>
</file>