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B732D" w14:textId="77777777" w:rsidR="00BF561A" w:rsidRDefault="00BF561A">
      <w:pPr>
        <w:pStyle w:val="a3"/>
        <w:ind w:firstLineChars="0" w:firstLine="0"/>
        <w:jc w:val="center"/>
        <w:rPr>
          <w:rFonts w:eastAsia="黑体" w:hint="eastAsia"/>
          <w:bCs w:val="0"/>
          <w:sz w:val="30"/>
          <w:szCs w:val="30"/>
        </w:rPr>
      </w:pPr>
      <w:r>
        <w:rPr>
          <w:rFonts w:eastAsia="黑体"/>
          <w:bCs w:val="0"/>
          <w:szCs w:val="30"/>
          <w:lang w:val="en-US" w:eastAsia="zh-CN"/>
        </w:rPr>
        <w:pict w14:anchorId="16D87CCC">
          <v:shapetype id="_x0000_t202" coordsize="21600,21600" o:spt="202" path="m,l,21600r21600,l21600,xe">
            <v:stroke joinstyle="miter"/>
            <v:path gradientshapeok="t" o:connecttype="rect"/>
          </v:shapetype>
          <v:shape id="文本框 10" o:spid="_x0000_s2058" type="#_x0000_t202" style="position:absolute;left:0;text-align:left;margin-left:-32.4pt;margin-top:-47.95pt;width:58.9pt;height:141.15pt;z-index:251657728;mso-wrap-style:square;mso-height-percent:200;mso-height-percent:200;mso-width-relative:margin;mso-height-relative:margin" stroked="f">
            <v:textbox style="mso-fit-shape-to-text:t">
              <w:txbxContent>
                <w:p w14:paraId="0DE37F55" w14:textId="77777777" w:rsidR="00BF561A" w:rsidRDefault="00BF561A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学生用表</w:t>
                  </w:r>
                </w:p>
              </w:txbxContent>
            </v:textbox>
          </v:shape>
        </w:pict>
      </w:r>
      <w:r>
        <w:rPr>
          <w:rFonts w:eastAsia="黑体" w:hint="eastAsia"/>
          <w:bCs w:val="0"/>
          <w:sz w:val="30"/>
          <w:szCs w:val="30"/>
        </w:rPr>
        <w:t>广东海洋大学</w:t>
      </w:r>
      <w:r>
        <w:rPr>
          <w:rFonts w:eastAsia="黑体" w:hint="eastAsia"/>
          <w:sz w:val="30"/>
          <w:u w:val="single"/>
        </w:rPr>
        <w:t xml:space="preserve">  </w:t>
      </w:r>
      <w:r>
        <w:rPr>
          <w:rFonts w:eastAsia="黑体" w:hint="eastAsia"/>
          <w:sz w:val="30"/>
          <w:u w:val="single"/>
        </w:rPr>
        <w:t xml:space="preserve">2026 </w:t>
      </w:r>
      <w:r>
        <w:rPr>
          <w:rFonts w:eastAsia="黑体" w:hint="eastAsia"/>
          <w:sz w:val="30"/>
          <w:u w:val="single"/>
        </w:rPr>
        <w:t xml:space="preserve"> </w:t>
      </w:r>
      <w:r>
        <w:rPr>
          <w:rFonts w:eastAsia="黑体" w:hint="eastAsia"/>
          <w:sz w:val="30"/>
        </w:rPr>
        <w:t>届</w:t>
      </w:r>
      <w:r>
        <w:rPr>
          <w:rFonts w:eastAsia="黑体" w:hint="eastAsia"/>
          <w:bCs w:val="0"/>
          <w:sz w:val="30"/>
          <w:szCs w:val="30"/>
        </w:rPr>
        <w:t>本科</w:t>
      </w:r>
      <w:r>
        <w:rPr>
          <w:rFonts w:eastAsia="黑体" w:hint="eastAsia"/>
          <w:sz w:val="30"/>
        </w:rPr>
        <w:t>生</w:t>
      </w:r>
      <w:r>
        <w:rPr>
          <w:rFonts w:eastAsia="黑体" w:hint="eastAsia"/>
          <w:bCs w:val="0"/>
          <w:sz w:val="30"/>
          <w:szCs w:val="30"/>
        </w:rPr>
        <w:t>毕业论文（设计）中期报告</w:t>
      </w:r>
    </w:p>
    <w:p w14:paraId="411E3ED1" w14:textId="77777777" w:rsidR="00BF561A" w:rsidRDefault="00BF561A">
      <w:pPr>
        <w:pStyle w:val="a3"/>
        <w:ind w:firstLineChars="0" w:firstLine="0"/>
        <w:jc w:val="center"/>
        <w:rPr>
          <w:rFonts w:eastAsia="黑体" w:hint="eastAsia"/>
          <w:bCs w:val="0"/>
          <w:sz w:val="28"/>
        </w:rPr>
      </w:pPr>
      <w:r>
        <w:rPr>
          <w:rFonts w:ascii="黑体" w:eastAsia="黑体" w:hAnsi="宋体" w:hint="eastAsia"/>
          <w:sz w:val="28"/>
          <w:szCs w:val="28"/>
        </w:rPr>
        <w:t>学院：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宋体" w:hint="eastAsia"/>
          <w:sz w:val="28"/>
          <w:szCs w:val="28"/>
          <w:u w:val="single"/>
        </w:rPr>
        <w:t>数学与计算机学院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>
        <w:rPr>
          <w:rFonts w:ascii="黑体" w:eastAsia="黑体" w:hAnsi="宋体" w:hint="eastAsia"/>
          <w:sz w:val="28"/>
          <w:szCs w:val="28"/>
        </w:rPr>
        <w:t>系：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宋体" w:hint="eastAsia"/>
          <w:sz w:val="28"/>
          <w:szCs w:val="28"/>
          <w:u w:val="single"/>
        </w:rPr>
        <w:t>计算机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宋体"/>
          <w:sz w:val="28"/>
          <w:szCs w:val="28"/>
        </w:rPr>
        <w:t xml:space="preserve"> </w:t>
      </w:r>
      <w:r>
        <w:rPr>
          <w:rFonts w:ascii="黑体" w:eastAsia="黑体" w:hAnsi="宋体" w:hint="eastAsia"/>
          <w:sz w:val="28"/>
          <w:szCs w:val="28"/>
        </w:rPr>
        <w:t>专业：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宋体" w:hint="eastAsia"/>
          <w:sz w:val="28"/>
          <w:szCs w:val="28"/>
          <w:u w:val="single"/>
        </w:rPr>
        <w:t>计算机科学与技术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2"/>
        <w:gridCol w:w="2127"/>
        <w:gridCol w:w="1275"/>
        <w:gridCol w:w="1701"/>
        <w:gridCol w:w="1276"/>
        <w:gridCol w:w="1926"/>
      </w:tblGrid>
      <w:tr w:rsidR="00000000" w14:paraId="1CA06775" w14:textId="77777777">
        <w:trPr>
          <w:trHeight w:val="654"/>
          <w:jc w:val="center"/>
        </w:trPr>
        <w:tc>
          <w:tcPr>
            <w:tcW w:w="1162" w:type="dxa"/>
            <w:vAlign w:val="center"/>
          </w:tcPr>
          <w:p w14:paraId="405CBDFA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2127" w:type="dxa"/>
            <w:vAlign w:val="center"/>
          </w:tcPr>
          <w:p w14:paraId="40F108CC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sz w:val="24"/>
              </w:rPr>
            </w:pPr>
            <w:r>
              <w:rPr>
                <w:sz w:val="24"/>
              </w:rPr>
              <w:t>202211831105  </w:t>
            </w:r>
          </w:p>
        </w:tc>
        <w:tc>
          <w:tcPr>
            <w:tcW w:w="1275" w:type="dxa"/>
            <w:vAlign w:val="center"/>
          </w:tcPr>
          <w:p w14:paraId="79EB3FF0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701" w:type="dxa"/>
            <w:vAlign w:val="center"/>
          </w:tcPr>
          <w:p w14:paraId="5100E57A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邓雄峰</w:t>
            </w:r>
          </w:p>
        </w:tc>
        <w:tc>
          <w:tcPr>
            <w:tcW w:w="1276" w:type="dxa"/>
            <w:vAlign w:val="center"/>
          </w:tcPr>
          <w:p w14:paraId="2A706CF0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926" w:type="dxa"/>
            <w:vAlign w:val="center"/>
          </w:tcPr>
          <w:p w14:paraId="360FF114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计科</w:t>
            </w:r>
            <w:r>
              <w:rPr>
                <w:rFonts w:hint="eastAsia"/>
                <w:sz w:val="24"/>
              </w:rPr>
              <w:t>1224</w:t>
            </w:r>
          </w:p>
        </w:tc>
      </w:tr>
      <w:tr w:rsidR="00000000" w14:paraId="5CB2F5C7" w14:textId="77777777">
        <w:trPr>
          <w:trHeight w:val="654"/>
          <w:jc w:val="center"/>
        </w:trPr>
        <w:tc>
          <w:tcPr>
            <w:tcW w:w="1162" w:type="dxa"/>
            <w:vAlign w:val="center"/>
          </w:tcPr>
          <w:p w14:paraId="50ADA927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论文（设计）题目</w:t>
            </w:r>
          </w:p>
        </w:tc>
        <w:tc>
          <w:tcPr>
            <w:tcW w:w="8305" w:type="dxa"/>
            <w:gridSpan w:val="5"/>
            <w:vAlign w:val="center"/>
          </w:tcPr>
          <w:p w14:paraId="313F191B" w14:textId="77777777" w:rsidR="00BF561A" w:rsidRDefault="00BF561A">
            <w:pPr>
              <w:spacing w:line="300" w:lineRule="auto"/>
              <w:ind w:leftChars="-20" w:left="-42" w:rightChars="-20" w:right="-4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智能的前端全链路监控系统设计与实现</w:t>
            </w:r>
          </w:p>
        </w:tc>
      </w:tr>
      <w:tr w:rsidR="00000000" w14:paraId="112376BB" w14:textId="77777777">
        <w:trPr>
          <w:trHeight w:val="8949"/>
          <w:jc w:val="center"/>
        </w:trPr>
        <w:tc>
          <w:tcPr>
            <w:tcW w:w="1162" w:type="dxa"/>
            <w:vAlign w:val="center"/>
          </w:tcPr>
          <w:p w14:paraId="588BAC62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简述开题</w:t>
            </w:r>
          </w:p>
          <w:p w14:paraId="01610452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以来所做</w:t>
            </w:r>
          </w:p>
          <w:p w14:paraId="01EF73AB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的具体工</w:t>
            </w:r>
          </w:p>
          <w:p w14:paraId="5A350B3D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作和取得</w:t>
            </w:r>
          </w:p>
          <w:p w14:paraId="3FFCF744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的进展或</w:t>
            </w:r>
          </w:p>
          <w:p w14:paraId="66A6BD99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成果</w:t>
            </w:r>
          </w:p>
        </w:tc>
        <w:tc>
          <w:tcPr>
            <w:tcW w:w="8305" w:type="dxa"/>
            <w:gridSpan w:val="5"/>
            <w:tcMar>
              <w:top w:w="57" w:type="dxa"/>
              <w:bottom w:w="57" w:type="dxa"/>
            </w:tcMar>
            <w:vAlign w:val="center"/>
          </w:tcPr>
          <w:p w14:paraId="25C484E1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完成核心模型与架构设计：确立了“端侧轻量采集—边缘节点快速传输—</w:t>
            </w: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云端分析推理—</w:t>
            </w:r>
            <w:r>
              <w:rPr>
                <w:rFonts w:hint="eastAsia"/>
                <w:sz w:val="24"/>
              </w:rPr>
              <w:t>React</w:t>
            </w:r>
            <w:r>
              <w:rPr>
                <w:rFonts w:hint="eastAsia"/>
                <w:sz w:val="24"/>
              </w:rPr>
              <w:t>平台可视化呈现”的四层技术架构。完成了对</w:t>
            </w:r>
            <w:r>
              <w:rPr>
                <w:rFonts w:hint="eastAsia"/>
                <w:sz w:val="24"/>
              </w:rPr>
              <w:t xml:space="preserve"> SDK</w:t>
            </w:r>
            <w:r>
              <w:rPr>
                <w:rFonts w:hint="eastAsia"/>
                <w:sz w:val="24"/>
              </w:rPr>
              <w:t>加载率、录屏完整度、数据恢复率这三项核心容灾指标的建模与定义设计。</w:t>
            </w:r>
          </w:p>
          <w:p w14:paraId="7F2A6D99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</w:p>
          <w:p w14:paraId="19BB79D3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实现前端探针</w:t>
            </w:r>
            <w:r>
              <w:rPr>
                <w:rFonts w:hint="eastAsia"/>
                <w:sz w:val="24"/>
              </w:rPr>
              <w:t xml:space="preserve"> SDK </w:t>
            </w:r>
            <w:r>
              <w:rPr>
                <w:rFonts w:hint="eastAsia"/>
                <w:sz w:val="24"/>
              </w:rPr>
              <w:t>功能与容灾机制：基于</w:t>
            </w:r>
            <w:r>
              <w:rPr>
                <w:rFonts w:hint="eastAsia"/>
                <w:sz w:val="24"/>
              </w:rPr>
              <w:t xml:space="preserve"> TypeScript </w:t>
            </w:r>
            <w:r>
              <w:rPr>
                <w:rFonts w:hint="eastAsia"/>
                <w:sz w:val="24"/>
              </w:rPr>
              <w:t>完成了前端监控</w:t>
            </w:r>
            <w:r>
              <w:rPr>
                <w:rFonts w:hint="eastAsia"/>
                <w:sz w:val="24"/>
              </w:rPr>
              <w:t xml:space="preserve"> SDK </w:t>
            </w:r>
            <w:r>
              <w:rPr>
                <w:rFonts w:hint="eastAsia"/>
                <w:sz w:val="24"/>
              </w:rPr>
              <w:t>的模块化开发。编写了在线事件监听与异常捕获流水线，并通过调用</w:t>
            </w:r>
            <w:r>
              <w:rPr>
                <w:rFonts w:hint="eastAsia"/>
                <w:sz w:val="24"/>
              </w:rPr>
              <w:t xml:space="preserve"> IndexedDB </w:t>
            </w:r>
            <w:r>
              <w:rPr>
                <w:rFonts w:hint="eastAsia"/>
                <w:sz w:val="24"/>
              </w:rPr>
              <w:t>结合</w:t>
            </w:r>
            <w:r>
              <w:rPr>
                <w:rFonts w:hint="eastAsia"/>
                <w:sz w:val="24"/>
              </w:rPr>
              <w:t xml:space="preserve"> HTML5 Web Storage </w:t>
            </w:r>
            <w:r>
              <w:rPr>
                <w:rFonts w:hint="eastAsia"/>
                <w:sz w:val="24"/>
              </w:rPr>
              <w:t>实现了在网络中断时的断网本地暂存机制，以及网络恢复后的数据自动重传（离线容灾策略已初具雏形）。</w:t>
            </w:r>
          </w:p>
          <w:p w14:paraId="483D5537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</w:p>
          <w:p w14:paraId="73FAF658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>
              <w:rPr>
                <w:rFonts w:hint="eastAsia"/>
                <w:sz w:val="24"/>
              </w:rPr>
              <w:t>完成录屏数据的轻量化与按需处理：前端环境成功集成了</w:t>
            </w:r>
            <w:r>
              <w:rPr>
                <w:rFonts w:hint="eastAsia"/>
                <w:sz w:val="24"/>
              </w:rPr>
              <w:t xml:space="preserve"> rrweb</w:t>
            </w:r>
            <w:r>
              <w:rPr>
                <w:rFonts w:hint="eastAsia"/>
                <w:sz w:val="24"/>
              </w:rPr>
              <w:t>，采用了“初始</w:t>
            </w:r>
            <w:r>
              <w:rPr>
                <w:rFonts w:hint="eastAsia"/>
                <w:sz w:val="24"/>
              </w:rPr>
              <w:t xml:space="preserve"> DOM </w:t>
            </w:r>
            <w:r>
              <w:rPr>
                <w:rFonts w:hint="eastAsia"/>
                <w:sz w:val="24"/>
              </w:rPr>
              <w:t>快照记录</w:t>
            </w:r>
            <w:r>
              <w:rPr>
                <w:rFonts w:hint="eastAsia"/>
                <w:sz w:val="24"/>
              </w:rPr>
              <w:t xml:space="preserve"> + </w:t>
            </w:r>
            <w:r>
              <w:rPr>
                <w:rFonts w:hint="eastAsia"/>
                <w:sz w:val="24"/>
              </w:rPr>
              <w:t>局部变动增量存储”的按需录制策略。这有效控制了录屏数据的体积，缓解了后端的流量压力，同时也实现了长时段下的操作录屏还原。</w:t>
            </w:r>
          </w:p>
          <w:p w14:paraId="7DC9863A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>
              <w:rPr>
                <w:rFonts w:hint="eastAsia"/>
                <w:sz w:val="24"/>
              </w:rPr>
              <w:t>完成服务端搭建与</w:t>
            </w:r>
            <w:r>
              <w:rPr>
                <w:rFonts w:hint="eastAsia"/>
                <w:sz w:val="24"/>
              </w:rPr>
              <w:t xml:space="preserve"> AI </w:t>
            </w:r>
            <w:r>
              <w:rPr>
                <w:rFonts w:hint="eastAsia"/>
                <w:sz w:val="24"/>
              </w:rPr>
              <w:t>分析初步打通：使用</w:t>
            </w:r>
            <w:r>
              <w:rPr>
                <w:rFonts w:hint="eastAsia"/>
                <w:sz w:val="24"/>
              </w:rPr>
              <w:t xml:space="preserve"> Node.js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TypeScript</w:t>
            </w:r>
            <w:r>
              <w:rPr>
                <w:rFonts w:hint="eastAsia"/>
                <w:sz w:val="24"/>
              </w:rPr>
              <w:t>）开发了数据转发与处理层，对接</w:t>
            </w:r>
            <w:r>
              <w:rPr>
                <w:rFonts w:hint="eastAsia"/>
                <w:sz w:val="24"/>
              </w:rPr>
              <w:t xml:space="preserve"> MySQL </w:t>
            </w:r>
            <w:r>
              <w:rPr>
                <w:rFonts w:hint="eastAsia"/>
                <w:sz w:val="24"/>
              </w:rPr>
              <w:t>存储结构化指标与事件，</w:t>
            </w:r>
            <w:r>
              <w:rPr>
                <w:rFonts w:hint="eastAsia"/>
                <w:sz w:val="24"/>
              </w:rPr>
              <w:t xml:space="preserve">Redis </w:t>
            </w:r>
            <w:r>
              <w:rPr>
                <w:rFonts w:hint="eastAsia"/>
                <w:sz w:val="24"/>
              </w:rPr>
              <w:t>完成限流去重，</w:t>
            </w:r>
            <w:r>
              <w:rPr>
                <w:rFonts w:hint="eastAsia"/>
                <w:sz w:val="24"/>
              </w:rPr>
              <w:t xml:space="preserve">MinIO </w:t>
            </w:r>
            <w:r>
              <w:rPr>
                <w:rFonts w:hint="eastAsia"/>
                <w:sz w:val="24"/>
              </w:rPr>
              <w:t>完成了录屏分片存储。此外，初步接入了</w:t>
            </w:r>
            <w:r>
              <w:rPr>
                <w:rFonts w:hint="eastAsia"/>
                <w:sz w:val="24"/>
              </w:rPr>
              <w:t>AI</w:t>
            </w:r>
            <w:r>
              <w:rPr>
                <w:rFonts w:hint="eastAsia"/>
                <w:sz w:val="24"/>
              </w:rPr>
              <w:t>辅助诊断接口，目前已能根据日志和系统状态自动标记基本的异常触发点。</w:t>
            </w:r>
          </w:p>
          <w:p w14:paraId="372F4D71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</w:p>
          <w:p w14:paraId="2CBAB0F5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</w:t>
            </w:r>
            <w:r>
              <w:rPr>
                <w:rFonts w:hint="eastAsia"/>
                <w:sz w:val="24"/>
              </w:rPr>
              <w:t>开展可视化监控平台开发：前端基于</w:t>
            </w:r>
            <w:r>
              <w:rPr>
                <w:rFonts w:hint="eastAsia"/>
                <w:sz w:val="24"/>
              </w:rPr>
              <w:t xml:space="preserve"> React + TypeScript </w:t>
            </w:r>
            <w:r>
              <w:rPr>
                <w:rFonts w:hint="eastAsia"/>
                <w:sz w:val="24"/>
              </w:rPr>
              <w:t>，使用了</w:t>
            </w:r>
            <w:r>
              <w:rPr>
                <w:rFonts w:hint="eastAsia"/>
                <w:sz w:val="24"/>
              </w:rPr>
              <w:t xml:space="preserve"> Vite </w:t>
            </w:r>
            <w:r>
              <w:rPr>
                <w:rFonts w:hint="eastAsia"/>
                <w:sz w:val="24"/>
              </w:rPr>
              <w:t>进行工程构建，设计并产出了数据监控大盘仪表盘页面，可针对捕获的报错触发</w:t>
            </w:r>
            <w:r>
              <w:rPr>
                <w:rFonts w:hint="eastAsia"/>
                <w:sz w:val="24"/>
              </w:rPr>
              <w:t xml:space="preserve"> rrweb-player </w:t>
            </w:r>
            <w:r>
              <w:rPr>
                <w:rFonts w:hint="eastAsia"/>
                <w:sz w:val="24"/>
              </w:rPr>
              <w:t>回放录屏操作帧。</w:t>
            </w:r>
          </w:p>
        </w:tc>
      </w:tr>
      <w:tr w:rsidR="00000000" w14:paraId="0ABB949C" w14:textId="77777777">
        <w:trPr>
          <w:trHeight w:val="2107"/>
          <w:jc w:val="center"/>
        </w:trPr>
        <w:tc>
          <w:tcPr>
            <w:tcW w:w="1162" w:type="dxa"/>
            <w:vAlign w:val="center"/>
          </w:tcPr>
          <w:p w14:paraId="188EA19A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存在的</w:t>
            </w:r>
          </w:p>
          <w:p w14:paraId="32DA573B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具体问题</w:t>
            </w:r>
          </w:p>
        </w:tc>
        <w:tc>
          <w:tcPr>
            <w:tcW w:w="8305" w:type="dxa"/>
            <w:gridSpan w:val="5"/>
            <w:tcMar>
              <w:top w:w="57" w:type="dxa"/>
              <w:bottom w:w="57" w:type="dxa"/>
            </w:tcMar>
            <w:vAlign w:val="center"/>
          </w:tcPr>
          <w:p w14:paraId="7D513471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 xml:space="preserve">AI </w:t>
            </w:r>
            <w:r>
              <w:rPr>
                <w:rFonts w:hint="eastAsia"/>
                <w:sz w:val="24"/>
              </w:rPr>
              <w:t>分析根因的颗粒度较粗，不够精准：当前的</w:t>
            </w:r>
            <w:r>
              <w:rPr>
                <w:rFonts w:hint="eastAsia"/>
                <w:sz w:val="24"/>
              </w:rPr>
              <w:t xml:space="preserve"> AI </w:t>
            </w:r>
            <w:r>
              <w:rPr>
                <w:rFonts w:hint="eastAsia"/>
                <w:sz w:val="24"/>
              </w:rPr>
              <w:t>异常诊断在面对部分偶发高散度的跨域或深层堆栈错误日志时，只能给出宽泛的解释，其输出的容灾报告、故障追溯关联精准度距离预期尚有差距，暂未完全释放</w:t>
            </w:r>
            <w:r>
              <w:rPr>
                <w:rFonts w:hint="eastAsia"/>
                <w:sz w:val="24"/>
              </w:rPr>
              <w:t xml:space="preserve"> AI </w:t>
            </w:r>
            <w:r>
              <w:rPr>
                <w:rFonts w:hint="eastAsia"/>
                <w:sz w:val="24"/>
              </w:rPr>
              <w:t>“降噪”的优势。</w:t>
            </w:r>
          </w:p>
          <w:p w14:paraId="2F55D43A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针对极端异常环境下的兼容压测还不完整：尽管容灾机制已经写完并在单点</w:t>
            </w:r>
            <w:r>
              <w:rPr>
                <w:rFonts w:hint="eastAsia"/>
                <w:sz w:val="24"/>
              </w:rPr>
              <w:lastRenderedPageBreak/>
              <w:t>实现了断点续传等功能，但在内存溢出、核心插件崩溃等极端异常发生时的“边缘保护”及测试数据的完整获取尚未完成压力评估。</w:t>
            </w:r>
          </w:p>
        </w:tc>
      </w:tr>
      <w:tr w:rsidR="00000000" w14:paraId="117758E4" w14:textId="77777777">
        <w:trPr>
          <w:trHeight w:val="5779"/>
          <w:jc w:val="center"/>
        </w:trPr>
        <w:tc>
          <w:tcPr>
            <w:tcW w:w="1162" w:type="dxa"/>
            <w:vAlign w:val="center"/>
          </w:tcPr>
          <w:p w14:paraId="5940C87D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下一步工作具体设想与安排</w:t>
            </w:r>
          </w:p>
        </w:tc>
        <w:tc>
          <w:tcPr>
            <w:tcW w:w="8305" w:type="dxa"/>
            <w:gridSpan w:val="5"/>
            <w:vAlign w:val="center"/>
          </w:tcPr>
          <w:p w14:paraId="25583682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rFonts w:hint="eastAsia"/>
                <w:sz w:val="24"/>
              </w:rPr>
              <w:t>优化监控</w:t>
            </w:r>
            <w:r>
              <w:rPr>
                <w:rFonts w:hint="eastAsia"/>
                <w:sz w:val="24"/>
              </w:rPr>
              <w:t xml:space="preserve"> SDK </w:t>
            </w:r>
            <w:r>
              <w:rPr>
                <w:rFonts w:hint="eastAsia"/>
                <w:sz w:val="24"/>
              </w:rPr>
              <w:t>的性能与轻量化策略（</w:t>
            </w: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月上旬）：针对录屏卡顿问题，进一步优化防抖和节流算法，同时探索引入</w:t>
            </w:r>
            <w:r>
              <w:rPr>
                <w:rFonts w:hint="eastAsia"/>
                <w:sz w:val="24"/>
              </w:rPr>
              <w:t xml:space="preserve"> Web Worker </w:t>
            </w:r>
            <w:r>
              <w:rPr>
                <w:rFonts w:hint="eastAsia"/>
                <w:sz w:val="24"/>
              </w:rPr>
              <w:t>处理序列化或大体积数据片段，降低对业务代码渲染时机和事件流的干扰。</w:t>
            </w:r>
          </w:p>
          <w:p w14:paraId="442FDD90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增强前端日志上下文与</w:t>
            </w:r>
            <w:r>
              <w:rPr>
                <w:rFonts w:hint="eastAsia"/>
                <w:sz w:val="24"/>
              </w:rPr>
              <w:t xml:space="preserve"> AI </w:t>
            </w:r>
            <w:r>
              <w:rPr>
                <w:rFonts w:hint="eastAsia"/>
                <w:sz w:val="24"/>
              </w:rPr>
              <w:t>匹配精度（</w:t>
            </w: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月中旬）：优化传至</w:t>
            </w:r>
            <w:r>
              <w:rPr>
                <w:rFonts w:hint="eastAsia"/>
                <w:sz w:val="24"/>
              </w:rPr>
              <w:t xml:space="preserve"> AI </w:t>
            </w:r>
            <w:r>
              <w:rPr>
                <w:rFonts w:hint="eastAsia"/>
                <w:sz w:val="24"/>
              </w:rPr>
              <w:t>分析模块的数据组装结构（包含</w:t>
            </w:r>
            <w:r>
              <w:rPr>
                <w:rFonts w:hint="eastAsia"/>
                <w:sz w:val="24"/>
              </w:rPr>
              <w:t xml:space="preserve"> Trace </w:t>
            </w:r>
            <w:r>
              <w:rPr>
                <w:rFonts w:hint="eastAsia"/>
                <w:sz w:val="24"/>
              </w:rPr>
              <w:t>完整路径、网络请求堆栈与特定</w:t>
            </w:r>
            <w:r>
              <w:rPr>
                <w:rFonts w:hint="eastAsia"/>
                <w:sz w:val="24"/>
              </w:rPr>
              <w:t xml:space="preserve"> DOM </w:t>
            </w:r>
            <w:r>
              <w:rPr>
                <w:rFonts w:hint="eastAsia"/>
                <w:sz w:val="24"/>
              </w:rPr>
              <w:t>环境），引入更精准的</w:t>
            </w:r>
            <w:r>
              <w:rPr>
                <w:rFonts w:hint="eastAsia"/>
                <w:sz w:val="24"/>
              </w:rPr>
              <w:t xml:space="preserve"> Prompt </w:t>
            </w:r>
            <w:r>
              <w:rPr>
                <w:rFonts w:hint="eastAsia"/>
                <w:sz w:val="24"/>
              </w:rPr>
              <w:t>增强策略，显著提高大模型对根因异常溯源的匹配精度。</w:t>
            </w:r>
          </w:p>
          <w:p w14:paraId="7B53A9F6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rFonts w:hint="eastAsia"/>
                <w:sz w:val="24"/>
              </w:rPr>
              <w:t>主流项目兼容验证与真实极端环境演练（</w:t>
            </w: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月下旬）：在典型的中后台项目（如</w:t>
            </w:r>
            <w:r>
              <w:rPr>
                <w:rFonts w:hint="eastAsia"/>
                <w:sz w:val="24"/>
              </w:rPr>
              <w:t xml:space="preserve"> vue-element-admin </w:t>
            </w:r>
            <w:r>
              <w:rPr>
                <w:rFonts w:hint="eastAsia"/>
                <w:sz w:val="24"/>
              </w:rPr>
              <w:t>或自研应用）内挂载该</w:t>
            </w:r>
            <w:r>
              <w:rPr>
                <w:rFonts w:hint="eastAsia"/>
                <w:sz w:val="24"/>
              </w:rPr>
              <w:t xml:space="preserve"> SDK</w:t>
            </w:r>
            <w:r>
              <w:rPr>
                <w:rFonts w:hint="eastAsia"/>
                <w:sz w:val="24"/>
              </w:rPr>
              <w:t>，主动施加网络断崖、插件卸载、内存不足等外部压力，采集完整实验数据对照报告。</w:t>
            </w:r>
          </w:p>
          <w:p w14:paraId="53AC3B9A" w14:textId="77777777" w:rsidR="00BF561A" w:rsidRDefault="00BF561A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>
              <w:rPr>
                <w:rFonts w:hint="eastAsia"/>
                <w:sz w:val="24"/>
              </w:rPr>
              <w:t>开展论文主体内容的结案撰写（</w:t>
            </w: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月）：提取系统全链路流程图、关键数据结构设计与压缩算法，整理前期的性能对照实验测试报表，完成毕业论文定稿与降重审核，并同步准备好答辩展示材料。</w:t>
            </w:r>
          </w:p>
        </w:tc>
      </w:tr>
      <w:tr w:rsidR="00000000" w14:paraId="203B722D" w14:textId="77777777">
        <w:trPr>
          <w:trHeight w:val="5793"/>
          <w:jc w:val="center"/>
        </w:trPr>
        <w:tc>
          <w:tcPr>
            <w:tcW w:w="1162" w:type="dxa"/>
            <w:vAlign w:val="center"/>
          </w:tcPr>
          <w:p w14:paraId="2A99E36B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 w14:paraId="6CB64960" w14:textId="77777777" w:rsidR="00BF561A" w:rsidRDefault="00BF561A">
            <w:pPr>
              <w:spacing w:line="320" w:lineRule="exact"/>
              <w:ind w:leftChars="-20" w:left="-42" w:rightChars="-20" w:right="-42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</w:rPr>
              <w:t>意见</w:t>
            </w:r>
          </w:p>
        </w:tc>
        <w:tc>
          <w:tcPr>
            <w:tcW w:w="8305" w:type="dxa"/>
            <w:gridSpan w:val="5"/>
          </w:tcPr>
          <w:p w14:paraId="2829C8FC" w14:textId="77777777" w:rsidR="00BF561A" w:rsidRDefault="00BF561A">
            <w:pPr>
              <w:spacing w:afterLines="50" w:after="156"/>
              <w:ind w:rightChars="-20" w:right="-42"/>
              <w:rPr>
                <w:rFonts w:hint="eastAsia"/>
                <w:sz w:val="24"/>
              </w:rPr>
            </w:pPr>
          </w:p>
          <w:p w14:paraId="66102E9B" w14:textId="77777777" w:rsidR="00BF561A" w:rsidRDefault="00BF561A">
            <w:pPr>
              <w:spacing w:line="300" w:lineRule="auto"/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项目已完成核心技术架构设计，前端</w:t>
            </w:r>
            <w:r>
              <w:rPr>
                <w:rFonts w:hint="eastAsia"/>
                <w:sz w:val="24"/>
              </w:rPr>
              <w:t xml:space="preserve"> SDK </w:t>
            </w:r>
            <w:r>
              <w:rPr>
                <w:rFonts w:hint="eastAsia"/>
                <w:sz w:val="24"/>
              </w:rPr>
              <w:t>功能与容灾机制初步实现，且录屏数据轻量化和按需处理取得了积极进展。</w:t>
            </w:r>
            <w:r>
              <w:rPr>
                <w:rFonts w:hint="eastAsia"/>
                <w:sz w:val="24"/>
              </w:rPr>
              <w:t xml:space="preserve">AI </w:t>
            </w:r>
            <w:r>
              <w:rPr>
                <w:rFonts w:hint="eastAsia"/>
                <w:sz w:val="24"/>
              </w:rPr>
              <w:t>分析功能虽已初步接入，但在处理偶发错误时分析精度较低，仍需进一步优化。极端异常环境下的兼容性测试还不完整，尤其是内存溢出和插件崩溃等情况的处理尚需加强。接下来的工作应聚焦于提升</w:t>
            </w:r>
            <w:r>
              <w:rPr>
                <w:rFonts w:hint="eastAsia"/>
                <w:sz w:val="24"/>
              </w:rPr>
              <w:t xml:space="preserve"> AI </w:t>
            </w:r>
            <w:r>
              <w:rPr>
                <w:rFonts w:hint="eastAsia"/>
                <w:sz w:val="24"/>
              </w:rPr>
              <w:t>分析的精准度、优化</w:t>
            </w:r>
            <w:r>
              <w:rPr>
                <w:rFonts w:hint="eastAsia"/>
                <w:sz w:val="24"/>
              </w:rPr>
              <w:t xml:space="preserve"> SDK </w:t>
            </w:r>
            <w:r>
              <w:rPr>
                <w:rFonts w:hint="eastAsia"/>
                <w:sz w:val="24"/>
              </w:rPr>
              <w:t>性能并加强极端环境下的压力测试。最后，论文的写作和答辩材料准备也应尽快推进，确保项目的顺利结案。</w:t>
            </w:r>
          </w:p>
          <w:p w14:paraId="15D8DFF4" w14:textId="77777777" w:rsidR="00BF561A" w:rsidRDefault="00BF561A">
            <w:pPr>
              <w:spacing w:line="300" w:lineRule="auto"/>
              <w:ind w:firstLineChars="200" w:firstLine="480"/>
              <w:rPr>
                <w:rFonts w:hint="eastAsia"/>
                <w:sz w:val="24"/>
              </w:rPr>
            </w:pPr>
          </w:p>
          <w:p w14:paraId="3C145FD8" w14:textId="77777777" w:rsidR="00BF561A" w:rsidRDefault="00BF561A">
            <w:pPr>
              <w:spacing w:afterLines="50" w:after="156"/>
              <w:ind w:leftChars="-20" w:left="-42" w:rightChars="-20" w:right="-42" w:firstLine="4235"/>
              <w:rPr>
                <w:rFonts w:hint="eastAsia"/>
                <w:sz w:val="24"/>
              </w:rPr>
            </w:pPr>
          </w:p>
          <w:p w14:paraId="74ADB0E4" w14:textId="77777777" w:rsidR="00BF561A" w:rsidRDefault="00BF561A">
            <w:pPr>
              <w:spacing w:afterLines="50" w:after="156"/>
              <w:ind w:leftChars="-20" w:left="-42" w:rightChars="-20" w:right="-42" w:firstLine="4235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指导教师签名：</w:t>
            </w:r>
            <w:r>
              <w:rPr>
                <w:rFonts w:hint="eastAsia"/>
                <w:sz w:val="24"/>
              </w:rPr>
              <w:pict w14:anchorId="0A385D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alt="sign" style="width:75.75pt;height:35.55pt;mso-wrap-style:square;mso-position-horizontal-relative:page;mso-position-vertical-relative:page">
                  <v:fill o:detectmouseclick="t"/>
                  <v:imagedata r:id="rId6" o:title="sign"/>
                </v:shape>
              </w:pict>
            </w:r>
          </w:p>
          <w:p w14:paraId="46680959" w14:textId="77777777" w:rsidR="00BF561A" w:rsidRDefault="00BF561A">
            <w:pPr>
              <w:spacing w:line="320" w:lineRule="exact"/>
              <w:ind w:rightChars="-20" w:right="-42" w:firstLineChars="2496" w:firstLine="5990"/>
              <w:rPr>
                <w:rFonts w:hint="eastAsia"/>
              </w:rPr>
            </w:pP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03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30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2397EFD5" w14:textId="77777777" w:rsidR="00BF561A" w:rsidRDefault="00BF561A">
      <w:pPr>
        <w:spacing w:line="60" w:lineRule="exact"/>
      </w:pPr>
    </w:p>
    <w:sectPr w:rsidR="00BF561A">
      <w:footerReference w:type="even" r:id="rId7"/>
      <w:pgSz w:w="11906" w:h="16838"/>
      <w:pgMar w:top="1418" w:right="1247" w:bottom="1304" w:left="1247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79071" w14:textId="77777777" w:rsidR="00BF561A" w:rsidRDefault="00BF561A">
      <w:r>
        <w:separator/>
      </w:r>
    </w:p>
  </w:endnote>
  <w:endnote w:type="continuationSeparator" w:id="0">
    <w:p w14:paraId="1A883E80" w14:textId="77777777" w:rsidR="00BF561A" w:rsidRDefault="00BF5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7ED8" w14:textId="77777777" w:rsidR="00BF561A" w:rsidRDefault="00BF561A">
    <w:pPr>
      <w:pStyle w:val="a4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E2BE834" w14:textId="77777777" w:rsidR="00BF561A" w:rsidRDefault="00BF561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4438" w14:textId="77777777" w:rsidR="00BF561A" w:rsidRDefault="00BF561A">
      <w:r>
        <w:separator/>
      </w:r>
    </w:p>
  </w:footnote>
  <w:footnote w:type="continuationSeparator" w:id="0">
    <w:p w14:paraId="49217A43" w14:textId="77777777" w:rsidR="00BF561A" w:rsidRDefault="00BF5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5DC5"/>
    <w:rsid w:val="000A00AA"/>
    <w:rsid w:val="0010335A"/>
    <w:rsid w:val="001B4FB3"/>
    <w:rsid w:val="001D4D03"/>
    <w:rsid w:val="001D79F9"/>
    <w:rsid w:val="00244AAE"/>
    <w:rsid w:val="00273E70"/>
    <w:rsid w:val="002A1872"/>
    <w:rsid w:val="00413F8B"/>
    <w:rsid w:val="004713DF"/>
    <w:rsid w:val="004A73B9"/>
    <w:rsid w:val="004C7222"/>
    <w:rsid w:val="0053134B"/>
    <w:rsid w:val="005563A2"/>
    <w:rsid w:val="00577F48"/>
    <w:rsid w:val="005D4427"/>
    <w:rsid w:val="005E744E"/>
    <w:rsid w:val="0060356E"/>
    <w:rsid w:val="00627137"/>
    <w:rsid w:val="0066119D"/>
    <w:rsid w:val="00683CD6"/>
    <w:rsid w:val="006858CC"/>
    <w:rsid w:val="006D25F1"/>
    <w:rsid w:val="006D5C23"/>
    <w:rsid w:val="006F22DA"/>
    <w:rsid w:val="007241C6"/>
    <w:rsid w:val="007B6F71"/>
    <w:rsid w:val="007C1C0F"/>
    <w:rsid w:val="007D7971"/>
    <w:rsid w:val="007E319E"/>
    <w:rsid w:val="00887569"/>
    <w:rsid w:val="008B2462"/>
    <w:rsid w:val="008E1778"/>
    <w:rsid w:val="009214DB"/>
    <w:rsid w:val="009A550F"/>
    <w:rsid w:val="00A42C0B"/>
    <w:rsid w:val="00AB6E72"/>
    <w:rsid w:val="00B23F16"/>
    <w:rsid w:val="00B250FC"/>
    <w:rsid w:val="00B41FD1"/>
    <w:rsid w:val="00B43869"/>
    <w:rsid w:val="00B75DC5"/>
    <w:rsid w:val="00B85361"/>
    <w:rsid w:val="00BF561A"/>
    <w:rsid w:val="00C64317"/>
    <w:rsid w:val="00C675F2"/>
    <w:rsid w:val="00C920E8"/>
    <w:rsid w:val="00C93A6C"/>
    <w:rsid w:val="00CD09DB"/>
    <w:rsid w:val="00D72EE9"/>
    <w:rsid w:val="00D911A8"/>
    <w:rsid w:val="00D93C15"/>
    <w:rsid w:val="00E17CDA"/>
    <w:rsid w:val="00E737CA"/>
    <w:rsid w:val="00E74F01"/>
    <w:rsid w:val="00FD5816"/>
    <w:rsid w:val="00FE3587"/>
    <w:rsid w:val="03F33A24"/>
    <w:rsid w:val="083309D6"/>
    <w:rsid w:val="0DF10B50"/>
    <w:rsid w:val="125C0EE2"/>
    <w:rsid w:val="1AFF4EFB"/>
    <w:rsid w:val="1F127443"/>
    <w:rsid w:val="1FBD523E"/>
    <w:rsid w:val="21FE3168"/>
    <w:rsid w:val="23E32F7F"/>
    <w:rsid w:val="23FC6834"/>
    <w:rsid w:val="28FD3A18"/>
    <w:rsid w:val="2F0A6646"/>
    <w:rsid w:val="3534385A"/>
    <w:rsid w:val="41106930"/>
    <w:rsid w:val="44757382"/>
    <w:rsid w:val="45772A9D"/>
    <w:rsid w:val="4B837497"/>
    <w:rsid w:val="4CAF0F8C"/>
    <w:rsid w:val="50C14125"/>
    <w:rsid w:val="50F836A5"/>
    <w:rsid w:val="5A991CF2"/>
    <w:rsid w:val="5B0A7033"/>
    <w:rsid w:val="5D365AD0"/>
    <w:rsid w:val="69B85F4C"/>
    <w:rsid w:val="6A1A02B8"/>
    <w:rsid w:val="6A962314"/>
    <w:rsid w:val="6B5C375D"/>
    <w:rsid w:val="6CBF48F7"/>
    <w:rsid w:val="7464218C"/>
    <w:rsid w:val="7E4202C3"/>
    <w:rsid w:val="7EED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."/>
  <w:listSeparator w:val=","/>
  <w14:docId w14:val="7E5B0BFB"/>
  <w15:chartTrackingRefBased/>
  <w15:docId w15:val="{80E65D5A-5A2A-4F50-AC14-9DC104DA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504"/>
    </w:pPr>
    <w:rPr>
      <w:bCs/>
      <w:spacing w:val="6"/>
      <w:kern w:val="22"/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styleId="a7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1380</Words>
  <Characters>1579</Characters>
  <Application>Microsoft Office Word</Application>
  <DocSecurity>4</DocSecurity>
  <Lines>77</Lines>
  <Paragraphs>35</Paragraphs>
  <ScaleCrop>false</ScaleCrop>
  <Company>GDOUJWC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广东海洋大学本科生毕业论文（设计）中期报告</dc:title>
  <dc:subject/>
  <dc:creator>ksk2</dc:creator>
  <cp:keywords/>
  <cp:lastModifiedBy>Ni0duann GG</cp:lastModifiedBy>
  <cp:revision>2</cp:revision>
  <dcterms:created xsi:type="dcterms:W3CDTF">2026-04-10T19:56:00Z</dcterms:created>
  <dcterms:modified xsi:type="dcterms:W3CDTF">2026-04-10T19:56:00Z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eyJoZGlkIjoiZGIzZmVkOTNkMmU5ODQyZTQwNDI3ZWI0YjBiMDllNmUiLCJ1c2VySWQiOiIxNzYyODUyNTE4In0=</vt:lpwstr>
  </property>
  <property fmtid="{D5CDD505-2E9C-101B-9397-08002B2CF9AE}" pid="4" name="ICV">
    <vt:lpwstr>9D49FEA78F744FCEBFBC7A507C942C19_13</vt:lpwstr>
  </property>
</Properties>
</file>