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AF0715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Project Specification</w:t>
      </w:r>
    </w:p>
    <w:p w14:paraId="63C4E3C0">
      <w:pPr>
        <w:pStyle w:val="2"/>
        <w:bidi w:val="0"/>
        <w:jc w:val="center"/>
        <w:rPr>
          <w:rFonts w:hint="default"/>
        </w:rPr>
      </w:pPr>
      <w:r>
        <w:rPr>
          <w:rFonts w:hint="default"/>
        </w:rPr>
        <w:t>基于文献挖掘的MPM治疗推荐知识库与决策辅助系统</w:t>
      </w:r>
    </w:p>
    <w:p w14:paraId="12E40CBA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Zilu.Mao</w:t>
      </w:r>
    </w:p>
    <w:p w14:paraId="0FC1F17C">
      <w:pPr>
        <w:pStyle w:val="3"/>
        <w:bidi w:val="0"/>
        <w:rPr>
          <w:rFonts w:hint="default"/>
        </w:rPr>
      </w:pPr>
      <w:r>
        <w:rPr>
          <w:rFonts w:hint="default"/>
        </w:rPr>
        <w:t>1. 研究背景</w:t>
      </w:r>
    </w:p>
    <w:p w14:paraId="465BDE6B">
      <w:pPr>
        <w:ind w:firstLine="420" w:firstLineChars="200"/>
        <w:rPr/>
      </w:pPr>
      <w:r>
        <w:rPr>
          <w:rFonts w:hint="default"/>
        </w:rPr>
        <w:t>恶性胸膜间皮瘤（MPM）是一种罕见但侵袭性极强的恶性肿瘤，中位生存期仅为12-18个月，且三大亚型之间的分子异质性显著。当前，大量关于MPM生物标志物与治疗方案关联的临床证据散落在各类文献中，缺乏系统化的整理与整合。</w:t>
      </w:r>
    </w:p>
    <w:p w14:paraId="2546E25B">
      <w:pPr>
        <w:ind w:firstLine="420" w:firstLineChars="200"/>
        <w:rPr>
          <w:rFonts w:hint="default"/>
        </w:rPr>
      </w:pPr>
      <w:r>
        <w:rPr>
          <w:rFonts w:hint="default"/>
        </w:rPr>
        <w:t>课题组已有的文献库为项目提供了初步数据基础。然而，目前缺乏一个能够“输入患者症状/生物标志物，输出基于证据的治疗方案”的交互式工具。本项目旨在填补这一空白，通过文献挖掘构建一个结构化的治疗推荐知识库，并提供一个轻量级的网页前端，实现从文献到临床决策的快速转化。</w:t>
      </w:r>
    </w:p>
    <w:p w14:paraId="21B78AFE">
      <w:pPr>
        <w:pStyle w:val="3"/>
        <w:bidi w:val="0"/>
        <w:rPr>
          <w:rFonts w:hint="default"/>
        </w:rPr>
      </w:pPr>
      <w:r>
        <w:rPr>
          <w:rFonts w:hint="default"/>
        </w:rPr>
        <w:t>2. 研究目标</w:t>
      </w:r>
    </w:p>
    <w:p w14:paraId="1F595D44">
      <w:pPr>
        <w:rPr/>
      </w:pPr>
    </w:p>
    <w:p w14:paraId="23ED95BE">
      <w:pPr>
        <w:numPr>
          <w:ilvl w:val="0"/>
          <w:numId w:val="1"/>
        </w:numPr>
        <w:ind w:left="420" w:leftChars="0" w:hanging="420" w:firstLineChars="0"/>
        <w:rPr/>
      </w:pPr>
      <w:r>
        <w:rPr>
          <w:rFonts w:hint="default"/>
        </w:rPr>
        <w:t>构建一个结构化的知识库，系统整理MPM患者症状、生物标志物、亚型与治疗方案之间的关联关系。</w:t>
      </w:r>
    </w:p>
    <w:p w14:paraId="52513E85">
      <w:pPr>
        <w:numPr>
          <w:ilvl w:val="0"/>
          <w:numId w:val="1"/>
        </w:numPr>
        <w:ind w:left="420" w:leftChars="0" w:hanging="420" w:firstLineChars="0"/>
        <w:rPr/>
      </w:pPr>
      <w:r>
        <w:rPr>
          <w:rFonts w:hint="default"/>
        </w:rPr>
        <w:t>建立文献挖掘与标注流程，从现有文献中标准化提取“患者特征 → 治疗响应”数据。</w:t>
      </w:r>
    </w:p>
    <w:p w14:paraId="4AE751CB">
      <w:pPr>
        <w:numPr>
          <w:ilvl w:val="0"/>
          <w:numId w:val="1"/>
        </w:numPr>
        <w:ind w:left="420" w:leftChars="0" w:hanging="420" w:firstLineChars="0"/>
        <w:rPr/>
      </w:pPr>
      <w:r>
        <w:rPr>
          <w:rFonts w:hint="default"/>
        </w:rPr>
        <w:t>开发一个轻量级网页前端，支持用户输入疾病特征并快速获得带有文献证据的治疗推荐。</w:t>
      </w:r>
    </w:p>
    <w:p w14:paraId="3ACC9F40">
      <w:pPr>
        <w:numPr>
          <w:ilvl w:val="0"/>
          <w:numId w:val="1"/>
        </w:numPr>
        <w:ind w:left="420" w:leftChars="0" w:hanging="420" w:firstLineChars="0"/>
        <w:rPr/>
      </w:pPr>
      <w:r>
        <w:rPr>
          <w:rFonts w:hint="default"/>
        </w:rPr>
        <w:t>形成可扩展的知识库框架，便于后续新文献的持续补充与更新。</w:t>
      </w:r>
    </w:p>
    <w:p w14:paraId="0360F4B8">
      <w:pPr>
        <w:rPr/>
      </w:pPr>
    </w:p>
    <w:p w14:paraId="1E99C72F">
      <w:pPr>
        <w:pStyle w:val="3"/>
        <w:bidi w:val="0"/>
        <w:rPr>
          <w:rFonts w:hint="default"/>
        </w:rPr>
      </w:pPr>
      <w:r>
        <w:rPr>
          <w:rFonts w:hint="default"/>
        </w:rPr>
        <w:t>3. 研究范围与边界</w:t>
      </w:r>
    </w:p>
    <w:p w14:paraId="56247EC8">
      <w:pPr>
        <w:rPr>
          <w:rFonts w:hint="default"/>
        </w:rPr>
      </w:pPr>
      <w:r>
        <w:rPr>
          <w:rFonts w:hint="default"/>
        </w:rPr>
        <w:t>包含内容：</w:t>
      </w:r>
    </w:p>
    <w:p w14:paraId="71BFE61B">
      <w:pPr>
        <w:rPr/>
      </w:pPr>
    </w:p>
    <w:p w14:paraId="7BE0909C">
      <w:pPr>
        <w:numPr>
          <w:ilvl w:val="0"/>
          <w:numId w:val="2"/>
        </w:numPr>
        <w:ind w:left="420" w:leftChars="0" w:hanging="420" w:firstLineChars="0"/>
        <w:rPr/>
      </w:pPr>
      <w:r>
        <w:rPr>
          <w:rFonts w:hint="default"/>
        </w:rPr>
        <w:t>对现有95篇及补充文献进行结构化数据提取与整理。</w:t>
      </w:r>
    </w:p>
    <w:p w14:paraId="670219A2">
      <w:pPr>
        <w:numPr>
          <w:ilvl w:val="0"/>
          <w:numId w:val="2"/>
        </w:numPr>
        <w:ind w:left="420" w:leftChars="0" w:hanging="420" w:firstLineChars="0"/>
        <w:rPr/>
      </w:pPr>
      <w:r>
        <w:rPr>
          <w:rFonts w:hint="default"/>
        </w:rPr>
        <w:t>知识库字段设计与数据录入。</w:t>
      </w:r>
    </w:p>
    <w:p w14:paraId="49B4CB22">
      <w:pPr>
        <w:numPr>
          <w:ilvl w:val="0"/>
          <w:numId w:val="2"/>
        </w:numPr>
        <w:ind w:left="420" w:leftChars="0" w:hanging="420" w:firstLineChars="0"/>
        <w:rPr/>
      </w:pPr>
      <w:r>
        <w:rPr>
          <w:rFonts w:hint="default"/>
        </w:rPr>
        <w:t>数据验证与一致性检查。</w:t>
      </w:r>
    </w:p>
    <w:p w14:paraId="4EC7682C">
      <w:pPr>
        <w:numPr>
          <w:ilvl w:val="0"/>
          <w:numId w:val="2"/>
        </w:numPr>
        <w:ind w:left="420" w:leftChars="0" w:hanging="420" w:firstLineChars="0"/>
        <w:rPr/>
      </w:pPr>
      <w:r>
        <w:rPr>
          <w:rFonts w:hint="default"/>
        </w:rPr>
        <w:t>网页前端的开发与本地部署。</w:t>
      </w:r>
    </w:p>
    <w:p w14:paraId="7A2810B7">
      <w:pPr>
        <w:numPr>
          <w:ilvl w:val="0"/>
          <w:numId w:val="2"/>
        </w:numPr>
        <w:ind w:left="420" w:leftChars="0" w:hanging="420" w:firstLineChars="0"/>
        <w:rPr/>
      </w:pPr>
      <w:r>
        <w:rPr>
          <w:rFonts w:hint="default"/>
        </w:rPr>
        <w:t>用户手册与数据分析报告。</w:t>
      </w:r>
    </w:p>
    <w:p w14:paraId="589EBD6C">
      <w:pPr>
        <w:pStyle w:val="3"/>
        <w:bidi w:val="0"/>
        <w:rPr/>
      </w:pPr>
    </w:p>
    <w:p w14:paraId="4438EB8B">
      <w:pPr>
        <w:pStyle w:val="3"/>
        <w:bidi w:val="0"/>
        <w:rPr/>
      </w:pPr>
      <w:r>
        <w:rPr>
          <w:rFonts w:hint="eastAsia"/>
          <w:lang w:val="en-US" w:eastAsia="zh-CN"/>
        </w:rPr>
        <w:t>4</w:t>
      </w:r>
      <w:r>
        <w:rPr>
          <w:rFonts w:hint="default"/>
        </w:rPr>
        <w:t>. 实施计划</w:t>
      </w:r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7"/>
        <w:gridCol w:w="5500"/>
        <w:gridCol w:w="1055"/>
      </w:tblGrid>
      <w:tr w14:paraId="5DE43B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FDA2158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阶段</w:t>
            </w:r>
          </w:p>
        </w:tc>
        <w:tc>
          <w:tcPr>
            <w:tcW w:w="5500" w:type="dxa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75707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任务描述</w:t>
            </w:r>
          </w:p>
        </w:tc>
        <w:tc>
          <w:tcPr>
            <w:tcW w:w="1055" w:type="dxa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29D812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时长</w:t>
            </w:r>
          </w:p>
        </w:tc>
      </w:tr>
      <w:tr w14:paraId="096DC8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4F7E85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第一阶段：文献整理与设计</w:t>
            </w:r>
          </w:p>
        </w:tc>
        <w:tc>
          <w:tcPr>
            <w:tcW w:w="5500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0CF6F9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从现有文献中提取症状、标志物、治疗方案清单；设计数据库字段；明确关联逻辑。</w:t>
            </w:r>
          </w:p>
        </w:tc>
        <w:tc>
          <w:tcPr>
            <w:tcW w:w="1055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4A7982D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第1周</w:t>
            </w:r>
          </w:p>
        </w:tc>
      </w:tr>
      <w:tr w14:paraId="1AEC4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8AE1B5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第二阶段：数据构建与录入</w:t>
            </w:r>
          </w:p>
        </w:tc>
        <w:tc>
          <w:tcPr>
            <w:tcW w:w="5500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1C128D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逐条录入数据，建立症状-标志物-治疗对照表，进行数据校验，导出结构化文件。</w:t>
            </w:r>
          </w:p>
        </w:tc>
        <w:tc>
          <w:tcPr>
            <w:tcW w:w="1055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0C1F6A4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第2–4周</w:t>
            </w:r>
          </w:p>
        </w:tc>
      </w:tr>
      <w:tr w14:paraId="4590B8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D17276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第三阶段：数据分析与报告</w:t>
            </w:r>
          </w:p>
        </w:tc>
        <w:tc>
          <w:tcPr>
            <w:tcW w:w="5500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28FD4D3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统计不同亚型下的治疗分布情况，整理标志物与疗效的关联分析，撰写分析报告。</w:t>
            </w:r>
          </w:p>
        </w:tc>
        <w:tc>
          <w:tcPr>
            <w:tcW w:w="1055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37E775A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第5周</w:t>
            </w:r>
          </w:p>
        </w:tc>
      </w:tr>
      <w:tr w14:paraId="368377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FBD513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第四阶段：前端开发</w:t>
            </w:r>
          </w:p>
        </w:tc>
        <w:tc>
          <w:tcPr>
            <w:tcW w:w="5500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67434D8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开发交互式网页，实现输入查询与结果展示功能，并加入文献可视化支持。</w:t>
            </w:r>
          </w:p>
        </w:tc>
        <w:tc>
          <w:tcPr>
            <w:tcW w:w="1055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32D0ACC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第6周</w:t>
            </w:r>
          </w:p>
        </w:tc>
      </w:tr>
      <w:tr w14:paraId="1D6CE4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67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C56C24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第五阶段：归档与交付</w:t>
            </w:r>
          </w:p>
        </w:tc>
        <w:tc>
          <w:tcPr>
            <w:tcW w:w="5500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F6D4FD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最终校核，打包所有文件，准备演示材料并完成项目交付。</w:t>
            </w:r>
          </w:p>
        </w:tc>
        <w:tc>
          <w:tcPr>
            <w:tcW w:w="1055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C32F291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第7周</w:t>
            </w:r>
          </w:p>
        </w:tc>
      </w:tr>
    </w:tbl>
    <w:p w14:paraId="78E65DD2">
      <w:pPr>
        <w:pStyle w:val="3"/>
        <w:bidi w:val="0"/>
        <w:rPr/>
      </w:pPr>
      <w:r>
        <w:rPr>
          <w:rFonts w:hint="eastAsia"/>
          <w:lang w:val="en-US" w:eastAsia="zh-CN"/>
        </w:rPr>
        <w:t>5</w:t>
      </w:r>
      <w:r>
        <w:rPr>
          <w:rFonts w:hint="default"/>
        </w:rPr>
        <w:t>. 技术栈与所需软件</w:t>
      </w:r>
    </w:p>
    <w:tbl>
      <w:tblPr>
        <w:tblW w:w="842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83"/>
        <w:gridCol w:w="5040"/>
      </w:tblGrid>
      <w:tr w14:paraId="61D6A3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FD39B2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环节</w:t>
            </w:r>
          </w:p>
        </w:tc>
        <w:tc>
          <w:tcPr>
            <w:tcW w:w="5040" w:type="dxa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433CF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所需软件/工具</w:t>
            </w:r>
          </w:p>
        </w:tc>
      </w:tr>
      <w:tr w14:paraId="2D8B3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FCE66C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文献获取与整理</w:t>
            </w:r>
          </w:p>
        </w:tc>
        <w:tc>
          <w:tcPr>
            <w:tcW w:w="5040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1F2532B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PubMed、Google Scholar</w:t>
            </w:r>
          </w:p>
        </w:tc>
      </w:tr>
      <w:tr w14:paraId="34ED60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63250F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数据准备与文档整理</w:t>
            </w:r>
          </w:p>
        </w:tc>
        <w:tc>
          <w:tcPr>
            <w:tcW w:w="5040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6F3A287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记事本（Notepad）、Excel、文件管理器</w:t>
            </w:r>
          </w:p>
        </w:tc>
      </w:tr>
      <w:tr w14:paraId="18B634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2B7382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环境配置与运行</w:t>
            </w:r>
          </w:p>
        </w:tc>
        <w:tc>
          <w:tcPr>
            <w:tcW w:w="5040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00AA359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PyCharm、Python</w:t>
            </w:r>
          </w:p>
        </w:tc>
      </w:tr>
      <w:tr w14:paraId="038768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D1E9A0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代码编写与数据提取自动化</w:t>
            </w:r>
          </w:p>
        </w:tc>
        <w:tc>
          <w:tcPr>
            <w:tcW w:w="5040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CC3FA4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PyCharm、Python</w:t>
            </w:r>
          </w:p>
        </w:tc>
      </w:tr>
      <w:tr w14:paraId="75A866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504007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数据存储与导出</w:t>
            </w:r>
          </w:p>
        </w:tc>
        <w:tc>
          <w:tcPr>
            <w:tcW w:w="5040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E49E93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JSON、CSV格式</w:t>
            </w:r>
          </w:p>
        </w:tc>
      </w:tr>
      <w:tr w14:paraId="36E066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1C5CEE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前端可视化开发</w:t>
            </w:r>
          </w:p>
        </w:tc>
        <w:tc>
          <w:tcPr>
            <w:tcW w:w="5040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FA005B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Streamlit（Python）、Plotly/Matplotlib</w:t>
            </w:r>
          </w:p>
        </w:tc>
      </w:tr>
      <w:tr w14:paraId="57BF54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383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D26F79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文档与报告撰写</w:t>
            </w:r>
          </w:p>
        </w:tc>
        <w:tc>
          <w:tcPr>
            <w:tcW w:w="5040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332091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Microsoft Word、PowerPoint、Excel</w:t>
            </w:r>
          </w:p>
        </w:tc>
      </w:tr>
    </w:tbl>
    <w:p w14:paraId="249352F0">
      <w:pPr>
        <w:rPr>
          <w:rStyle w:val="7"/>
          <w:rFonts w:hint="eastAsia"/>
          <w:lang w:val="en-US" w:eastAsia="zh-CN"/>
        </w:rPr>
      </w:pPr>
      <w:r>
        <w:rPr>
          <w:rStyle w:val="7"/>
          <w:rFonts w:hint="eastAsia"/>
          <w:lang w:val="en-US" w:eastAsia="zh-CN"/>
        </w:rPr>
        <w:t>6.总结</w:t>
      </w:r>
    </w:p>
    <w:p w14:paraId="1E4919E0">
      <w:pPr>
        <w:ind w:firstLine="420" w:firstLineChars="200"/>
      </w:pPr>
      <w:r>
        <w:t>本项目基于MPM领域现有文献，通过结构化数据提取与人工校验，构建了一个整合“临床症状—生物标志物—治疗方案”关联映射的知识库。以Python和PyCharm为核心开发环境，利用Pandas完成数据处理，并借助Streamlit搭建本地交互式网页前端，实现了从输入病症特征到输出循证治疗推荐的全流程闭环。项目独立运行、无需部署服务器，最终交付完整数据文件、前端源码及配套文档，为MPM临床决策支持提供了一套可落地、可扩展的轻量化工具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F389C1"/>
    <w:multiLevelType w:val="singleLevel"/>
    <w:tmpl w:val="94F389C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3AD35DE8"/>
    <w:multiLevelType w:val="singleLevel"/>
    <w:tmpl w:val="3AD35DE8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4503ED"/>
    <w:rsid w:val="63450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link w:val="7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customStyle="1" w:styleId="7">
    <w:name w:val="标题 2 Char"/>
    <w:link w:val="3"/>
    <w:uiPriority w:val="0"/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2026-07-06T14:43:00Z</dcterms:created>
  <dc:creator>播音宝贝</dc:creator>
  <cp:lastModifiedBy>播音宝贝</cp:lastModifiedBy>
  <dcterms:modified xsi:type="dcterms:W3CDTF">2026-07-06T14:55:10Z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C5A74173467E412D9F5E143819E28DA1_11</vt:lpwstr>
  </property>
  <property fmtid="{D5CDD505-2E9C-101B-9397-08002B2CF9AE}" pid="4" name="KSOTemplateDocerSaveRecord">
    <vt:lpwstr>eyJoZGlkIjoiY2ZkNmQ1MjcyNjI1ODA2NzQ5ZDExZDcxMDk1NjkxYjEiLCJ1c2VySWQiOiI2ODQ0MTYyMzYifQ==</vt:lpwstr>
  </property>
</Properties>
</file>